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44534F" w:rsidTr="00B909F2">
        <w:trPr>
          <w:trHeight w:val="4063"/>
        </w:trPr>
        <w:tc>
          <w:tcPr>
            <w:tcW w:w="5951" w:type="dxa"/>
            <w:tcBorders>
              <w:bottom w:val="single" w:sz="18" w:space="0" w:color="808080"/>
              <w:right w:val="single" w:sz="18" w:space="0" w:color="808080"/>
            </w:tcBorders>
            <w:vAlign w:val="center"/>
          </w:tcPr>
          <w:p w:rsidR="00023FE7" w:rsidRPr="0044534F" w:rsidRDefault="00023FE7" w:rsidP="0044534F">
            <w:pPr>
              <w:pStyle w:val="Title"/>
              <w:tabs>
                <w:tab w:val="right" w:pos="612"/>
                <w:tab w:val="left" w:pos="675"/>
              </w:tabs>
              <w:ind w:hanging="270"/>
              <w:rPr>
                <w:rFonts w:ascii="Tahoma" w:eastAsia="MS Mincho" w:hAnsi="Tahoma" w:cs="Tahoma"/>
                <w:b w:val="0"/>
                <w:sz w:val="76"/>
                <w:szCs w:val="76"/>
                <w:lang w:val="de-DE"/>
              </w:rPr>
            </w:pPr>
            <w:bookmarkStart w:id="0" w:name="_Toc336337837"/>
            <w:bookmarkStart w:id="1" w:name="_Toc360111803"/>
            <w:r w:rsidRPr="0044534F">
              <w:rPr>
                <w:rFonts w:eastAsia="MS Mincho" w:cs="Tahoma"/>
                <w:b w:val="0"/>
                <w:sz w:val="76"/>
                <w:szCs w:val="76"/>
                <w:lang w:val="de-DE"/>
              </w:rPr>
              <w:t>Microsoft</w:t>
            </w:r>
            <w:r w:rsidR="002A2CE7" w:rsidRPr="002A2CE7">
              <w:rPr>
                <w:rFonts w:eastAsia="MS Mincho" w:cs="Tahoma"/>
                <w:b w:val="0"/>
                <w:sz w:val="76"/>
                <w:szCs w:val="76"/>
                <w:vertAlign w:val="superscript"/>
                <w:lang w:val="de-DE"/>
              </w:rPr>
              <w:t>®</w:t>
            </w:r>
            <w:bookmarkEnd w:id="0"/>
            <w:bookmarkEnd w:id="1"/>
          </w:p>
          <w:p w:rsidR="00023FE7" w:rsidRPr="0044534F" w:rsidRDefault="00023FE7">
            <w:pPr>
              <w:pStyle w:val="NoSpacing1"/>
              <w:ind w:left="270" w:right="668"/>
              <w:jc w:val="right"/>
              <w:rPr>
                <w:rFonts w:ascii="Tahoma" w:hAnsi="Tahoma" w:cs="Tahoma"/>
                <w:sz w:val="76"/>
                <w:szCs w:val="72"/>
              </w:rPr>
            </w:pPr>
            <w:r w:rsidRPr="0044534F">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rsidR="00023FE7" w:rsidRPr="0044534F" w:rsidRDefault="00023FE7">
            <w:pPr>
              <w:pStyle w:val="NoSpacing1"/>
              <w:ind w:right="-1797"/>
              <w:rPr>
                <w:rFonts w:ascii="Tahoma" w:hAnsi="Tahoma" w:cs="Tahoma"/>
                <w:sz w:val="72"/>
                <w:szCs w:val="72"/>
                <w:lang w:val="de-DE"/>
              </w:rPr>
            </w:pPr>
          </w:p>
          <w:p w:rsidR="00023FE7" w:rsidRPr="0044534F" w:rsidRDefault="00DE520D" w:rsidP="0044534F">
            <w:pPr>
              <w:pStyle w:val="NoSpacing1"/>
              <w:ind w:right="-1797"/>
              <w:rPr>
                <w:rFonts w:ascii="Tahoma" w:hAnsi="Tahoma" w:cs="Tahoma"/>
                <w:sz w:val="72"/>
                <w:szCs w:val="72"/>
              </w:rPr>
            </w:pPr>
            <w:r w:rsidRPr="0044534F">
              <w:rPr>
                <w:rFonts w:ascii="Tahoma" w:hAnsi="Tahoma" w:cs="Tahoma"/>
                <w:sz w:val="72"/>
                <w:szCs w:val="72"/>
              </w:rPr>
              <w:t xml:space="preserve">1. </w:t>
            </w:r>
            <w:r w:rsidR="0044534F">
              <w:rPr>
                <w:rFonts w:ascii="Tahoma" w:hAnsi="Tahoma" w:cs="Tahoma"/>
                <w:sz w:val="72"/>
                <w:szCs w:val="72"/>
              </w:rPr>
              <w:t>J</w:t>
            </w:r>
            <w:r w:rsidRPr="0044534F">
              <w:rPr>
                <w:rFonts w:ascii="Tahoma" w:hAnsi="Tahoma" w:cs="Tahoma"/>
                <w:sz w:val="72"/>
                <w:szCs w:val="72"/>
              </w:rPr>
              <w:t xml:space="preserve">uli </w:t>
            </w:r>
          </w:p>
          <w:p w:rsidR="00023FE7" w:rsidRPr="0044534F" w:rsidRDefault="0077167D" w:rsidP="00A04495">
            <w:pPr>
              <w:pStyle w:val="NoSpacing1"/>
              <w:ind w:rightChars="-103" w:right="-185"/>
              <w:rPr>
                <w:rFonts w:ascii="Tahoma" w:hAnsi="Tahoma" w:cs="Tahoma"/>
                <w:color w:val="4F81BD"/>
                <w:sz w:val="200"/>
                <w:szCs w:val="200"/>
              </w:rPr>
            </w:pPr>
            <w:r w:rsidRPr="0044534F">
              <w:rPr>
                <w:rFonts w:ascii="Tahoma" w:hAnsi="Tahoma" w:cs="Tahoma"/>
                <w:color w:val="4F81BD"/>
                <w:sz w:val="180"/>
                <w:szCs w:val="200"/>
              </w:rPr>
              <w:t>2013</w:t>
            </w:r>
          </w:p>
        </w:tc>
      </w:tr>
      <w:tr w:rsidR="00023FE7" w:rsidRPr="00BF2C22" w:rsidTr="00B909F2">
        <w:trPr>
          <w:trHeight w:val="412"/>
        </w:trPr>
        <w:tc>
          <w:tcPr>
            <w:tcW w:w="5951" w:type="dxa"/>
            <w:tcBorders>
              <w:top w:val="single" w:sz="18" w:space="0" w:color="808080"/>
            </w:tcBorders>
            <w:vAlign w:val="center"/>
          </w:tcPr>
          <w:p w:rsidR="00023FE7" w:rsidRPr="00257BA5" w:rsidRDefault="00023FE7" w:rsidP="00281082">
            <w:pPr>
              <w:pStyle w:val="NoSpacing1"/>
              <w:ind w:leftChars="122" w:left="220" w:firstLine="2"/>
              <w:rPr>
                <w:rFonts w:ascii="Tahoma" w:hAnsi="Tahoma" w:cs="Tahoma"/>
                <w:sz w:val="22"/>
                <w:szCs w:val="22"/>
                <w:lang w:val="de-DE"/>
              </w:rPr>
            </w:pPr>
            <w:r w:rsidRPr="00257BA5">
              <w:rPr>
                <w:rFonts w:ascii="Tahoma" w:hAnsi="Tahoma" w:cs="Tahoma"/>
                <w:szCs w:val="22"/>
                <w:lang w:val="de-DE"/>
              </w:rPr>
              <w:t>Die Microsoft-Produktliste informiert Sie monatlich über Microsoft-Software und -Onlinedienste, die im Rahmen von Microsoft-Volumenlizenzprogrammen lizenziert werden.</w:t>
            </w:r>
          </w:p>
        </w:tc>
        <w:tc>
          <w:tcPr>
            <w:tcW w:w="4615" w:type="dxa"/>
            <w:tcBorders>
              <w:top w:val="single" w:sz="18" w:space="0" w:color="808080"/>
            </w:tcBorders>
            <w:vAlign w:val="center"/>
          </w:tcPr>
          <w:p w:rsidR="00023FE7" w:rsidRPr="00257BA5" w:rsidRDefault="00023FE7" w:rsidP="00A04495">
            <w:pPr>
              <w:pStyle w:val="NoSpacing1"/>
              <w:ind w:rightChars="-15" w:right="-27"/>
              <w:rPr>
                <w:rFonts w:ascii="Tahoma" w:hAnsi="Tahoma" w:cs="Tahoma"/>
                <w:sz w:val="32"/>
                <w:szCs w:val="32"/>
                <w:lang w:val="de-DE"/>
              </w:rPr>
            </w:pPr>
          </w:p>
        </w:tc>
      </w:tr>
    </w:tbl>
    <w:p w:rsidR="00023FE7" w:rsidRPr="00257BA5" w:rsidRDefault="00023FE7" w:rsidP="00B0065F">
      <w:pPr>
        <w:pStyle w:val="Heading1"/>
        <w:rPr>
          <w:rFonts w:cs="Tahoma"/>
          <w:lang w:val="de-DE"/>
        </w:rPr>
        <w:sectPr w:rsidR="00023FE7" w:rsidRPr="00257BA5"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257BA5" w:rsidRDefault="00023FE7" w:rsidP="00B0065F">
      <w:pPr>
        <w:pStyle w:val="Heading1"/>
        <w:rPr>
          <w:rFonts w:cs="Tahoma"/>
          <w:lang w:val="de-DE"/>
        </w:rPr>
      </w:pPr>
      <w:bookmarkStart w:id="2" w:name="_Toc336337838"/>
      <w:bookmarkStart w:id="3" w:name="_Toc360111804"/>
      <w:r w:rsidRPr="00257BA5">
        <w:rPr>
          <w:rFonts w:cs="Tahoma"/>
          <w:lang w:val="de-DE"/>
        </w:rPr>
        <w:lastRenderedPageBreak/>
        <w:t>ÜBER DIESES DOKUMENT</w:t>
      </w:r>
      <w:bookmarkEnd w:id="2"/>
      <w:bookmarkEnd w:id="3"/>
    </w:p>
    <w:p w:rsidR="00023FE7" w:rsidRPr="00257BA5" w:rsidRDefault="00023FE7">
      <w:pPr>
        <w:pStyle w:val="Body"/>
        <w:ind w:right="720"/>
        <w:rPr>
          <w:rFonts w:ascii="Tahoma" w:hAnsi="Tahoma" w:cs="Tahoma"/>
          <w:lang w:val="de-DE"/>
        </w:rPr>
      </w:pPr>
    </w:p>
    <w:p w:rsidR="00023FE7" w:rsidRPr="00257BA5" w:rsidRDefault="00023FE7" w:rsidP="00BC1A7E">
      <w:pPr>
        <w:pStyle w:val="Body"/>
        <w:ind w:right="720"/>
        <w:rPr>
          <w:rFonts w:ascii="Tahoma" w:hAnsi="Tahoma" w:cs="Tahoma"/>
          <w:lang w:val="de-DE"/>
        </w:rPr>
      </w:pPr>
      <w:r w:rsidRPr="00257BA5">
        <w:rPr>
          <w:rFonts w:ascii="Tahoma" w:hAnsi="Tahoma" w:cs="Tahoma"/>
          <w:sz w:val="18"/>
          <w:szCs w:val="18"/>
          <w:lang w:val="de-DE"/>
        </w:rPr>
        <w:t>Die Microsoft-Produktliste informiert Sie monatlich über Microsoft-Software und -Onlinedienste, die</w:t>
      </w:r>
      <w:r w:rsidR="002A2CE7" w:rsidRPr="00257BA5">
        <w:rPr>
          <w:rFonts w:ascii="Tahoma" w:hAnsi="Tahoma" w:cs="Tahoma"/>
          <w:sz w:val="18"/>
          <w:szCs w:val="18"/>
          <w:lang w:val="de-DE"/>
        </w:rPr>
        <w:t> </w:t>
      </w:r>
      <w:r w:rsidRPr="00257BA5">
        <w:rPr>
          <w:rFonts w:ascii="Tahoma" w:hAnsi="Tahoma" w:cs="Tahoma"/>
          <w:sz w:val="18"/>
          <w:szCs w:val="18"/>
          <w:lang w:val="de-DE"/>
        </w:rPr>
        <w:t>im Rahmen von Microsoft-Volumenlizenzprogrammen lizenziert werden. In der Microsoft</w:t>
      </w:r>
      <w:r w:rsidR="00BC1A7E" w:rsidRPr="00257BA5">
        <w:rPr>
          <w:rFonts w:ascii="Tahoma" w:hAnsi="Tahoma" w:cs="Tahoma"/>
          <w:sz w:val="18"/>
          <w:szCs w:val="18"/>
          <w:lang w:val="de-DE"/>
        </w:rPr>
        <w:t> </w:t>
      </w:r>
      <w:r w:rsidRPr="00257BA5">
        <w:rPr>
          <w:rFonts w:ascii="Tahoma" w:hAnsi="Tahoma" w:cs="Tahoma"/>
          <w:sz w:val="18"/>
          <w:szCs w:val="18"/>
          <w:lang w:val="de-DE"/>
        </w:rPr>
        <w:t>Produktliste wird unter anderem Folgendes beschrieben:</w:t>
      </w:r>
    </w:p>
    <w:p w:rsidR="00023FE7" w:rsidRPr="00257BA5" w:rsidRDefault="00023FE7">
      <w:pPr>
        <w:pStyle w:val="Body"/>
        <w:ind w:right="720"/>
        <w:rPr>
          <w:rFonts w:ascii="Tahoma" w:hAnsi="Tahoma" w:cs="Tahoma"/>
          <w:lang w:val="de-DE"/>
        </w:rPr>
      </w:pPr>
    </w:p>
    <w:p w:rsidR="00023FE7" w:rsidRPr="00257BA5" w:rsidRDefault="00023FE7">
      <w:pPr>
        <w:pStyle w:val="BulletedList"/>
        <w:ind w:right="720"/>
        <w:rPr>
          <w:rFonts w:ascii="Tahoma" w:hAnsi="Tahoma" w:cs="Tahoma"/>
          <w:lang w:val="de-DE"/>
        </w:rPr>
      </w:pPr>
      <w:r w:rsidRPr="00257BA5">
        <w:rPr>
          <w:rFonts w:ascii="Tahoma" w:hAnsi="Tahoma" w:cs="Tahoma"/>
          <w:sz w:val="18"/>
          <w:szCs w:val="18"/>
          <w:lang w:val="de-DE"/>
        </w:rPr>
        <w:t>Verfügbarkeit neuer Software und Produkte, die im Rahmen von Microsoft-Volumenlizenzprogrammen angeboten werden</w:t>
      </w:r>
    </w:p>
    <w:p w:rsidR="00023FE7" w:rsidRPr="00257BA5" w:rsidRDefault="00023FE7" w:rsidP="00031812">
      <w:pPr>
        <w:pStyle w:val="BulletedList"/>
        <w:numPr>
          <w:ilvl w:val="0"/>
          <w:numId w:val="16"/>
        </w:numPr>
        <w:ind w:right="360"/>
        <w:rPr>
          <w:rFonts w:ascii="Tahoma" w:hAnsi="Tahoma" w:cs="Tahoma"/>
          <w:lang w:val="de-DE"/>
        </w:rPr>
      </w:pPr>
      <w:r w:rsidRPr="00257BA5">
        <w:rPr>
          <w:rFonts w:ascii="Tahoma" w:hAnsi="Tahoma" w:cs="Tahoma"/>
          <w:sz w:val="18"/>
          <w:szCs w:val="18"/>
          <w:lang w:val="de-DE"/>
        </w:rPr>
        <w:t>Wegfall von Software und Produkten, die im Rahmen von Microsoft-Volumenlizenzprogrammen angeboten wurden</w:t>
      </w:r>
    </w:p>
    <w:p w:rsidR="00023FE7" w:rsidRPr="00257BA5" w:rsidRDefault="00023FE7" w:rsidP="00031812">
      <w:pPr>
        <w:pStyle w:val="BulletedList"/>
        <w:numPr>
          <w:ilvl w:val="0"/>
          <w:numId w:val="16"/>
        </w:numPr>
        <w:ind w:right="180"/>
        <w:rPr>
          <w:rFonts w:ascii="Tahoma" w:hAnsi="Tahoma" w:cs="Tahoma"/>
          <w:lang w:val="de-DE"/>
        </w:rPr>
      </w:pPr>
      <w:r w:rsidRPr="00257BA5">
        <w:rPr>
          <w:rFonts w:ascii="Tahoma" w:hAnsi="Tahoma" w:cs="Tahoma"/>
          <w:sz w:val="18"/>
          <w:szCs w:val="18"/>
          <w:lang w:val="de-DE"/>
        </w:rPr>
        <w:t xml:space="preserve">Software- und Produktzuordnungen in Bezug auf den Microsoft-Volumenlizenz-Produktpool </w:t>
      </w:r>
    </w:p>
    <w:p w:rsidR="00023FE7" w:rsidRPr="00257BA5" w:rsidRDefault="00023FE7" w:rsidP="00024C3C">
      <w:pPr>
        <w:pStyle w:val="BulletedList"/>
        <w:numPr>
          <w:ilvl w:val="0"/>
          <w:numId w:val="16"/>
        </w:numPr>
        <w:ind w:right="720"/>
        <w:rPr>
          <w:rFonts w:ascii="Tahoma" w:hAnsi="Tahoma" w:cs="Tahoma"/>
          <w:lang w:val="de-DE"/>
        </w:rPr>
      </w:pPr>
      <w:r w:rsidRPr="00257BA5">
        <w:rPr>
          <w:rFonts w:ascii="Tahoma" w:hAnsi="Tahoma" w:cs="Tahoma"/>
          <w:sz w:val="18"/>
          <w:szCs w:val="18"/>
          <w:lang w:val="de-DE"/>
        </w:rPr>
        <w:t>Die Punktwerte für die einzelnen Software- und Produkttechnologien</w:t>
      </w:r>
    </w:p>
    <w:p w:rsidR="00023FE7" w:rsidRPr="0044534F" w:rsidRDefault="00023FE7" w:rsidP="00024C3C">
      <w:pPr>
        <w:pStyle w:val="BulletedList"/>
        <w:numPr>
          <w:ilvl w:val="0"/>
          <w:numId w:val="16"/>
        </w:numPr>
        <w:ind w:right="720"/>
        <w:rPr>
          <w:rFonts w:ascii="Tahoma" w:hAnsi="Tahoma" w:cs="Tahoma"/>
        </w:rPr>
      </w:pPr>
      <w:r w:rsidRPr="0044534F">
        <w:rPr>
          <w:rFonts w:ascii="Tahoma" w:hAnsi="Tahoma" w:cs="Tahoma"/>
          <w:sz w:val="18"/>
          <w:szCs w:val="18"/>
        </w:rPr>
        <w:t>Verfügbare Promotions</w:t>
      </w:r>
    </w:p>
    <w:p w:rsidR="00023FE7" w:rsidRPr="00257BA5" w:rsidRDefault="00023FE7" w:rsidP="00024C3C">
      <w:pPr>
        <w:pStyle w:val="BulletedList"/>
        <w:numPr>
          <w:ilvl w:val="0"/>
          <w:numId w:val="16"/>
        </w:numPr>
        <w:ind w:right="720"/>
        <w:rPr>
          <w:rFonts w:ascii="Tahoma" w:hAnsi="Tahoma" w:cs="Tahoma"/>
          <w:lang w:val="de-DE"/>
        </w:rPr>
      </w:pPr>
      <w:r w:rsidRPr="00257BA5">
        <w:rPr>
          <w:rFonts w:ascii="Tahoma" w:hAnsi="Tahoma" w:cs="Tahoma"/>
          <w:sz w:val="18"/>
          <w:szCs w:val="18"/>
          <w:lang w:val="de-DE"/>
        </w:rPr>
        <w:t>Migrationspfade von einer Softwareversion auf eine andere Version derselben Software</w:t>
      </w:r>
    </w:p>
    <w:p w:rsidR="00023FE7" w:rsidRPr="00257BA5" w:rsidRDefault="00023FE7" w:rsidP="00024C3C">
      <w:pPr>
        <w:pStyle w:val="BulletedList"/>
        <w:numPr>
          <w:ilvl w:val="0"/>
          <w:numId w:val="16"/>
        </w:numPr>
        <w:ind w:right="720"/>
        <w:rPr>
          <w:rFonts w:ascii="Tahoma" w:hAnsi="Tahoma" w:cs="Tahoma"/>
          <w:lang w:val="de-DE"/>
        </w:rPr>
      </w:pPr>
      <w:r w:rsidRPr="00257BA5">
        <w:rPr>
          <w:rFonts w:ascii="Tahoma" w:hAnsi="Tahoma" w:cs="Tahoma"/>
          <w:sz w:val="18"/>
          <w:szCs w:val="18"/>
          <w:lang w:val="de-DE"/>
        </w:rPr>
        <w:t>Migrationspfade von einer nicht mehr angebotenen Software auf neue Softwareversionen</w:t>
      </w:r>
    </w:p>
    <w:p w:rsidR="00023FE7" w:rsidRPr="0044534F" w:rsidRDefault="00023FE7" w:rsidP="00024C3C">
      <w:pPr>
        <w:pStyle w:val="BulletedList"/>
        <w:numPr>
          <w:ilvl w:val="0"/>
          <w:numId w:val="16"/>
        </w:numPr>
        <w:ind w:right="720"/>
        <w:rPr>
          <w:rFonts w:ascii="Tahoma" w:hAnsi="Tahoma" w:cs="Tahoma"/>
        </w:rPr>
      </w:pPr>
      <w:r w:rsidRPr="0044534F">
        <w:rPr>
          <w:rFonts w:ascii="Tahoma" w:hAnsi="Tahoma" w:cs="Tahoma"/>
          <w:sz w:val="18"/>
          <w:szCs w:val="18"/>
        </w:rPr>
        <w:t>Software Assurance-Vergünstigungen</w:t>
      </w:r>
    </w:p>
    <w:p w:rsidR="00023FE7" w:rsidRPr="00257BA5" w:rsidRDefault="00023FE7" w:rsidP="00024C3C">
      <w:pPr>
        <w:pStyle w:val="BulletedList"/>
        <w:numPr>
          <w:ilvl w:val="0"/>
          <w:numId w:val="16"/>
        </w:numPr>
        <w:ind w:right="720"/>
        <w:rPr>
          <w:rFonts w:ascii="Tahoma" w:hAnsi="Tahoma" w:cs="Tahoma"/>
          <w:lang w:val="de-DE"/>
        </w:rPr>
      </w:pPr>
      <w:r w:rsidRPr="00257BA5">
        <w:rPr>
          <w:rFonts w:ascii="Tahoma" w:hAnsi="Tahoma" w:cs="Tahoma"/>
          <w:sz w:val="18"/>
          <w:szCs w:val="18"/>
          <w:lang w:val="de-DE"/>
        </w:rPr>
        <w:t>Sonstige spezifische Hinweise und Informationen zu Software und Produkten</w:t>
      </w:r>
    </w:p>
    <w:p w:rsidR="00023FE7" w:rsidRPr="00257BA5" w:rsidRDefault="00023FE7">
      <w:pPr>
        <w:ind w:right="720"/>
        <w:rPr>
          <w:rFonts w:cs="Tahoma"/>
          <w:lang w:val="de-DE"/>
        </w:rPr>
      </w:pPr>
    </w:p>
    <w:p w:rsidR="00023FE7" w:rsidRPr="00257BA5" w:rsidRDefault="00023FE7" w:rsidP="00B0065F">
      <w:pPr>
        <w:pStyle w:val="Heading1"/>
        <w:rPr>
          <w:rFonts w:cs="Tahoma"/>
          <w:lang w:val="de-DE"/>
        </w:rPr>
      </w:pPr>
      <w:bookmarkStart w:id="4" w:name="_Toc336337839"/>
      <w:bookmarkStart w:id="5" w:name="_Toc360111805"/>
      <w:r w:rsidRPr="00257BA5">
        <w:rPr>
          <w:rFonts w:cs="Tahoma"/>
          <w:lang w:val="de-DE"/>
        </w:rPr>
        <w:t>VERWENDUNG dER Microsoft-ProduktLISTe</w:t>
      </w:r>
      <w:bookmarkEnd w:id="4"/>
      <w:bookmarkEnd w:id="5"/>
    </w:p>
    <w:p w:rsidR="00023FE7" w:rsidRPr="00257BA5" w:rsidRDefault="00023FE7">
      <w:pPr>
        <w:pStyle w:val="Body"/>
        <w:ind w:right="-1890"/>
        <w:rPr>
          <w:rFonts w:ascii="Tahoma" w:hAnsi="Tahoma" w:cs="Tahoma"/>
          <w:lang w:val="de-DE"/>
        </w:rPr>
      </w:pPr>
    </w:p>
    <w:p w:rsidR="00023FE7" w:rsidRPr="00257BA5" w:rsidRDefault="00023FE7" w:rsidP="00031812">
      <w:pPr>
        <w:pStyle w:val="Body"/>
        <w:rPr>
          <w:rFonts w:ascii="Tahoma" w:hAnsi="Tahoma" w:cs="Tahoma"/>
          <w:lang w:val="de-DE"/>
        </w:rPr>
      </w:pPr>
      <w:r w:rsidRPr="00257BA5">
        <w:rPr>
          <w:rFonts w:ascii="Tahoma" w:hAnsi="Tahoma" w:cs="Tahoma"/>
          <w:b/>
          <w:lang w:val="de-DE"/>
        </w:rPr>
        <w:t>Bitte machen Sie sich mit der Tabellenlegende vertraut, die im Anschluss an die nachfolgend</w:t>
      </w:r>
      <w:r w:rsidR="00031812">
        <w:rPr>
          <w:rFonts w:ascii="Tahoma" w:hAnsi="Tahoma" w:cs="Tahoma"/>
          <w:b/>
          <w:lang w:val="de-DE"/>
        </w:rPr>
        <w:t xml:space="preserve"> </w:t>
      </w:r>
      <w:r w:rsidRPr="00257BA5">
        <w:rPr>
          <w:rFonts w:ascii="Tahoma" w:hAnsi="Tahoma" w:cs="Tahoma"/>
          <w:b/>
          <w:lang w:val="de-DE"/>
        </w:rPr>
        <w:t>genannten Schritte zu finden ist.</w:t>
      </w:r>
    </w:p>
    <w:p w:rsidR="00023FE7" w:rsidRPr="00257BA5" w:rsidRDefault="00023FE7">
      <w:pPr>
        <w:pStyle w:val="Body"/>
        <w:ind w:right="-1890"/>
        <w:rPr>
          <w:rFonts w:ascii="Tahoma" w:hAnsi="Tahoma" w:cs="Tahoma"/>
          <w:lang w:val="de-DE"/>
        </w:rPr>
      </w:pPr>
    </w:p>
    <w:p w:rsidR="00023FE7" w:rsidRPr="00257BA5" w:rsidRDefault="00023FE7">
      <w:pPr>
        <w:pStyle w:val="Body"/>
        <w:ind w:right="-1890"/>
        <w:rPr>
          <w:rFonts w:ascii="Tahoma" w:hAnsi="Tahoma" w:cs="Tahoma"/>
          <w:lang w:val="de-DE"/>
        </w:rPr>
      </w:pPr>
      <w:r w:rsidRPr="00257BA5">
        <w:rPr>
          <w:rStyle w:val="BodyChar"/>
          <w:rFonts w:ascii="Tahoma" w:hAnsi="Tahoma" w:cs="Tahoma"/>
          <w:b/>
          <w:sz w:val="18"/>
          <w:szCs w:val="18"/>
          <w:lang w:val="de-DE"/>
        </w:rPr>
        <w:t>Schritt 1:</w:t>
      </w:r>
      <w:r w:rsidR="0044534F" w:rsidRPr="00257BA5">
        <w:rPr>
          <w:rStyle w:val="BodyChar"/>
          <w:rFonts w:ascii="Tahoma" w:hAnsi="Tahoma" w:cs="Tahoma"/>
          <w:b/>
          <w:sz w:val="18"/>
          <w:szCs w:val="18"/>
          <w:lang w:val="de-DE"/>
        </w:rPr>
        <w:t xml:space="preserve"> </w:t>
      </w:r>
      <w:r w:rsidRPr="00257BA5">
        <w:rPr>
          <w:rFonts w:ascii="Tahoma" w:hAnsi="Tahoma" w:cs="Tahoma"/>
          <w:sz w:val="18"/>
          <w:szCs w:val="18"/>
          <w:lang w:val="de-DE"/>
        </w:rPr>
        <w:t xml:space="preserve">Suchen Sie die infrage kommende Software in der Tabelle. </w:t>
      </w:r>
    </w:p>
    <w:p w:rsidR="00023FE7" w:rsidRPr="00257BA5" w:rsidRDefault="00023FE7">
      <w:pPr>
        <w:pStyle w:val="Body"/>
        <w:ind w:right="-1890"/>
        <w:rPr>
          <w:rFonts w:ascii="Tahoma" w:hAnsi="Tahoma" w:cs="Tahoma"/>
          <w:lang w:val="de-DE"/>
        </w:rPr>
      </w:pPr>
    </w:p>
    <w:p w:rsidR="00023FE7" w:rsidRPr="0044534F" w:rsidRDefault="004B172B" w:rsidP="000D2C85">
      <w:pPr>
        <w:pStyle w:val="NumberedSteps"/>
        <w:ind w:right="-1886"/>
        <w:rPr>
          <w:rFonts w:ascii="Tahoma" w:hAnsi="Tahoma" w:cs="Tahoma"/>
        </w:rPr>
      </w:pPr>
      <w:r>
        <w:rPr>
          <w:noProof/>
        </w:rPr>
        <mc:AlternateContent>
          <mc:Choice Requires="wps">
            <w:drawing>
              <wp:anchor distT="0" distB="0" distL="114300" distR="114300" simplePos="0" relativeHeight="251668992" behindDoc="0" locked="0" layoutInCell="1" allowOverlap="1">
                <wp:simplePos x="0" y="0"/>
                <wp:positionH relativeFrom="column">
                  <wp:posOffset>415925</wp:posOffset>
                </wp:positionH>
                <wp:positionV relativeFrom="paragraph">
                  <wp:posOffset>2393950</wp:posOffset>
                </wp:positionV>
                <wp:extent cx="1800860" cy="224155"/>
                <wp:effectExtent l="0" t="0" r="8890" b="4445"/>
                <wp:wrapNone/>
                <wp:docPr id="17"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086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8E2069" id="Oval 17" o:spid="_x0000_s1026" style="position:absolute;margin-left:32.75pt;margin-top:188.5pt;width:141.8pt;height:17.6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" filled="f" strokecolor="red" strokeweight="1.75pt">
                <v:stroke joinstyle="miter"/>
                <v:path arrowok="t"/>
              </v:oval>
            </w:pict>
          </mc:Fallback>
        </mc:AlternateContent>
      </w:r>
      <w:r w:rsidR="00E13464">
        <w:rPr>
          <w:noProof/>
        </w:rPr>
        <w:drawing>
          <wp:inline distT="0" distB="0" distL="0" distR="0" wp14:anchorId="27F7AAD6" wp14:editId="636190E2">
            <wp:extent cx="5376350" cy="30851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926" t="29598" r="15397" b="22575"/>
                    <a:stretch/>
                  </pic:blipFill>
                  <pic:spPr bwMode="auto">
                    <a:xfrm>
                      <a:off x="0" y="0"/>
                      <a:ext cx="5387858" cy="309171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257BA5" w:rsidRDefault="00023FE7" w:rsidP="00BC1A7E">
      <w:pPr>
        <w:pStyle w:val="NumberedSteps"/>
        <w:ind w:right="720"/>
        <w:rPr>
          <w:rFonts w:ascii="Tahoma" w:hAnsi="Tahoma" w:cs="Tahoma"/>
          <w:lang w:val="de-DE"/>
        </w:rPr>
      </w:pPr>
      <w:r w:rsidRPr="00257BA5">
        <w:rPr>
          <w:rStyle w:val="BodyChar"/>
          <w:rFonts w:ascii="Tahoma" w:hAnsi="Tahoma" w:cs="Tahoma"/>
          <w:b/>
          <w:sz w:val="18"/>
          <w:szCs w:val="18"/>
          <w:lang w:val="de-DE"/>
        </w:rPr>
        <w:t>Schritt 2:</w:t>
      </w:r>
      <w:r w:rsidR="0044534F" w:rsidRPr="00257BA5">
        <w:rPr>
          <w:rFonts w:ascii="Tahoma" w:hAnsi="Tahoma" w:cs="Tahoma"/>
          <w:sz w:val="18"/>
          <w:szCs w:val="18"/>
          <w:lang w:val="de-DE"/>
        </w:rPr>
        <w:t xml:space="preserve"> </w:t>
      </w:r>
      <w:r w:rsidRPr="00257BA5">
        <w:rPr>
          <w:rFonts w:ascii="Tahoma" w:hAnsi="Tahoma" w:cs="Tahoma"/>
          <w:sz w:val="18"/>
          <w:szCs w:val="18"/>
          <w:lang w:val="de-DE"/>
        </w:rPr>
        <w:t>Informieren Sie sich in den zugehörigen Spalten über verfügbare Promotions, Software</w:t>
      </w:r>
      <w:r w:rsidR="00BC1A7E" w:rsidRPr="00257BA5">
        <w:rPr>
          <w:rFonts w:ascii="Tahoma" w:hAnsi="Tahoma" w:cs="Tahoma"/>
          <w:sz w:val="18"/>
          <w:szCs w:val="18"/>
          <w:lang w:val="de-DE"/>
        </w:rPr>
        <w:t> </w:t>
      </w:r>
      <w:r w:rsidRPr="00257BA5">
        <w:rPr>
          <w:rFonts w:ascii="Tahoma" w:hAnsi="Tahoma" w:cs="Tahoma"/>
          <w:sz w:val="18"/>
          <w:szCs w:val="18"/>
          <w:lang w:val="de-DE"/>
        </w:rPr>
        <w:t>Assurance-Vergünstigungen, Punktzahlen, Programmverfügbarkeit usw.</w:t>
      </w:r>
    </w:p>
    <w:p w:rsidR="00023FE7" w:rsidRPr="00257BA5" w:rsidRDefault="00023FE7" w:rsidP="00E13464">
      <w:pPr>
        <w:pStyle w:val="NumberedSteps"/>
        <w:rPr>
          <w:rFonts w:ascii="Tahoma" w:hAnsi="Tahoma" w:cs="Tahoma"/>
          <w:lang w:val="de-DE"/>
        </w:rPr>
      </w:pPr>
      <w:r w:rsidRPr="00257BA5">
        <w:rPr>
          <w:rStyle w:val="BodyChar"/>
          <w:rFonts w:ascii="Tahoma" w:hAnsi="Tahoma" w:cs="Tahoma"/>
          <w:b/>
          <w:sz w:val="18"/>
          <w:szCs w:val="18"/>
          <w:lang w:val="de-DE"/>
        </w:rPr>
        <w:lastRenderedPageBreak/>
        <w:t>Schritt 3:</w:t>
      </w:r>
      <w:r w:rsidR="0044534F" w:rsidRPr="00257BA5">
        <w:rPr>
          <w:rFonts w:ascii="Tahoma" w:hAnsi="Tahoma" w:cs="Tahoma"/>
          <w:sz w:val="18"/>
          <w:szCs w:val="18"/>
          <w:lang w:val="de-DE"/>
        </w:rPr>
        <w:t xml:space="preserve"> </w:t>
      </w:r>
      <w:r w:rsidRPr="00257BA5">
        <w:rPr>
          <w:rFonts w:ascii="Tahoma" w:hAnsi="Tahoma" w:cs="Tahoma"/>
          <w:sz w:val="18"/>
          <w:szCs w:val="18"/>
          <w:lang w:val="de-DE"/>
        </w:rPr>
        <w:t>Einige Softwareprodukte sind darüber hinaus mit Fußnoten versehen, die weitere Informationen enthalten. Wenn Sie auf die Fußnotennummer (sofern vorhanden) „klicken“ (Strg</w:t>
      </w:r>
      <w:r w:rsidR="002A2CE7" w:rsidRPr="00257BA5">
        <w:rPr>
          <w:rFonts w:ascii="Tahoma" w:hAnsi="Tahoma" w:cs="Tahoma"/>
          <w:sz w:val="18"/>
          <w:szCs w:val="18"/>
          <w:lang w:val="de-DE"/>
        </w:rPr>
        <w:t> </w:t>
      </w:r>
      <w:r w:rsidRPr="00257BA5">
        <w:rPr>
          <w:rFonts w:ascii="Tahoma" w:hAnsi="Tahoma" w:cs="Tahoma"/>
          <w:sz w:val="18"/>
          <w:szCs w:val="18"/>
          <w:lang w:val="de-DE"/>
        </w:rPr>
        <w:t>+</w:t>
      </w:r>
      <w:r w:rsidR="002A2CE7" w:rsidRPr="00257BA5">
        <w:rPr>
          <w:rFonts w:ascii="Tahoma" w:hAnsi="Tahoma" w:cs="Tahoma"/>
          <w:sz w:val="18"/>
          <w:szCs w:val="18"/>
          <w:lang w:val="de-DE"/>
        </w:rPr>
        <w:t> </w:t>
      </w:r>
      <w:r w:rsidRPr="00257BA5">
        <w:rPr>
          <w:rFonts w:ascii="Tahoma" w:hAnsi="Tahoma" w:cs="Tahoma"/>
          <w:sz w:val="18"/>
          <w:szCs w:val="18"/>
          <w:lang w:val="de-DE"/>
        </w:rPr>
        <w:t>Klick), gelangen Sie direkt zu dem entsprechenden Text. Alternativ können Sie die angegebene Fußnote auf den Seiten im Anschluss an die Tabelle nachschlagen und dort die zusätzlichen Informationen lesen. Die zusätzlichen Informationen enthalten Einzelheiten bezüglich Migrationsangeboten oder Berechtigungskriterien, wie im folgenden Beispiel dargestellt.</w:t>
      </w:r>
    </w:p>
    <w:p w:rsidR="000E5145" w:rsidRPr="00257BA5" w:rsidRDefault="000E5145" w:rsidP="000E5145">
      <w:pPr>
        <w:pStyle w:val="NumberedSteps"/>
        <w:ind w:right="720"/>
        <w:rPr>
          <w:rFonts w:ascii="Tahoma" w:hAnsi="Tahoma" w:cs="Tahoma"/>
          <w:lang w:val="de-DE"/>
        </w:rPr>
      </w:pPr>
    </w:p>
    <w:p w:rsidR="00023FE7" w:rsidRPr="0044534F" w:rsidRDefault="004B172B">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6944" behindDoc="0" locked="0" layoutInCell="1" allowOverlap="1">
                <wp:simplePos x="0" y="0"/>
                <wp:positionH relativeFrom="column">
                  <wp:posOffset>2123440</wp:posOffset>
                </wp:positionH>
                <wp:positionV relativeFrom="paragraph">
                  <wp:posOffset>2661920</wp:posOffset>
                </wp:positionV>
                <wp:extent cx="301625" cy="224155"/>
                <wp:effectExtent l="0" t="0" r="3175" b="4445"/>
                <wp:wrapNone/>
                <wp:docPr id="16"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3AD1F4" id="Oval 16" o:spid="_x0000_s1026" style="position:absolute;margin-left:167.2pt;margin-top:209.6pt;width:23.75pt;height:17.6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" filled="f" strokecolor="red" strokeweight="1.75pt">
                <v:stroke joinstyle="miter"/>
                <v:path arrowok="t"/>
              </v:oval>
            </w:pict>
          </mc:Fallback>
        </mc:AlternateContent>
      </w:r>
      <w:r>
        <w:rPr>
          <w:noProof/>
        </w:rPr>
        <mc:AlternateContent>
          <mc:Choice Requires="wps">
            <w:drawing>
              <wp:anchor distT="0" distB="0" distL="114300" distR="114300" simplePos="0" relativeHeight="251664896" behindDoc="0" locked="0" layoutInCell="1" allowOverlap="1">
                <wp:simplePos x="0" y="0"/>
                <wp:positionH relativeFrom="column">
                  <wp:posOffset>483235</wp:posOffset>
                </wp:positionH>
                <wp:positionV relativeFrom="paragraph">
                  <wp:posOffset>2661920</wp:posOffset>
                </wp:positionV>
                <wp:extent cx="1210310" cy="224155"/>
                <wp:effectExtent l="0" t="0" r="8890" b="4445"/>
                <wp:wrapNone/>
                <wp:docPr id="15"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031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8052EB" id="Oval 15" o:spid="_x0000_s1026" style="position:absolute;margin-left:38.05pt;margin-top:209.6pt;width:95.3pt;height:17.6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" filled="f" strokecolor="red" strokeweight="1.75pt">
                <v:stroke joinstyle="miter"/>
                <v:path arrowok="t"/>
              </v:oval>
            </w:pict>
          </mc:Fallback>
        </mc:AlternateContent>
      </w:r>
      <w:r w:rsidR="00E13464">
        <w:rPr>
          <w:noProof/>
        </w:rPr>
        <w:drawing>
          <wp:inline distT="0" distB="0" distL="0" distR="0" wp14:anchorId="0B0002DE" wp14:editId="1A7AC16A">
            <wp:extent cx="2504661" cy="358603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926" t="29598" r="58106" b="22575"/>
                    <a:stretch/>
                  </pic:blipFill>
                  <pic:spPr bwMode="auto">
                    <a:xfrm>
                      <a:off x="0" y="0"/>
                      <a:ext cx="2510615" cy="3594563"/>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44534F" w:rsidRDefault="0013361B">
      <w:pPr>
        <w:pStyle w:val="NumberedSteps"/>
        <w:tabs>
          <w:tab w:val="left" w:pos="9360"/>
        </w:tabs>
        <w:ind w:right="720"/>
        <w:rPr>
          <w:rFonts w:ascii="Tahoma" w:hAnsi="Tahoma" w:cs="Tahoma"/>
        </w:rPr>
      </w:pPr>
    </w:p>
    <w:p w:rsidR="00023FE7" w:rsidRPr="0044534F" w:rsidRDefault="0087122C">
      <w:pPr>
        <w:pStyle w:val="NumberedSteps"/>
        <w:ind w:right="720"/>
        <w:rPr>
          <w:rFonts w:ascii="Tahoma" w:hAnsi="Tahoma" w:cs="Tahoma"/>
        </w:rPr>
      </w:pPr>
      <w:r>
        <w:rPr>
          <w:noProof/>
        </w:rPr>
        <w:drawing>
          <wp:inline distT="0" distB="0" distL="0" distR="0">
            <wp:extent cx="4818888" cy="1042416"/>
            <wp:effectExtent l="19050" t="19050" r="20320" b="24765"/>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16110" t="32898" r="15965" b="47944"/>
                    <a:stretch/>
                  </pic:blipFill>
                  <pic:spPr bwMode="auto">
                    <a:xfrm>
                      <a:off x="0" y="0"/>
                      <a:ext cx="4818888" cy="1042416"/>
                    </a:xfrm>
                    <a:prstGeom prst="rect">
                      <a:avLst/>
                    </a:prstGeom>
                    <a:ln w="6350">
                      <a:solidFill>
                        <a:schemeClr val="tx1"/>
                      </a:solidFill>
                    </a:ln>
                    <a:extLst>
                      <a:ext uri="{53640926-AAD7-44D8-BBD7-CCE9431645EC}">
                        <a14:shadowObscured xmlns:a14="http://schemas.microsoft.com/office/drawing/2010/main"/>
                      </a:ext>
                    </a:extLst>
                  </pic:spPr>
                </pic:pic>
              </a:graphicData>
            </a:graphic>
          </wp:inline>
        </w:drawing>
      </w:r>
    </w:p>
    <w:p w:rsidR="0013361B" w:rsidRPr="0044534F" w:rsidRDefault="0013361B">
      <w:pPr>
        <w:pStyle w:val="NumberedSteps"/>
        <w:ind w:right="720"/>
        <w:rPr>
          <w:rFonts w:ascii="Tahoma" w:hAnsi="Tahoma" w:cs="Tahoma"/>
        </w:rPr>
      </w:pPr>
    </w:p>
    <w:p w:rsidR="00023FE7" w:rsidRPr="00257BA5" w:rsidRDefault="00023FE7">
      <w:pPr>
        <w:pStyle w:val="NumberedSteps"/>
        <w:ind w:right="720"/>
        <w:rPr>
          <w:rFonts w:ascii="Tahoma" w:hAnsi="Tahoma" w:cs="Tahoma"/>
          <w:lang w:val="de-DE"/>
        </w:rPr>
      </w:pPr>
      <w:r w:rsidRPr="00257BA5">
        <w:rPr>
          <w:rStyle w:val="BodyChar"/>
          <w:rFonts w:ascii="Tahoma" w:hAnsi="Tahoma" w:cs="Tahoma"/>
          <w:b/>
          <w:sz w:val="18"/>
          <w:szCs w:val="18"/>
          <w:lang w:val="de-DE"/>
        </w:rPr>
        <w:t>Schritt 4:</w:t>
      </w:r>
      <w:r w:rsidR="0044534F" w:rsidRPr="00257BA5">
        <w:rPr>
          <w:rStyle w:val="BodyChar"/>
          <w:rFonts w:ascii="Tahoma" w:hAnsi="Tahoma" w:cs="Tahoma"/>
          <w:b/>
          <w:sz w:val="18"/>
          <w:szCs w:val="18"/>
          <w:lang w:val="de-DE"/>
        </w:rPr>
        <w:t xml:space="preserve"> </w:t>
      </w:r>
      <w:r w:rsidRPr="00257BA5">
        <w:rPr>
          <w:rFonts w:ascii="Tahoma" w:hAnsi="Tahoma" w:cs="Tahoma"/>
          <w:sz w:val="18"/>
          <w:szCs w:val="18"/>
          <w:lang w:val="de-DE"/>
        </w:rPr>
        <w:t>Weitere Informationen über Software Assurance-Vergünstigungen sowie den Erwerb und die Verlängerung von Software Assurance finden Sie in den Anhängen 5 und 6.</w:t>
      </w:r>
    </w:p>
    <w:p w:rsidR="00023FE7" w:rsidRPr="00257BA5" w:rsidRDefault="00023FE7">
      <w:pPr>
        <w:pStyle w:val="Body"/>
        <w:ind w:right="720"/>
        <w:rPr>
          <w:rFonts w:ascii="Tahoma" w:hAnsi="Tahoma" w:cs="Tahoma"/>
          <w:lang w:val="de-DE"/>
        </w:rPr>
      </w:pPr>
      <w:r w:rsidRPr="00257BA5">
        <w:rPr>
          <w:rFonts w:ascii="Tahoma" w:hAnsi="Tahoma" w:cs="Tahoma"/>
          <w:b/>
          <w:sz w:val="18"/>
          <w:szCs w:val="18"/>
          <w:lang w:val="de-DE"/>
        </w:rPr>
        <w:t>Anmerkung:</w:t>
      </w:r>
      <w:r w:rsidR="0044534F" w:rsidRPr="00257BA5">
        <w:rPr>
          <w:rFonts w:ascii="Tahoma" w:hAnsi="Tahoma" w:cs="Tahoma"/>
          <w:sz w:val="18"/>
          <w:szCs w:val="18"/>
          <w:lang w:val="de-DE"/>
        </w:rPr>
        <w:t xml:space="preserve"> </w:t>
      </w:r>
      <w:r w:rsidRPr="00257BA5">
        <w:rPr>
          <w:rFonts w:ascii="Tahoma" w:hAnsi="Tahoma" w:cs="Tahoma"/>
          <w:sz w:val="18"/>
          <w:szCs w:val="18"/>
          <w:lang w:val="de-DE"/>
        </w:rPr>
        <w:t>In der Produktliste ist die verfügbare Software nach Programm aufgeführt. Darüber hinaus enthält die Produktliste softwarespezifische Informationen hinsichtlich des Erwerbs von Lizenzen für die betreffende Software. Die Produktliste wird durch Bezugnahme Bestandteil des Microsoft-Volumenlizenvertrages. Die Verfügbarkeit von Software kann von Region zu Region variieren. Für Informationen bezüglich der regionalen Verfügbarkeit eines bestimmten Softwareproduktes sollten sich Kunden an ihren Handelspartner oder Microsoft-Kundenbetreuer</w:t>
      </w:r>
      <w:r w:rsidR="0096329A" w:rsidRPr="00257BA5">
        <w:rPr>
          <w:rFonts w:ascii="Tahoma" w:hAnsi="Tahoma" w:cs="Tahoma"/>
          <w:sz w:val="18"/>
          <w:szCs w:val="18"/>
          <w:lang w:val="de-DE"/>
        </w:rPr>
        <w:t> </w:t>
      </w:r>
      <w:r w:rsidRPr="00257BA5">
        <w:rPr>
          <w:rFonts w:ascii="Tahoma" w:hAnsi="Tahoma" w:cs="Tahoma"/>
          <w:sz w:val="18"/>
          <w:szCs w:val="18"/>
          <w:lang w:val="de-DE"/>
        </w:rPr>
        <w:t>wenden.</w:t>
      </w:r>
    </w:p>
    <w:p w:rsidR="00023FE7" w:rsidRPr="00257BA5" w:rsidRDefault="00023FE7" w:rsidP="00031812">
      <w:pPr>
        <w:pStyle w:val="Body"/>
        <w:ind w:right="540"/>
        <w:rPr>
          <w:rFonts w:ascii="Tahoma" w:hAnsi="Tahoma" w:cs="Tahoma"/>
          <w:sz w:val="18"/>
          <w:szCs w:val="18"/>
          <w:lang w:val="de-DE"/>
        </w:rPr>
      </w:pPr>
      <w:r w:rsidRPr="00257BA5">
        <w:rPr>
          <w:rFonts w:ascii="Tahoma" w:hAnsi="Tahoma" w:cs="Tahoma"/>
          <w:sz w:val="18"/>
          <w:szCs w:val="18"/>
          <w:lang w:val="de-DE"/>
        </w:rPr>
        <w:lastRenderedPageBreak/>
        <w:t>Außerdem ist es sinnvoll, das Produktbenutzungsrechte(PUR)-Dokument zu konsultieren. Das</w:t>
      </w:r>
      <w:r w:rsidR="00CB0358" w:rsidRPr="00257BA5">
        <w:rPr>
          <w:rFonts w:ascii="Tahoma" w:hAnsi="Tahoma" w:cs="Tahoma"/>
          <w:sz w:val="18"/>
          <w:szCs w:val="18"/>
          <w:lang w:val="de-DE"/>
        </w:rPr>
        <w:t> </w:t>
      </w:r>
      <w:r w:rsidRPr="00257BA5">
        <w:rPr>
          <w:rFonts w:ascii="Tahoma" w:hAnsi="Tahoma" w:cs="Tahoma"/>
          <w:sz w:val="18"/>
          <w:szCs w:val="18"/>
          <w:lang w:val="de-DE"/>
        </w:rPr>
        <w:t>Produktbenutzungsrechte-Dokument wird vierteljährlich aktualisiert und enthält Informationen über die neuesten Nutzungsrechte für Microsoft-Software unter Microsoft-Volumenlizenzprogrammen. Das Dokument befindet sich unter:</w:t>
      </w:r>
      <w:r w:rsidR="0044534F" w:rsidRPr="00257BA5">
        <w:rPr>
          <w:rFonts w:ascii="Tahoma" w:hAnsi="Tahoma" w:cs="Tahoma"/>
          <w:sz w:val="18"/>
          <w:szCs w:val="18"/>
          <w:lang w:val="de-DE"/>
        </w:rPr>
        <w:t xml:space="preserve"> </w:t>
      </w:r>
      <w:r w:rsidRPr="00705135">
        <w:rPr>
          <w:rFonts w:ascii="Tahoma" w:hAnsi="Tahoma" w:cs="Tahoma"/>
          <w:sz w:val="18"/>
          <w:szCs w:val="18"/>
          <w:lang w:val="de-DE"/>
        </w:rPr>
        <w:t>http://www.microsoftvolumelicensing.com/userights/Default.aspx</w:t>
      </w:r>
      <w:hyperlink w:history="1"/>
    </w:p>
    <w:p w:rsidR="00465757" w:rsidRPr="00257BA5" w:rsidRDefault="00465757" w:rsidP="00465757">
      <w:pPr>
        <w:rPr>
          <w:rFonts w:cs="Tahoma"/>
          <w:lang w:val="de-DE"/>
        </w:rPr>
      </w:pPr>
    </w:p>
    <w:p w:rsidR="00465757" w:rsidRPr="00257BA5" w:rsidRDefault="00465757" w:rsidP="00465757">
      <w:pPr>
        <w:rPr>
          <w:rFonts w:cs="Tahoma"/>
          <w:lang w:val="de-DE"/>
        </w:rPr>
      </w:pPr>
    </w:p>
    <w:p w:rsidR="000B5C35" w:rsidRPr="000B5C35" w:rsidRDefault="00023FE7" w:rsidP="00AF3032">
      <w:pPr>
        <w:pStyle w:val="TOC1"/>
        <w:rPr>
          <w:color w:val="auto"/>
        </w:rPr>
      </w:pPr>
      <w:r w:rsidRPr="00257BA5">
        <w:br w:type="page"/>
      </w:r>
      <w:r w:rsidR="008842EC" w:rsidRPr="00031812">
        <w:fldChar w:fldCharType="begin"/>
      </w:r>
      <w:r w:rsidRPr="00031812">
        <w:instrText xml:space="preserve"> TOC \o "1-2" \t "Heading 3,3,Heading 4,4,Product Names,2" </w:instrText>
      </w:r>
      <w:r w:rsidR="008842EC" w:rsidRPr="00031812">
        <w:fldChar w:fldCharType="separate"/>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b w:val="0"/>
          <w:color w:val="auto"/>
        </w:rPr>
        <w:lastRenderedPageBreak/>
        <w:t>Microsoft</w:t>
      </w:r>
      <w:r w:rsidRPr="000B5C35">
        <w:rPr>
          <w:b w:val="0"/>
          <w:color w:val="auto"/>
          <w:vertAlign w:val="superscript"/>
        </w:rPr>
        <w:t>®</w:t>
      </w:r>
      <w:r w:rsidRPr="000B5C35">
        <w:rPr>
          <w:color w:val="auto"/>
        </w:rPr>
        <w:tab/>
      </w:r>
      <w:r w:rsidRPr="000B5C35">
        <w:rPr>
          <w:color w:val="auto"/>
        </w:rPr>
        <w:fldChar w:fldCharType="begin"/>
      </w:r>
      <w:r w:rsidRPr="000B5C35">
        <w:rPr>
          <w:color w:val="auto"/>
        </w:rPr>
        <w:instrText xml:space="preserve"> PAGEREF _Toc360111803 \h </w:instrText>
      </w:r>
      <w:r w:rsidRPr="000B5C35">
        <w:rPr>
          <w:color w:val="auto"/>
        </w:rPr>
      </w:r>
      <w:r w:rsidRPr="000B5C35">
        <w:rPr>
          <w:color w:val="auto"/>
        </w:rPr>
        <w:fldChar w:fldCharType="separate"/>
      </w:r>
      <w:r w:rsidRPr="000B5C35">
        <w:rPr>
          <w:color w:val="auto"/>
        </w:rPr>
        <w:t>1</w:t>
      </w:r>
      <w:r w:rsidRPr="000B5C35">
        <w:rPr>
          <w:color w:val="auto"/>
        </w:rPr>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ÜBER DIESES DOKUMENT</w:t>
      </w:r>
      <w:r w:rsidRPr="000B5C35">
        <w:rPr>
          <w:color w:val="auto"/>
        </w:rPr>
        <w:tab/>
      </w:r>
      <w:r w:rsidRPr="000B5C35">
        <w:rPr>
          <w:color w:val="auto"/>
        </w:rPr>
        <w:fldChar w:fldCharType="begin"/>
      </w:r>
      <w:r w:rsidRPr="000B5C35">
        <w:rPr>
          <w:color w:val="auto"/>
        </w:rPr>
        <w:instrText xml:space="preserve"> PAGEREF _Toc360111804 \h </w:instrText>
      </w:r>
      <w:r w:rsidRPr="000B5C35">
        <w:rPr>
          <w:color w:val="auto"/>
        </w:rPr>
      </w:r>
      <w:r w:rsidRPr="000B5C35">
        <w:rPr>
          <w:color w:val="auto"/>
        </w:rPr>
        <w:fldChar w:fldCharType="separate"/>
      </w:r>
      <w:r w:rsidRPr="000B5C35">
        <w:rPr>
          <w:color w:val="auto"/>
        </w:rPr>
        <w:t>2</w:t>
      </w:r>
      <w:r w:rsidRPr="000B5C35">
        <w:rPr>
          <w:color w:val="auto"/>
        </w:rPr>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VERWENDUNG dER Microsoft-ProduktLISTe</w:t>
      </w:r>
      <w:r w:rsidRPr="000B5C35">
        <w:rPr>
          <w:color w:val="auto"/>
        </w:rPr>
        <w:tab/>
      </w:r>
      <w:r w:rsidRPr="000B5C35">
        <w:rPr>
          <w:color w:val="auto"/>
        </w:rPr>
        <w:fldChar w:fldCharType="begin"/>
      </w:r>
      <w:r w:rsidRPr="000B5C35">
        <w:rPr>
          <w:color w:val="auto"/>
        </w:rPr>
        <w:instrText xml:space="preserve"> PAGEREF _Toc360111805 \h </w:instrText>
      </w:r>
      <w:r w:rsidRPr="000B5C35">
        <w:rPr>
          <w:color w:val="auto"/>
        </w:rPr>
      </w:r>
      <w:r w:rsidRPr="000B5C35">
        <w:rPr>
          <w:color w:val="auto"/>
        </w:rPr>
        <w:fldChar w:fldCharType="separate"/>
      </w:r>
      <w:r w:rsidRPr="000B5C35">
        <w:rPr>
          <w:color w:val="auto"/>
        </w:rPr>
        <w:t>2</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Tabellenlegende</w:t>
      </w:r>
      <w:r w:rsidRPr="000B5C35">
        <w:tab/>
      </w:r>
      <w:r w:rsidRPr="000B5C35">
        <w:fldChar w:fldCharType="begin"/>
      </w:r>
      <w:r w:rsidRPr="000B5C35">
        <w:instrText xml:space="preserve"> PAGEREF _Toc360111806 \h </w:instrText>
      </w:r>
      <w:r w:rsidRPr="000B5C35">
        <w:fldChar w:fldCharType="separate"/>
      </w:r>
      <w:r w:rsidRPr="000B5C35">
        <w:t>15</w:t>
      </w:r>
      <w:r w:rsidRPr="000B5C35">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lang w:val="nl-NL"/>
        </w:rPr>
        <w:t>Produktliste</w:t>
      </w:r>
      <w:r w:rsidRPr="000B5C35">
        <w:rPr>
          <w:color w:val="auto"/>
        </w:rPr>
        <w:tab/>
      </w:r>
      <w:r w:rsidRPr="000B5C35">
        <w:rPr>
          <w:color w:val="auto"/>
        </w:rPr>
        <w:fldChar w:fldCharType="begin"/>
      </w:r>
      <w:r w:rsidRPr="000B5C35">
        <w:rPr>
          <w:color w:val="auto"/>
        </w:rPr>
        <w:instrText xml:space="preserve"> PAGEREF _Toc360111807 \h </w:instrText>
      </w:r>
      <w:r w:rsidRPr="000B5C35">
        <w:rPr>
          <w:color w:val="auto"/>
        </w:rPr>
      </w:r>
      <w:r w:rsidRPr="000B5C35">
        <w:rPr>
          <w:color w:val="auto"/>
        </w:rPr>
        <w:fldChar w:fldCharType="separate"/>
      </w:r>
      <w:r w:rsidRPr="000B5C35">
        <w:rPr>
          <w:color w:val="auto"/>
        </w:rPr>
        <w:t>17</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nl-NL"/>
        </w:rPr>
        <w:t>ANWENDUNGS-POOL</w:t>
      </w:r>
      <w:r w:rsidRPr="000B5C35">
        <w:rPr>
          <w:color w:val="auto"/>
        </w:rPr>
        <w:tab/>
      </w:r>
      <w:r w:rsidRPr="000B5C35">
        <w:rPr>
          <w:color w:val="auto"/>
        </w:rPr>
        <w:fldChar w:fldCharType="begin"/>
      </w:r>
      <w:r w:rsidRPr="000B5C35">
        <w:rPr>
          <w:color w:val="auto"/>
        </w:rPr>
        <w:instrText xml:space="preserve"> PAGEREF _Toc360111808 \h </w:instrText>
      </w:r>
      <w:r w:rsidRPr="000B5C35">
        <w:rPr>
          <w:color w:val="auto"/>
        </w:rPr>
      </w:r>
      <w:r w:rsidRPr="000B5C35">
        <w:rPr>
          <w:color w:val="auto"/>
        </w:rPr>
        <w:fldChar w:fldCharType="separate"/>
      </w:r>
      <w:r w:rsidRPr="000B5C35">
        <w:rPr>
          <w:color w:val="auto"/>
        </w:rPr>
        <w:t>17</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Access 2013</w:t>
      </w:r>
      <w:r w:rsidRPr="000B5C35">
        <w:tab/>
      </w:r>
      <w:r w:rsidRPr="000B5C35">
        <w:fldChar w:fldCharType="begin"/>
      </w:r>
      <w:r w:rsidRPr="000B5C35">
        <w:instrText xml:space="preserve"> PAGEREF _Toc360111809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AutoRoute 2013</w:t>
      </w:r>
      <w:r w:rsidRPr="000B5C35">
        <w:tab/>
      </w:r>
      <w:r w:rsidRPr="000B5C35">
        <w:fldChar w:fldCharType="begin"/>
      </w:r>
      <w:r w:rsidRPr="000B5C35">
        <w:instrText xml:space="preserve"> PAGEREF _Toc360111810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Excel 2013</w:t>
      </w:r>
      <w:r w:rsidRPr="000B5C35">
        <w:tab/>
      </w:r>
      <w:r w:rsidRPr="000B5C35">
        <w:fldChar w:fldCharType="begin"/>
      </w:r>
      <w:r w:rsidRPr="000B5C35">
        <w:instrText xml:space="preserve"> PAGEREF _Toc360111811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Excel für Mac 2011</w:t>
      </w:r>
      <w:r w:rsidRPr="000B5C35">
        <w:tab/>
      </w:r>
      <w:r w:rsidRPr="000B5C35">
        <w:fldChar w:fldCharType="begin"/>
      </w:r>
      <w:r w:rsidRPr="000B5C35">
        <w:instrText xml:space="preserve"> PAGEREF _Toc360111812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Expression Encoder Pro 4</w:t>
      </w:r>
      <w:r w:rsidRPr="000B5C35">
        <w:tab/>
      </w:r>
      <w:r w:rsidRPr="000B5C35">
        <w:fldChar w:fldCharType="begin"/>
      </w:r>
      <w:r w:rsidRPr="000B5C35">
        <w:instrText xml:space="preserve"> PAGEREF _Toc360111813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InfoPath</w:t>
      </w:r>
      <w:r w:rsidRPr="000B5C35">
        <w:rPr>
          <w:rFonts w:cs="Tahoma"/>
          <w:vertAlign w:val="superscript"/>
        </w:rPr>
        <w:t>®</w:t>
      </w:r>
      <w:r w:rsidRPr="000B5C35">
        <w:rPr>
          <w:rFonts w:cs="Tahoma"/>
        </w:rPr>
        <w:t xml:space="preserve"> 2013</w:t>
      </w:r>
      <w:r w:rsidRPr="000B5C35">
        <w:tab/>
      </w:r>
      <w:r w:rsidRPr="000B5C35">
        <w:fldChar w:fldCharType="begin"/>
      </w:r>
      <w:r w:rsidRPr="000B5C35">
        <w:instrText xml:space="preserve"> PAGEREF _Toc360111814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Lync 2013</w:t>
      </w:r>
      <w:r w:rsidRPr="000B5C35">
        <w:tab/>
      </w:r>
      <w:r w:rsidRPr="000B5C35">
        <w:fldChar w:fldCharType="begin"/>
      </w:r>
      <w:r w:rsidRPr="000B5C35">
        <w:instrText xml:space="preserve"> PAGEREF _Toc360111815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Lync für Mac 2011</w:t>
      </w:r>
      <w:r w:rsidRPr="000B5C35">
        <w:tab/>
      </w:r>
      <w:r w:rsidRPr="000B5C35">
        <w:fldChar w:fldCharType="begin"/>
      </w:r>
      <w:r w:rsidRPr="000B5C35">
        <w:instrText xml:space="preserve"> PAGEREF _Toc360111816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MapPoint</w:t>
      </w:r>
      <w:r w:rsidRPr="000B5C35">
        <w:rPr>
          <w:rFonts w:cs="Tahoma"/>
          <w:vertAlign w:val="superscript"/>
        </w:rPr>
        <w:t>®</w:t>
      </w:r>
      <w:r w:rsidRPr="000B5C35">
        <w:rPr>
          <w:rFonts w:cs="Tahoma"/>
        </w:rPr>
        <w:t xml:space="preserve"> Fleet Edition 2013</w:t>
      </w:r>
      <w:r w:rsidRPr="000B5C35">
        <w:tab/>
      </w:r>
      <w:r w:rsidRPr="000B5C35">
        <w:fldChar w:fldCharType="begin"/>
      </w:r>
      <w:r w:rsidRPr="000B5C35">
        <w:instrText xml:space="preserve"> PAGEREF _Toc360111817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MapPoint</w:t>
      </w:r>
      <w:r w:rsidRPr="000B5C35">
        <w:rPr>
          <w:rFonts w:cs="Tahoma"/>
          <w:vertAlign w:val="superscript"/>
        </w:rPr>
        <w:t>®</w:t>
      </w:r>
      <w:r w:rsidRPr="000B5C35">
        <w:rPr>
          <w:rFonts w:cs="Tahoma"/>
        </w:rPr>
        <w:t xml:space="preserve"> 2013 für Windows</w:t>
      </w:r>
      <w:r w:rsidRPr="000B5C35">
        <w:tab/>
      </w:r>
      <w:r w:rsidRPr="000B5C35">
        <w:fldChar w:fldCharType="begin"/>
      </w:r>
      <w:r w:rsidRPr="000B5C35">
        <w:instrText xml:space="preserve"> PAGEREF _Toc360111818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MSDN-Betriebssysteme</w:t>
      </w:r>
      <w:r w:rsidRPr="000B5C35">
        <w:tab/>
      </w:r>
      <w:r w:rsidRPr="000B5C35">
        <w:fldChar w:fldCharType="begin"/>
      </w:r>
      <w:r w:rsidRPr="000B5C35">
        <w:instrText xml:space="preserve"> PAGEREF _Toc360111819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MSDN-Plattformen</w:t>
      </w:r>
      <w:r w:rsidRPr="000B5C35">
        <w:tab/>
      </w:r>
      <w:r w:rsidRPr="000B5C35">
        <w:fldChar w:fldCharType="begin"/>
      </w:r>
      <w:r w:rsidRPr="000B5C35">
        <w:instrText xml:space="preserve"> PAGEREF _Toc360111820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A2 (Nutzer-AL)</w:t>
      </w:r>
      <w:r w:rsidRPr="000B5C35">
        <w:tab/>
      </w:r>
      <w:r w:rsidRPr="000B5C35">
        <w:fldChar w:fldCharType="begin"/>
      </w:r>
      <w:r w:rsidRPr="000B5C35">
        <w:instrText xml:space="preserve"> PAGEREF _Toc360111821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A3 (Nutzer-AL)</w:t>
      </w:r>
      <w:r w:rsidRPr="000B5C35">
        <w:tab/>
      </w:r>
      <w:r w:rsidRPr="000B5C35">
        <w:fldChar w:fldCharType="begin"/>
      </w:r>
      <w:r w:rsidRPr="000B5C35">
        <w:instrText xml:space="preserve"> PAGEREF _Toc360111822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A4 (Nutzer-AL)</w:t>
      </w:r>
      <w:r w:rsidRPr="000B5C35">
        <w:tab/>
      </w:r>
      <w:r w:rsidRPr="000B5C35">
        <w:fldChar w:fldCharType="begin"/>
      </w:r>
      <w:r w:rsidRPr="000B5C35">
        <w:instrText xml:space="preserve"> PAGEREF _Toc360111823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Midsize Business (Nutzer-AL)</w:t>
      </w:r>
      <w:r w:rsidRPr="000B5C35">
        <w:tab/>
      </w:r>
      <w:r w:rsidRPr="000B5C35">
        <w:fldChar w:fldCharType="begin"/>
      </w:r>
      <w:r w:rsidRPr="000B5C35">
        <w:instrText xml:space="preserve"> PAGEREF _Toc360111824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Enterprise E1 (Nutzer-AL)</w:t>
      </w:r>
      <w:r w:rsidRPr="000B5C35">
        <w:tab/>
      </w:r>
      <w:r w:rsidRPr="000B5C35">
        <w:fldChar w:fldCharType="begin"/>
      </w:r>
      <w:r w:rsidRPr="000B5C35">
        <w:instrText xml:space="preserve"> PAGEREF _Toc360111825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Enterprise E2 (Nutzer-AL)</w:t>
      </w:r>
      <w:r w:rsidRPr="000B5C35">
        <w:tab/>
      </w:r>
      <w:r w:rsidRPr="000B5C35">
        <w:fldChar w:fldCharType="begin"/>
      </w:r>
      <w:r w:rsidRPr="000B5C35">
        <w:instrText xml:space="preserve"> PAGEREF _Toc360111826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Enterprise E3 (Nutzer-AL)</w:t>
      </w:r>
      <w:r w:rsidRPr="000B5C35">
        <w:tab/>
      </w:r>
      <w:r w:rsidRPr="000B5C35">
        <w:fldChar w:fldCharType="begin"/>
      </w:r>
      <w:r w:rsidRPr="000B5C35">
        <w:instrText xml:space="preserve"> PAGEREF _Toc360111827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Enterprise E4 (Nutzer-AL)</w:t>
      </w:r>
      <w:r w:rsidRPr="000B5C35">
        <w:tab/>
      </w:r>
      <w:r w:rsidRPr="000B5C35">
        <w:fldChar w:fldCharType="begin"/>
      </w:r>
      <w:r w:rsidRPr="000B5C35">
        <w:instrText xml:space="preserve"> PAGEREF _Toc360111828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Kommerzielle Nutzungsrechte für Office Home &amp; Student 2013 RT</w:t>
      </w:r>
      <w:r w:rsidRPr="000B5C35">
        <w:tab/>
      </w:r>
      <w:r w:rsidRPr="000B5C35">
        <w:fldChar w:fldCharType="begin"/>
      </w:r>
      <w:r w:rsidRPr="000B5C35">
        <w:instrText xml:space="preserve"> PAGEREF _Toc360111829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für Mac Standard 2011</w:t>
      </w:r>
      <w:r w:rsidRPr="000B5C35">
        <w:tab/>
      </w:r>
      <w:r w:rsidRPr="000B5C35">
        <w:fldChar w:fldCharType="begin"/>
      </w:r>
      <w:r w:rsidRPr="000B5C35">
        <w:instrText xml:space="preserve"> PAGEREF _Toc360111830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Multi-Language Pack 2013</w:t>
      </w:r>
      <w:r w:rsidRPr="000B5C35">
        <w:tab/>
      </w:r>
      <w:r w:rsidRPr="000B5C35">
        <w:fldChar w:fldCharType="begin"/>
      </w:r>
      <w:r w:rsidRPr="000B5C35">
        <w:instrText xml:space="preserve"> PAGEREF _Toc360111831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Professional Plus 2013</w:t>
      </w:r>
      <w:r w:rsidRPr="000B5C35">
        <w:tab/>
      </w:r>
      <w:r w:rsidRPr="000B5C35">
        <w:fldChar w:fldCharType="begin"/>
      </w:r>
      <w:r w:rsidRPr="000B5C35">
        <w:instrText xml:space="preserve"> PAGEREF _Toc360111832 \h </w:instrText>
      </w:r>
      <w:r w:rsidRPr="000B5C35">
        <w:fldChar w:fldCharType="separate"/>
      </w:r>
      <w:r w:rsidRPr="000B5C35">
        <w:t>17</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Office Standard 2013</w:t>
      </w:r>
      <w:r w:rsidRPr="000B5C35">
        <w:rPr>
          <w:color w:val="auto"/>
        </w:rPr>
        <w:tab/>
      </w:r>
      <w:r w:rsidRPr="000B5C35">
        <w:rPr>
          <w:color w:val="auto"/>
        </w:rPr>
        <w:fldChar w:fldCharType="begin"/>
      </w:r>
      <w:r w:rsidRPr="000B5C35">
        <w:rPr>
          <w:color w:val="auto"/>
        </w:rPr>
        <w:instrText xml:space="preserve"> PAGEREF _Toc360111833 \h </w:instrText>
      </w:r>
      <w:r w:rsidRPr="000B5C35">
        <w:rPr>
          <w:color w:val="auto"/>
        </w:rPr>
      </w:r>
      <w:r w:rsidRPr="000B5C35">
        <w:rPr>
          <w:color w:val="auto"/>
        </w:rPr>
        <w:fldChar w:fldCharType="separate"/>
      </w:r>
      <w:r w:rsidRPr="000B5C35">
        <w:rPr>
          <w:color w:val="auto"/>
        </w:rPr>
        <w:t>17</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ProPlus (Nutzer-AL)</w:t>
      </w:r>
      <w:r w:rsidRPr="000B5C35">
        <w:tab/>
      </w:r>
      <w:r w:rsidRPr="000B5C35">
        <w:fldChar w:fldCharType="begin"/>
      </w:r>
      <w:r w:rsidRPr="000B5C35">
        <w:instrText xml:space="preserve"> PAGEREF _Toc360111834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Office 365 ProPlus SA-Übergang (Nutzer-AL)</w:t>
      </w:r>
      <w:r w:rsidRPr="000B5C35">
        <w:tab/>
      </w:r>
      <w:r w:rsidRPr="000B5C35">
        <w:fldChar w:fldCharType="begin"/>
      </w:r>
      <w:r w:rsidRPr="000B5C35">
        <w:instrText xml:space="preserve"> PAGEREF _Toc360111835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fr-FR"/>
        </w:rPr>
        <w:t>Office Professional Plus-Abonnement A (Nutzer-AL)</w:t>
      </w:r>
      <w:r w:rsidRPr="000B5C35">
        <w:tab/>
      </w:r>
      <w:r w:rsidRPr="000B5C35">
        <w:fldChar w:fldCharType="begin"/>
      </w:r>
      <w:r w:rsidRPr="000B5C35">
        <w:instrText xml:space="preserve"> PAGEREF _Toc360111836 \h </w:instrText>
      </w:r>
      <w:r w:rsidRPr="000B5C35">
        <w:fldChar w:fldCharType="separate"/>
      </w:r>
      <w:r w:rsidRPr="000B5C35">
        <w:t>17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OneNote</w:t>
      </w:r>
      <w:r w:rsidRPr="000B5C35">
        <w:rPr>
          <w:rFonts w:cs="Tahoma"/>
          <w:vertAlign w:val="superscript"/>
        </w:rPr>
        <w:t>®</w:t>
      </w:r>
      <w:r w:rsidRPr="000B5C35">
        <w:rPr>
          <w:rFonts w:cs="Tahoma"/>
        </w:rPr>
        <w:t xml:space="preserve"> 2013</w:t>
      </w:r>
      <w:r w:rsidRPr="000B5C35">
        <w:tab/>
      </w:r>
      <w:r w:rsidRPr="000B5C35">
        <w:fldChar w:fldCharType="begin"/>
      </w:r>
      <w:r w:rsidRPr="000B5C35">
        <w:instrText xml:space="preserve"> PAGEREF _Toc360111837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Outlook</w:t>
      </w:r>
      <w:r w:rsidRPr="000B5C35">
        <w:rPr>
          <w:rFonts w:cs="Tahoma"/>
          <w:vertAlign w:val="superscript"/>
        </w:rPr>
        <w:t>®</w:t>
      </w:r>
      <w:r w:rsidRPr="000B5C35">
        <w:rPr>
          <w:rFonts w:cs="Tahoma"/>
        </w:rPr>
        <w:t xml:space="preserve"> 2013</w:t>
      </w:r>
      <w:r w:rsidRPr="000B5C35">
        <w:tab/>
      </w:r>
      <w:r w:rsidRPr="000B5C35">
        <w:fldChar w:fldCharType="begin"/>
      </w:r>
      <w:r w:rsidRPr="000B5C35">
        <w:instrText xml:space="preserve"> PAGEREF _Toc360111838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Outlook für Mac 2011</w:t>
      </w:r>
      <w:r w:rsidRPr="000B5C35">
        <w:tab/>
      </w:r>
      <w:r w:rsidRPr="000B5C35">
        <w:fldChar w:fldCharType="begin"/>
      </w:r>
      <w:r w:rsidRPr="000B5C35">
        <w:instrText xml:space="preserve"> PAGEREF _Toc360111839 \h </w:instrText>
      </w:r>
      <w:r w:rsidRPr="000B5C35">
        <w:fldChar w:fldCharType="separate"/>
      </w:r>
      <w:r w:rsidRPr="000B5C35">
        <w:t>18</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PowerPoint 2013</w:t>
      </w:r>
      <w:r w:rsidRPr="000B5C35">
        <w:rPr>
          <w:color w:val="auto"/>
        </w:rPr>
        <w:tab/>
      </w:r>
      <w:r w:rsidRPr="000B5C35">
        <w:rPr>
          <w:color w:val="auto"/>
        </w:rPr>
        <w:fldChar w:fldCharType="begin"/>
      </w:r>
      <w:r w:rsidRPr="000B5C35">
        <w:rPr>
          <w:color w:val="auto"/>
        </w:rPr>
        <w:instrText xml:space="preserve"> PAGEREF _Toc360111840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PowerPoint für Mac 2011</w:t>
      </w:r>
      <w:r w:rsidRPr="000B5C35">
        <w:rPr>
          <w:color w:val="auto"/>
        </w:rPr>
        <w:tab/>
      </w:r>
      <w:r w:rsidRPr="000B5C35">
        <w:rPr>
          <w:color w:val="auto"/>
        </w:rPr>
        <w:fldChar w:fldCharType="begin"/>
      </w:r>
      <w:r w:rsidRPr="000B5C35">
        <w:rPr>
          <w:color w:val="auto"/>
        </w:rPr>
        <w:instrText xml:space="preserve"> PAGEREF _Toc360111841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Project Standard 2013</w:t>
      </w:r>
      <w:r w:rsidRPr="000B5C35">
        <w:rPr>
          <w:color w:val="auto"/>
        </w:rPr>
        <w:tab/>
      </w:r>
      <w:r w:rsidRPr="000B5C35">
        <w:rPr>
          <w:color w:val="auto"/>
        </w:rPr>
        <w:fldChar w:fldCharType="begin"/>
      </w:r>
      <w:r w:rsidRPr="000B5C35">
        <w:rPr>
          <w:color w:val="auto"/>
        </w:rPr>
        <w:instrText xml:space="preserve"> PAGEREF _Toc360111842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Project Professional 2013</w:t>
      </w:r>
      <w:r w:rsidRPr="000B5C35">
        <w:rPr>
          <w:color w:val="auto"/>
        </w:rPr>
        <w:tab/>
      </w:r>
      <w:r w:rsidRPr="000B5C35">
        <w:rPr>
          <w:color w:val="auto"/>
        </w:rPr>
        <w:fldChar w:fldCharType="begin"/>
      </w:r>
      <w:r w:rsidRPr="000B5C35">
        <w:rPr>
          <w:color w:val="auto"/>
        </w:rPr>
        <w:instrText xml:space="preserve"> PAGEREF _Toc360111843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Project Pro für Office 365</w:t>
      </w:r>
      <w:r w:rsidRPr="000B5C35">
        <w:rPr>
          <w:color w:val="auto"/>
        </w:rPr>
        <w:tab/>
      </w:r>
      <w:r w:rsidRPr="000B5C35">
        <w:rPr>
          <w:color w:val="auto"/>
        </w:rPr>
        <w:fldChar w:fldCharType="begin"/>
      </w:r>
      <w:r w:rsidRPr="000B5C35">
        <w:rPr>
          <w:color w:val="auto"/>
        </w:rPr>
        <w:instrText xml:space="preserve"> PAGEREF _Toc360111844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Project Pro für Office 365 A</w:t>
      </w:r>
      <w:r w:rsidRPr="000B5C35">
        <w:rPr>
          <w:color w:val="auto"/>
        </w:rPr>
        <w:tab/>
      </w:r>
      <w:r w:rsidRPr="000B5C35">
        <w:rPr>
          <w:color w:val="auto"/>
        </w:rPr>
        <w:fldChar w:fldCharType="begin"/>
      </w:r>
      <w:r w:rsidRPr="000B5C35">
        <w:rPr>
          <w:color w:val="auto"/>
        </w:rPr>
        <w:instrText xml:space="preserve"> PAGEREF _Toc360111845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Publisher 2013</w:t>
      </w:r>
      <w:r w:rsidRPr="000B5C35">
        <w:rPr>
          <w:color w:val="auto"/>
        </w:rPr>
        <w:tab/>
      </w:r>
      <w:r w:rsidRPr="000B5C35">
        <w:rPr>
          <w:color w:val="auto"/>
        </w:rPr>
        <w:fldChar w:fldCharType="begin"/>
      </w:r>
      <w:r w:rsidRPr="000B5C35">
        <w:rPr>
          <w:color w:val="auto"/>
        </w:rPr>
        <w:instrText xml:space="preserve"> PAGEREF _Toc360111846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Vermietungsrechte für Office Standard</w:t>
      </w:r>
      <w:r w:rsidRPr="000B5C35">
        <w:rPr>
          <w:color w:val="auto"/>
        </w:rPr>
        <w:tab/>
      </w:r>
      <w:r w:rsidRPr="000B5C35">
        <w:rPr>
          <w:color w:val="auto"/>
        </w:rPr>
        <w:fldChar w:fldCharType="begin"/>
      </w:r>
      <w:r w:rsidRPr="000B5C35">
        <w:rPr>
          <w:color w:val="auto"/>
        </w:rPr>
        <w:instrText xml:space="preserve"> PAGEREF _Toc360111847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Vermietungsrechte für Office Professional Plus</w:t>
      </w:r>
      <w:r w:rsidRPr="000B5C35">
        <w:rPr>
          <w:color w:val="auto"/>
        </w:rPr>
        <w:tab/>
      </w:r>
      <w:r w:rsidRPr="000B5C35">
        <w:rPr>
          <w:color w:val="auto"/>
        </w:rPr>
        <w:fldChar w:fldCharType="begin"/>
      </w:r>
      <w:r w:rsidRPr="000B5C35">
        <w:rPr>
          <w:color w:val="auto"/>
        </w:rPr>
        <w:instrText xml:space="preserve"> PAGEREF _Toc360111848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Streets and Trips 2013</w:t>
      </w:r>
      <w:r w:rsidRPr="000B5C35">
        <w:rPr>
          <w:color w:val="auto"/>
        </w:rPr>
        <w:tab/>
      </w:r>
      <w:r w:rsidRPr="000B5C35">
        <w:rPr>
          <w:color w:val="auto"/>
        </w:rPr>
        <w:fldChar w:fldCharType="begin"/>
      </w:r>
      <w:r w:rsidRPr="000B5C35">
        <w:rPr>
          <w:color w:val="auto"/>
        </w:rPr>
        <w:instrText xml:space="preserve"> PAGEREF _Toc360111849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TechNet Plus Direct</w:t>
      </w:r>
      <w:r w:rsidRPr="000B5C35">
        <w:rPr>
          <w:color w:val="auto"/>
        </w:rPr>
        <w:tab/>
      </w:r>
      <w:r w:rsidRPr="000B5C35">
        <w:rPr>
          <w:color w:val="auto"/>
        </w:rPr>
        <w:fldChar w:fldCharType="begin"/>
      </w:r>
      <w:r w:rsidRPr="000B5C35">
        <w:rPr>
          <w:color w:val="auto"/>
        </w:rPr>
        <w:instrText xml:space="preserve"> PAGEREF _Toc360111850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Visio</w:t>
      </w:r>
      <w:r w:rsidRPr="000B5C35">
        <w:rPr>
          <w:color w:val="auto"/>
          <w:vertAlign w:val="superscript"/>
        </w:rPr>
        <w:t>®</w:t>
      </w:r>
      <w:r w:rsidRPr="000B5C35">
        <w:rPr>
          <w:color w:val="auto"/>
        </w:rPr>
        <w:t xml:space="preserve"> 2013 Professional</w:t>
      </w:r>
      <w:r w:rsidRPr="000B5C35">
        <w:rPr>
          <w:color w:val="auto"/>
        </w:rPr>
        <w:tab/>
      </w:r>
      <w:r w:rsidRPr="000B5C35">
        <w:rPr>
          <w:color w:val="auto"/>
        </w:rPr>
        <w:fldChar w:fldCharType="begin"/>
      </w:r>
      <w:r w:rsidRPr="000B5C35">
        <w:rPr>
          <w:color w:val="auto"/>
        </w:rPr>
        <w:instrText xml:space="preserve"> PAGEREF _Toc360111851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Visio</w:t>
      </w:r>
      <w:r w:rsidRPr="000B5C35">
        <w:rPr>
          <w:color w:val="auto"/>
          <w:vertAlign w:val="superscript"/>
        </w:rPr>
        <w:t>®</w:t>
      </w:r>
      <w:r w:rsidRPr="000B5C35">
        <w:rPr>
          <w:color w:val="auto"/>
        </w:rPr>
        <w:t xml:space="preserve"> 2013 Standard</w:t>
      </w:r>
      <w:r w:rsidRPr="000B5C35">
        <w:rPr>
          <w:color w:val="auto"/>
        </w:rPr>
        <w:tab/>
      </w:r>
      <w:r w:rsidRPr="000B5C35">
        <w:rPr>
          <w:color w:val="auto"/>
        </w:rPr>
        <w:fldChar w:fldCharType="begin"/>
      </w:r>
      <w:r w:rsidRPr="000B5C35">
        <w:rPr>
          <w:color w:val="auto"/>
        </w:rPr>
        <w:instrText xml:space="preserve"> PAGEREF _Toc360111852 \h </w:instrText>
      </w:r>
      <w:r w:rsidRPr="000B5C35">
        <w:rPr>
          <w:color w:val="auto"/>
        </w:rPr>
      </w:r>
      <w:r w:rsidRPr="000B5C35">
        <w:rPr>
          <w:color w:val="auto"/>
        </w:rPr>
        <w:fldChar w:fldCharType="separate"/>
      </w:r>
      <w:r w:rsidRPr="000B5C35">
        <w:rPr>
          <w:color w:val="auto"/>
        </w:rPr>
        <w:t>18</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Visio Pro für Office 365</w:t>
      </w:r>
      <w:r w:rsidRPr="000B5C35">
        <w:tab/>
      </w:r>
      <w:r w:rsidRPr="000B5C35">
        <w:fldChar w:fldCharType="begin"/>
      </w:r>
      <w:r w:rsidRPr="000B5C35">
        <w:instrText xml:space="preserve"> PAGEREF _Toc360111853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it-IT"/>
        </w:rPr>
        <w:t>Visio Pro für Office 365 A</w:t>
      </w:r>
      <w:r w:rsidRPr="000B5C35">
        <w:tab/>
      </w:r>
      <w:r w:rsidRPr="000B5C35">
        <w:fldChar w:fldCharType="begin"/>
      </w:r>
      <w:r w:rsidRPr="000B5C35">
        <w:instrText xml:space="preserve"> PAGEREF _Toc360111854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Visual Studio</w:t>
      </w:r>
      <w:r w:rsidRPr="000B5C35">
        <w:rPr>
          <w:rFonts w:cs="Tahoma"/>
          <w:vertAlign w:val="superscript"/>
        </w:rPr>
        <w:t>®</w:t>
      </w:r>
      <w:r w:rsidRPr="000B5C35">
        <w:rPr>
          <w:rFonts w:cs="Tahoma"/>
        </w:rPr>
        <w:t xml:space="preserve"> Professional 2012</w:t>
      </w:r>
      <w:r w:rsidRPr="000B5C35">
        <w:tab/>
      </w:r>
      <w:r w:rsidRPr="000B5C35">
        <w:fldChar w:fldCharType="begin"/>
      </w:r>
      <w:r w:rsidRPr="000B5C35">
        <w:instrText xml:space="preserve"> PAGEREF _Toc360111855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Visual Studio</w:t>
      </w:r>
      <w:r w:rsidRPr="000B5C35">
        <w:rPr>
          <w:rFonts w:cs="Tahoma"/>
          <w:vertAlign w:val="superscript"/>
        </w:rPr>
        <w:t>®</w:t>
      </w:r>
      <w:r w:rsidRPr="000B5C35">
        <w:rPr>
          <w:rFonts w:cs="Tahoma"/>
        </w:rPr>
        <w:t xml:space="preserve"> Professional 2012 mit MSDN</w:t>
      </w:r>
      <w:r w:rsidRPr="000B5C35">
        <w:tab/>
      </w:r>
      <w:r w:rsidRPr="000B5C35">
        <w:fldChar w:fldCharType="begin"/>
      </w:r>
      <w:r w:rsidRPr="000B5C35">
        <w:instrText xml:space="preserve"> PAGEREF _Toc360111856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Visual Studio</w:t>
      </w:r>
      <w:r w:rsidRPr="000B5C35">
        <w:rPr>
          <w:rFonts w:cs="Tahoma"/>
          <w:vertAlign w:val="superscript"/>
        </w:rPr>
        <w:t>®</w:t>
      </w:r>
      <w:r w:rsidRPr="000B5C35">
        <w:rPr>
          <w:rFonts w:cs="Tahoma"/>
        </w:rPr>
        <w:t xml:space="preserve"> Premium 2012 mit MSDN</w:t>
      </w:r>
      <w:r w:rsidRPr="000B5C35">
        <w:tab/>
      </w:r>
      <w:r w:rsidRPr="000B5C35">
        <w:fldChar w:fldCharType="begin"/>
      </w:r>
      <w:r w:rsidRPr="000B5C35">
        <w:instrText xml:space="preserve"> PAGEREF _Toc360111857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Visual Studio</w:t>
      </w:r>
      <w:r w:rsidRPr="000B5C35">
        <w:rPr>
          <w:rFonts w:cs="Tahoma"/>
          <w:vertAlign w:val="superscript"/>
        </w:rPr>
        <w:t>®</w:t>
      </w:r>
      <w:r w:rsidRPr="000B5C35">
        <w:rPr>
          <w:rFonts w:cs="Tahoma"/>
        </w:rPr>
        <w:t xml:space="preserve"> Ultimate 2012 mit MSDN</w:t>
      </w:r>
      <w:r w:rsidRPr="000B5C35">
        <w:tab/>
      </w:r>
      <w:r w:rsidRPr="000B5C35">
        <w:fldChar w:fldCharType="begin"/>
      </w:r>
      <w:r w:rsidRPr="000B5C35">
        <w:instrText xml:space="preserve"> PAGEREF _Toc360111858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lastRenderedPageBreak/>
        <w:t>Visual Studio</w:t>
      </w:r>
      <w:r w:rsidRPr="000B5C35">
        <w:rPr>
          <w:rFonts w:cs="Tahoma"/>
          <w:vertAlign w:val="superscript"/>
        </w:rPr>
        <w:t>®</w:t>
      </w:r>
      <w:r w:rsidRPr="000B5C35">
        <w:rPr>
          <w:rFonts w:cs="Tahoma"/>
        </w:rPr>
        <w:t xml:space="preserve"> Test Professional 2012 mit MSDN</w:t>
      </w:r>
      <w:r w:rsidRPr="000B5C35">
        <w:tab/>
      </w:r>
      <w:r w:rsidRPr="000B5C35">
        <w:fldChar w:fldCharType="begin"/>
      </w:r>
      <w:r w:rsidRPr="000B5C35">
        <w:instrText xml:space="preserve"> PAGEREF _Toc360111859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Word 2013</w:t>
      </w:r>
      <w:r w:rsidRPr="000B5C35">
        <w:tab/>
      </w:r>
      <w:r w:rsidRPr="000B5C35">
        <w:fldChar w:fldCharType="begin"/>
      </w:r>
      <w:r w:rsidRPr="000B5C35">
        <w:instrText xml:space="preserve"> PAGEREF _Toc360111860 \h </w:instrText>
      </w:r>
      <w:r w:rsidRPr="000B5C35">
        <w:fldChar w:fldCharType="separate"/>
      </w:r>
      <w:r w:rsidRPr="000B5C35">
        <w:t>18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Word für Mac 2011</w:t>
      </w:r>
      <w:r w:rsidRPr="000B5C35">
        <w:tab/>
      </w:r>
      <w:r w:rsidRPr="000B5C35">
        <w:fldChar w:fldCharType="begin"/>
      </w:r>
      <w:r w:rsidRPr="000B5C35">
        <w:instrText xml:space="preserve"> PAGEREF _Toc360111861 \h </w:instrText>
      </w:r>
      <w:r w:rsidRPr="000B5C35">
        <w:fldChar w:fldCharType="separate"/>
      </w:r>
      <w:r w:rsidRPr="000B5C35">
        <w:t>18</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SYSTEM-POOL</w:t>
      </w:r>
      <w:r w:rsidRPr="000B5C35">
        <w:rPr>
          <w:color w:val="auto"/>
        </w:rPr>
        <w:tab/>
      </w:r>
      <w:r w:rsidRPr="000B5C35">
        <w:rPr>
          <w:color w:val="auto"/>
        </w:rPr>
        <w:fldChar w:fldCharType="begin"/>
      </w:r>
      <w:r w:rsidRPr="000B5C35">
        <w:rPr>
          <w:color w:val="auto"/>
        </w:rPr>
        <w:instrText xml:space="preserve"> PAGEREF _Toc360111862 \h </w:instrText>
      </w:r>
      <w:r w:rsidRPr="000B5C35">
        <w:rPr>
          <w:color w:val="auto"/>
        </w:rPr>
      </w:r>
      <w:r w:rsidRPr="000B5C35">
        <w:rPr>
          <w:color w:val="auto"/>
        </w:rPr>
        <w:fldChar w:fldCharType="separate"/>
      </w:r>
      <w:r w:rsidRPr="000B5C35">
        <w:rPr>
          <w:color w:val="auto"/>
        </w:rPr>
        <w:t>19</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Microsoft Desktop Optimization Pack für Software Assurance</w:t>
      </w:r>
      <w:r w:rsidRPr="000B5C35">
        <w:tab/>
      </w:r>
      <w:r w:rsidRPr="000B5C35">
        <w:fldChar w:fldCharType="begin"/>
      </w:r>
      <w:r w:rsidRPr="000B5C35">
        <w:instrText xml:space="preserve"> PAGEREF _Toc360111863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Companion-Abonnementlizenz</w:t>
      </w:r>
      <w:r w:rsidRPr="000B5C35">
        <w:tab/>
      </w:r>
      <w:r w:rsidRPr="000B5C35">
        <w:fldChar w:fldCharType="begin"/>
      </w:r>
      <w:r w:rsidRPr="000B5C35">
        <w:instrText xml:space="preserve"> PAGEREF _Toc360111864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w:t>
      </w:r>
      <w:r w:rsidRPr="000B5C35">
        <w:rPr>
          <w:rFonts w:cs="Tahoma"/>
          <w:vertAlign w:val="superscript"/>
        </w:rPr>
        <w:t>®</w:t>
      </w:r>
      <w:r w:rsidRPr="000B5C35">
        <w:rPr>
          <w:rFonts w:cs="Tahoma"/>
        </w:rPr>
        <w:t xml:space="preserve"> Embedded 8 Industry Pro</w:t>
      </w:r>
      <w:r w:rsidRPr="000B5C35">
        <w:tab/>
      </w:r>
      <w:r w:rsidRPr="000B5C35">
        <w:fldChar w:fldCharType="begin"/>
      </w:r>
      <w:r w:rsidRPr="000B5C35">
        <w:instrText xml:space="preserve"> PAGEREF _Toc360111865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w:t>
      </w:r>
      <w:r w:rsidRPr="000B5C35">
        <w:rPr>
          <w:rFonts w:cs="Tahoma"/>
          <w:vertAlign w:val="superscript"/>
        </w:rPr>
        <w:t>®</w:t>
      </w:r>
      <w:r w:rsidRPr="000B5C35">
        <w:rPr>
          <w:rFonts w:cs="Tahoma"/>
        </w:rPr>
        <w:t xml:space="preserve"> Embedded 8 Industry Pro Sideloading</w:t>
      </w:r>
      <w:r w:rsidRPr="000B5C35">
        <w:tab/>
      </w:r>
      <w:r w:rsidRPr="000B5C35">
        <w:fldChar w:fldCharType="begin"/>
      </w:r>
      <w:r w:rsidRPr="000B5C35">
        <w:instrText xml:space="preserve"> PAGEREF _Toc360111866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w:t>
      </w:r>
      <w:r w:rsidRPr="000B5C35">
        <w:rPr>
          <w:rFonts w:cs="Tahoma"/>
          <w:vertAlign w:val="superscript"/>
        </w:rPr>
        <w:t>®</w:t>
      </w:r>
      <w:r w:rsidRPr="000B5C35">
        <w:rPr>
          <w:rFonts w:cs="Tahoma"/>
        </w:rPr>
        <w:t xml:space="preserve"> Embedded 8 Standard Enterprise Kit</w:t>
      </w:r>
      <w:r w:rsidRPr="000B5C35">
        <w:tab/>
      </w:r>
      <w:r w:rsidRPr="000B5C35">
        <w:fldChar w:fldCharType="begin"/>
      </w:r>
      <w:r w:rsidRPr="000B5C35">
        <w:instrText xml:space="preserve"> PAGEREF _Toc360111867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Vista DVD Playback Pack</w:t>
      </w:r>
      <w:r w:rsidRPr="000B5C35">
        <w:tab/>
      </w:r>
      <w:r w:rsidRPr="000B5C35">
        <w:fldChar w:fldCharType="begin"/>
      </w:r>
      <w:r w:rsidRPr="000B5C35">
        <w:instrText xml:space="preserve"> PAGEREF _Toc360111868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Vermietungsrechte für Windows</w:t>
      </w:r>
      <w:r w:rsidRPr="000B5C35">
        <w:tab/>
      </w:r>
      <w:r w:rsidRPr="000B5C35">
        <w:fldChar w:fldCharType="begin"/>
      </w:r>
      <w:r w:rsidRPr="000B5C35">
        <w:instrText xml:space="preserve"> PAGEREF _Toc360111869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w:t>
      </w:r>
      <w:r w:rsidRPr="000B5C35">
        <w:rPr>
          <w:rFonts w:cs="Tahoma"/>
          <w:vertAlign w:val="superscript"/>
        </w:rPr>
        <w:t>®</w:t>
      </w:r>
      <w:r w:rsidRPr="000B5C35">
        <w:rPr>
          <w:rFonts w:cs="Tahoma"/>
        </w:rPr>
        <w:t xml:space="preserve"> 7 Partners in Learning</w:t>
      </w:r>
      <w:r w:rsidRPr="000B5C35">
        <w:tab/>
      </w:r>
      <w:r w:rsidRPr="000B5C35">
        <w:fldChar w:fldCharType="begin"/>
      </w:r>
      <w:r w:rsidRPr="000B5C35">
        <w:instrText xml:space="preserve"> PAGEREF _Toc360111870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8 Enterprise Sideloading  (100 Pack)</w:t>
      </w:r>
      <w:r w:rsidRPr="000B5C35">
        <w:tab/>
      </w:r>
      <w:r w:rsidRPr="000B5C35">
        <w:fldChar w:fldCharType="begin"/>
      </w:r>
      <w:r w:rsidRPr="000B5C35">
        <w:instrText xml:space="preserve"> PAGEREF _Toc360111871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w:t>
      </w:r>
      <w:r w:rsidRPr="000B5C35">
        <w:rPr>
          <w:rFonts w:cs="Tahoma"/>
          <w:vertAlign w:val="superscript"/>
        </w:rPr>
        <w:t>®</w:t>
      </w:r>
      <w:r w:rsidRPr="000B5C35">
        <w:rPr>
          <w:rFonts w:cs="Tahoma"/>
        </w:rPr>
        <w:t xml:space="preserve"> 8 Pro Upgrade</w:t>
      </w:r>
      <w:r w:rsidRPr="000B5C35">
        <w:tab/>
      </w:r>
      <w:r w:rsidRPr="000B5C35">
        <w:fldChar w:fldCharType="begin"/>
      </w:r>
      <w:r w:rsidRPr="000B5C35">
        <w:instrText xml:space="preserve"> PAGEREF _Toc360111872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w:t>
      </w:r>
      <w:r w:rsidRPr="000B5C35">
        <w:rPr>
          <w:rFonts w:cs="Tahoma"/>
          <w:vertAlign w:val="superscript"/>
        </w:rPr>
        <w:t>®</w:t>
      </w:r>
      <w:r w:rsidRPr="000B5C35">
        <w:rPr>
          <w:rFonts w:cs="Tahoma"/>
        </w:rPr>
        <w:t xml:space="preserve"> 8 Pro mit MDOP</w:t>
      </w:r>
      <w:r w:rsidRPr="000B5C35">
        <w:tab/>
      </w:r>
      <w:r w:rsidRPr="000B5C35">
        <w:fldChar w:fldCharType="begin"/>
      </w:r>
      <w:r w:rsidRPr="000B5C35">
        <w:instrText xml:space="preserve"> PAGEREF _Toc360111873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Virtual Desktop Access (VDA)</w:t>
      </w:r>
      <w:r w:rsidRPr="000B5C35">
        <w:tab/>
      </w:r>
      <w:r w:rsidRPr="000B5C35">
        <w:fldChar w:fldCharType="begin"/>
      </w:r>
      <w:r w:rsidRPr="000B5C35">
        <w:instrText xml:space="preserve"> PAGEREF _Toc360111874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Intune (Pro Gerät)</w:t>
      </w:r>
      <w:r w:rsidRPr="000B5C35">
        <w:tab/>
      </w:r>
      <w:r w:rsidRPr="000B5C35">
        <w:fldChar w:fldCharType="begin"/>
      </w:r>
      <w:r w:rsidRPr="000B5C35">
        <w:instrText xml:space="preserve"> PAGEREF _Toc360111875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Intune-Add-On (Pro Gerät)</w:t>
      </w:r>
      <w:r w:rsidRPr="000B5C35">
        <w:tab/>
      </w:r>
      <w:r w:rsidRPr="000B5C35">
        <w:fldChar w:fldCharType="begin"/>
      </w:r>
      <w:r w:rsidRPr="000B5C35">
        <w:instrText xml:space="preserve"> PAGEREF _Toc360111876 \h </w:instrText>
      </w:r>
      <w:r w:rsidRPr="000B5C35">
        <w:fldChar w:fldCharType="separate"/>
      </w:r>
      <w:r w:rsidRPr="000B5C35">
        <w:t>19</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SERVER-POOL</w:t>
      </w:r>
      <w:r w:rsidRPr="000B5C35">
        <w:rPr>
          <w:color w:val="auto"/>
        </w:rPr>
        <w:tab/>
      </w:r>
      <w:r w:rsidRPr="000B5C35">
        <w:rPr>
          <w:color w:val="auto"/>
        </w:rPr>
        <w:fldChar w:fldCharType="begin"/>
      </w:r>
      <w:r w:rsidRPr="000B5C35">
        <w:rPr>
          <w:color w:val="auto"/>
        </w:rPr>
        <w:instrText xml:space="preserve"> PAGEREF _Toc360111877 \h </w:instrText>
      </w:r>
      <w:r w:rsidRPr="000B5C35">
        <w:rPr>
          <w:color w:val="auto"/>
        </w:rPr>
      </w:r>
      <w:r w:rsidRPr="000B5C35">
        <w:rPr>
          <w:color w:val="auto"/>
        </w:rPr>
        <w:fldChar w:fldCharType="separate"/>
      </w:r>
      <w:r w:rsidRPr="000B5C35">
        <w:rPr>
          <w:color w:val="auto"/>
        </w:rPr>
        <w:t>19</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Consumer Tracked Per Asset Monthly Sub</w:t>
      </w:r>
      <w:r w:rsidRPr="000B5C35">
        <w:tab/>
      </w:r>
      <w:r w:rsidRPr="000B5C35">
        <w:fldChar w:fldCharType="begin"/>
      </w:r>
      <w:r w:rsidRPr="000B5C35">
        <w:instrText xml:space="preserve"> PAGEREF _Toc360111878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Enterprise Fee Monthly Sub</w:t>
      </w:r>
      <w:r w:rsidRPr="000B5C35">
        <w:tab/>
      </w:r>
      <w:r w:rsidRPr="000B5C35">
        <w:fldChar w:fldCharType="begin"/>
      </w:r>
      <w:r w:rsidRPr="000B5C35">
        <w:instrText xml:space="preserve"> PAGEREF _Toc360111879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Public Website Usage 100K Transactions Monthly Sub</w:t>
      </w:r>
      <w:r w:rsidRPr="000B5C35">
        <w:tab/>
      </w:r>
      <w:r w:rsidRPr="000B5C35">
        <w:fldChar w:fldCharType="begin"/>
      </w:r>
      <w:r w:rsidRPr="000B5C35">
        <w:instrText xml:space="preserve"> PAGEREF _Toc360111880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Public Website Usage 250K Transactions Monthly Sub</w:t>
      </w:r>
      <w:r w:rsidRPr="000B5C35">
        <w:tab/>
      </w:r>
      <w:r w:rsidRPr="000B5C35">
        <w:fldChar w:fldCharType="begin"/>
      </w:r>
      <w:r w:rsidRPr="000B5C35">
        <w:instrText xml:space="preserve"> PAGEREF _Toc360111881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Public Website Usage 420K (und höher) Transactions Monthly Sub</w:t>
      </w:r>
      <w:r w:rsidRPr="000B5C35">
        <w:tab/>
      </w:r>
      <w:r w:rsidRPr="000B5C35">
        <w:fldChar w:fldCharType="begin"/>
      </w:r>
      <w:r w:rsidRPr="000B5C35">
        <w:instrText xml:space="preserve"> PAGEREF _Toc360111882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Internal Website Usage 100K Transactions Monthly Sub</w:t>
      </w:r>
      <w:r w:rsidRPr="000B5C35">
        <w:tab/>
      </w:r>
      <w:r w:rsidRPr="000B5C35">
        <w:fldChar w:fldCharType="begin"/>
      </w:r>
      <w:r w:rsidRPr="000B5C35">
        <w:instrText xml:space="preserve"> PAGEREF _Toc360111883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Internal Website Usage 250K (und höher) Transactions Monthly Sub</w:t>
      </w:r>
      <w:r w:rsidRPr="000B5C35">
        <w:tab/>
      </w:r>
      <w:r w:rsidRPr="000B5C35">
        <w:fldChar w:fldCharType="begin"/>
      </w:r>
      <w:r w:rsidRPr="000B5C35">
        <w:instrText xml:space="preserve"> PAGEREF _Toc360111884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Known Per User Monthly Sub</w:t>
      </w:r>
      <w:r w:rsidRPr="000B5C35">
        <w:tab/>
      </w:r>
      <w:r w:rsidRPr="000B5C35">
        <w:fldChar w:fldCharType="begin"/>
      </w:r>
      <w:r w:rsidRPr="000B5C35">
        <w:instrText xml:space="preserve"> PAGEREF _Toc360111885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Known 5K User Bundle Monthly Sub</w:t>
      </w:r>
      <w:r w:rsidRPr="000B5C35">
        <w:tab/>
      </w:r>
      <w:r w:rsidRPr="000B5C35">
        <w:fldChar w:fldCharType="begin"/>
      </w:r>
      <w:r w:rsidRPr="000B5C35">
        <w:instrText xml:space="preserve"> PAGEREF _Toc360111886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Light Known Per User Monthly Sub</w:t>
      </w:r>
      <w:r w:rsidRPr="000B5C35">
        <w:tab/>
      </w:r>
      <w:r w:rsidRPr="000B5C35">
        <w:fldChar w:fldCharType="begin"/>
      </w:r>
      <w:r w:rsidRPr="000B5C35">
        <w:instrText xml:space="preserve"> PAGEREF _Toc360111887 \h </w:instrText>
      </w:r>
      <w:r w:rsidRPr="000B5C35">
        <w:fldChar w:fldCharType="separate"/>
      </w:r>
      <w:r w:rsidRPr="000B5C35">
        <w:t>19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Light Known 5K User Bundle Monthly Sub</w:t>
      </w:r>
      <w:r w:rsidRPr="000B5C35">
        <w:tab/>
      </w:r>
      <w:r w:rsidRPr="000B5C35">
        <w:fldChar w:fldCharType="begin"/>
      </w:r>
      <w:r w:rsidRPr="000B5C35">
        <w:instrText xml:space="preserve"> PAGEREF _Toc360111888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Mobile Asset Management Platform Fee Monthly Sub</w:t>
      </w:r>
      <w:r w:rsidRPr="000B5C35">
        <w:tab/>
      </w:r>
      <w:r w:rsidRPr="000B5C35">
        <w:fldChar w:fldCharType="begin"/>
      </w:r>
      <w:r w:rsidRPr="000B5C35">
        <w:instrText xml:space="preserve"> PAGEREF _Toc360111889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Mobile Asset Management NA mit Routing Per Asset Monthly Sub</w:t>
      </w:r>
      <w:r w:rsidRPr="000B5C35">
        <w:tab/>
      </w:r>
      <w:r w:rsidRPr="000B5C35">
        <w:fldChar w:fldCharType="begin"/>
      </w:r>
      <w:r w:rsidRPr="000B5C35">
        <w:instrText xml:space="preserve"> PAGEREF _Toc360111890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Mobile Asset Management NA ohne Routing Per Asset Monthly Sub</w:t>
      </w:r>
      <w:r w:rsidRPr="000B5C35">
        <w:tab/>
      </w:r>
      <w:r w:rsidRPr="000B5C35">
        <w:fldChar w:fldCharType="begin"/>
      </w:r>
      <w:r w:rsidRPr="000B5C35">
        <w:instrText xml:space="preserve"> PAGEREF _Toc360111891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Mobile Asset Management Europe mit Routing Per Asset Monthly Sub</w:t>
      </w:r>
      <w:r w:rsidRPr="000B5C35">
        <w:tab/>
      </w:r>
      <w:r w:rsidRPr="000B5C35">
        <w:fldChar w:fldCharType="begin"/>
      </w:r>
      <w:r w:rsidRPr="000B5C35">
        <w:instrText xml:space="preserve"> PAGEREF _Toc360111892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Bing Maps Mobile Asset Management Europe ohne Routing Per Asset Monthly Sub</w:t>
      </w:r>
      <w:r w:rsidRPr="000B5C35">
        <w:tab/>
      </w:r>
      <w:r w:rsidRPr="000B5C35">
        <w:fldChar w:fldCharType="begin"/>
      </w:r>
      <w:r w:rsidRPr="000B5C35">
        <w:instrText xml:space="preserve"> PAGEREF _Toc360111893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BizTalk</w:t>
      </w:r>
      <w:r w:rsidRPr="000B5C35">
        <w:rPr>
          <w:rFonts w:cs="Tahoma"/>
          <w:vertAlign w:val="superscript"/>
        </w:rPr>
        <w:t>®</w:t>
      </w:r>
      <w:r w:rsidRPr="000B5C35">
        <w:rPr>
          <w:rFonts w:cs="Tahoma"/>
        </w:rPr>
        <w:t xml:space="preserve"> Server 2013 Branch Edition</w:t>
      </w:r>
      <w:r w:rsidRPr="000B5C35">
        <w:tab/>
      </w:r>
      <w:r w:rsidRPr="000B5C35">
        <w:fldChar w:fldCharType="begin"/>
      </w:r>
      <w:r w:rsidRPr="000B5C35">
        <w:instrText xml:space="preserve"> PAGEREF _Toc360111894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BizTalk</w:t>
      </w:r>
      <w:r w:rsidRPr="000B5C35">
        <w:rPr>
          <w:rFonts w:cs="Tahoma"/>
          <w:vertAlign w:val="superscript"/>
        </w:rPr>
        <w:t>®</w:t>
      </w:r>
      <w:r w:rsidRPr="000B5C35">
        <w:rPr>
          <w:rFonts w:cs="Tahoma"/>
        </w:rPr>
        <w:t xml:space="preserve"> Server 2013 Enterprise Edition</w:t>
      </w:r>
      <w:r w:rsidRPr="000B5C35">
        <w:tab/>
      </w:r>
      <w:r w:rsidRPr="000B5C35">
        <w:fldChar w:fldCharType="begin"/>
      </w:r>
      <w:r w:rsidRPr="000B5C35">
        <w:instrText xml:space="preserve"> PAGEREF _Toc360111895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BizTalk</w:t>
      </w:r>
      <w:r w:rsidRPr="000B5C35">
        <w:rPr>
          <w:rFonts w:cs="Tahoma"/>
          <w:vertAlign w:val="superscript"/>
        </w:rPr>
        <w:t>®</w:t>
      </w:r>
      <w:r w:rsidRPr="000B5C35">
        <w:rPr>
          <w:rFonts w:cs="Tahoma"/>
        </w:rPr>
        <w:t xml:space="preserve"> Server 2013 Branch IDC</w:t>
      </w:r>
      <w:r w:rsidRPr="000B5C35">
        <w:tab/>
      </w:r>
      <w:r w:rsidRPr="000B5C35">
        <w:fldChar w:fldCharType="begin"/>
      </w:r>
      <w:r w:rsidRPr="000B5C35">
        <w:instrText xml:space="preserve"> PAGEREF _Toc360111896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BizTalk</w:t>
      </w:r>
      <w:r w:rsidRPr="000B5C35">
        <w:rPr>
          <w:rFonts w:cs="Tahoma"/>
          <w:vertAlign w:val="superscript"/>
        </w:rPr>
        <w:t>®</w:t>
      </w:r>
      <w:r w:rsidRPr="000B5C35">
        <w:rPr>
          <w:rFonts w:cs="Tahoma"/>
        </w:rPr>
        <w:t xml:space="preserve"> Server 2013 Standard Edition</w:t>
      </w:r>
      <w:r w:rsidRPr="000B5C35">
        <w:tab/>
      </w:r>
      <w:r w:rsidRPr="000B5C35">
        <w:fldChar w:fldCharType="begin"/>
      </w:r>
      <w:r w:rsidRPr="000B5C35">
        <w:instrText xml:space="preserve"> PAGEREF _Toc360111897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BizTalk</w:t>
      </w:r>
      <w:r w:rsidRPr="000B5C35">
        <w:rPr>
          <w:rFonts w:cs="Tahoma"/>
          <w:vertAlign w:val="superscript"/>
        </w:rPr>
        <w:t>®</w:t>
      </w:r>
      <w:r w:rsidRPr="000B5C35">
        <w:rPr>
          <w:rFonts w:cs="Tahoma"/>
        </w:rPr>
        <w:t xml:space="preserve"> Server 2013 Standard Edition IDC</w:t>
      </w:r>
      <w:r w:rsidRPr="000B5C35">
        <w:tab/>
      </w:r>
      <w:r w:rsidRPr="000B5C35">
        <w:fldChar w:fldCharType="begin"/>
      </w:r>
      <w:r w:rsidRPr="000B5C35">
        <w:instrText xml:space="preserve"> PAGEREF _Toc360111898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Business Intelligence Appliance 2012</w:t>
      </w:r>
      <w:r w:rsidRPr="000B5C35">
        <w:tab/>
      </w:r>
      <w:r w:rsidRPr="000B5C35">
        <w:fldChar w:fldCharType="begin"/>
      </w:r>
      <w:r w:rsidRPr="000B5C35">
        <w:instrText xml:space="preserve"> PAGEREF _Toc360111899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Core CAL Suite Bridge für Office 365 (Nutzer &amp; Gerät)</w:t>
      </w:r>
      <w:r w:rsidRPr="000B5C35">
        <w:tab/>
      </w:r>
      <w:r w:rsidRPr="000B5C35">
        <w:fldChar w:fldCharType="begin"/>
      </w:r>
      <w:r w:rsidRPr="000B5C35">
        <w:instrText xml:space="preserve"> PAGEREF _Toc360111900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Core CAL Suite Bridge für Office 365 und Windows</w:t>
      </w:r>
      <w:r w:rsidRPr="000B5C35">
        <w:rPr>
          <w:rFonts w:cs="Tahoma"/>
          <w:vertAlign w:val="superscript"/>
          <w:lang w:val="de-DE"/>
        </w:rPr>
        <w:t>®</w:t>
      </w:r>
      <w:r w:rsidRPr="000B5C35">
        <w:rPr>
          <w:rFonts w:cs="Tahoma"/>
          <w:lang w:val="de-DE"/>
        </w:rPr>
        <w:t xml:space="preserve"> Intune (Nutzer &amp; Gerät)</w:t>
      </w:r>
      <w:r w:rsidRPr="000B5C35">
        <w:tab/>
      </w:r>
      <w:r w:rsidRPr="000B5C35">
        <w:fldChar w:fldCharType="begin"/>
      </w:r>
      <w:r w:rsidRPr="000B5C35">
        <w:instrText xml:space="preserve"> PAGEREF _Toc360111901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Core CAL Suite Bridge für Windows</w:t>
      </w:r>
      <w:r w:rsidRPr="000B5C35">
        <w:rPr>
          <w:rFonts w:cs="Tahoma"/>
          <w:vertAlign w:val="superscript"/>
          <w:lang w:val="de-DE"/>
        </w:rPr>
        <w:t>®</w:t>
      </w:r>
      <w:r w:rsidRPr="000B5C35">
        <w:rPr>
          <w:rFonts w:cs="Tahoma"/>
          <w:lang w:val="de-DE"/>
        </w:rPr>
        <w:t xml:space="preserve"> Intune (Nutzer &amp; Gerät)</w:t>
      </w:r>
      <w:r w:rsidRPr="000B5C35">
        <w:tab/>
      </w:r>
      <w:r w:rsidRPr="000B5C35">
        <w:fldChar w:fldCharType="begin"/>
      </w:r>
      <w:r w:rsidRPr="000B5C35">
        <w:instrText xml:space="preserve"> PAGEREF _Toc360111902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Core CAL Suite (Nutzer &amp; Gerät)</w:t>
      </w:r>
      <w:r w:rsidRPr="000B5C35">
        <w:tab/>
      </w:r>
      <w:r w:rsidRPr="000B5C35">
        <w:fldChar w:fldCharType="begin"/>
      </w:r>
      <w:r w:rsidRPr="000B5C35">
        <w:instrText xml:space="preserve"> PAGEREF _Toc360111903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fr-FR"/>
        </w:rPr>
        <w:t>Core Infrastructure Server Suite Standard</w:t>
      </w:r>
      <w:r w:rsidRPr="000B5C35">
        <w:tab/>
      </w:r>
      <w:r w:rsidRPr="000B5C35">
        <w:fldChar w:fldCharType="begin"/>
      </w:r>
      <w:r w:rsidRPr="000B5C35">
        <w:instrText xml:space="preserve"> PAGEREF _Toc360111904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fr-FR"/>
        </w:rPr>
        <w:t>Core Infrastructure Server Suite Enterprise</w:t>
      </w:r>
      <w:r w:rsidRPr="000B5C35">
        <w:tab/>
      </w:r>
      <w:r w:rsidRPr="000B5C35">
        <w:fldChar w:fldCharType="begin"/>
      </w:r>
      <w:r w:rsidRPr="000B5C35">
        <w:instrText xml:space="preserve"> PAGEREF _Toc360111905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fr-FR"/>
        </w:rPr>
        <w:t>Core Infrastructure Server Suite Datacenter</w:t>
      </w:r>
      <w:r w:rsidRPr="000B5C35">
        <w:tab/>
      </w:r>
      <w:r w:rsidRPr="000B5C35">
        <w:fldChar w:fldCharType="begin"/>
      </w:r>
      <w:r w:rsidRPr="000B5C35">
        <w:instrText xml:space="preserve"> PAGEREF _Toc360111906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Duet Enterprise 2.0</w:t>
      </w:r>
      <w:r w:rsidRPr="000B5C35">
        <w:tab/>
      </w:r>
      <w:r w:rsidRPr="000B5C35">
        <w:fldChar w:fldCharType="begin"/>
      </w:r>
      <w:r w:rsidRPr="000B5C35">
        <w:instrText xml:space="preserve"> PAGEREF _Toc360111907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Microsoft Dynamics CRM Online-Zusatzspeicher</w:t>
      </w:r>
      <w:r w:rsidRPr="000B5C35">
        <w:tab/>
      </w:r>
      <w:r w:rsidRPr="000B5C35">
        <w:fldChar w:fldCharType="begin"/>
      </w:r>
      <w:r w:rsidRPr="000B5C35">
        <w:instrText xml:space="preserve"> PAGEREF _Toc360111908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Microsoft Dynamics CRM Online pro Nutzer</w:t>
      </w:r>
      <w:r w:rsidRPr="000B5C35">
        <w:tab/>
      </w:r>
      <w:r w:rsidRPr="000B5C35">
        <w:fldChar w:fldCharType="begin"/>
      </w:r>
      <w:r w:rsidRPr="000B5C35">
        <w:instrText xml:space="preserve"> PAGEREF _Toc360111909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Microsoft Dynamics CRM Online für Software Assurance</w:t>
      </w:r>
      <w:r w:rsidRPr="000B5C35">
        <w:tab/>
      </w:r>
      <w:r w:rsidRPr="000B5C35">
        <w:fldChar w:fldCharType="begin"/>
      </w:r>
      <w:r w:rsidRPr="000B5C35">
        <w:instrText xml:space="preserve"> PAGEREF _Toc360111910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Enterprise CAL Suite Bridge für Office 365 (Nutzer &amp; Gerät)</w:t>
      </w:r>
      <w:r w:rsidRPr="000B5C35">
        <w:tab/>
      </w:r>
      <w:r w:rsidRPr="000B5C35">
        <w:fldChar w:fldCharType="begin"/>
      </w:r>
      <w:r w:rsidRPr="000B5C35">
        <w:instrText xml:space="preserve"> PAGEREF _Toc360111911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Enterprise CAL Suite Bridge für Office 365 und Windows</w:t>
      </w:r>
      <w:r w:rsidRPr="000B5C35">
        <w:rPr>
          <w:rFonts w:cs="Tahoma"/>
          <w:vertAlign w:val="superscript"/>
          <w:lang w:val="de-DE"/>
        </w:rPr>
        <w:t>®</w:t>
      </w:r>
      <w:r w:rsidRPr="000B5C35">
        <w:rPr>
          <w:rFonts w:cs="Tahoma"/>
          <w:lang w:val="de-DE"/>
        </w:rPr>
        <w:t xml:space="preserve"> Intune (Nutzer &amp; Gerät)</w:t>
      </w:r>
      <w:r w:rsidRPr="000B5C35">
        <w:tab/>
      </w:r>
      <w:r w:rsidRPr="000B5C35">
        <w:fldChar w:fldCharType="begin"/>
      </w:r>
      <w:r w:rsidRPr="000B5C35">
        <w:instrText xml:space="preserve"> PAGEREF _Toc360111912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Enterprise CAL Suite Bridge für Windows</w:t>
      </w:r>
      <w:r w:rsidRPr="000B5C35">
        <w:rPr>
          <w:rFonts w:cs="Tahoma"/>
          <w:vertAlign w:val="superscript"/>
          <w:lang w:val="de-DE"/>
        </w:rPr>
        <w:t>®</w:t>
      </w:r>
      <w:r w:rsidRPr="000B5C35">
        <w:rPr>
          <w:rFonts w:cs="Tahoma"/>
          <w:lang w:val="de-DE"/>
        </w:rPr>
        <w:t xml:space="preserve"> Intune (Nutzer &amp; Gerät)</w:t>
      </w:r>
      <w:r w:rsidRPr="000B5C35">
        <w:tab/>
      </w:r>
      <w:r w:rsidRPr="000B5C35">
        <w:fldChar w:fldCharType="begin"/>
      </w:r>
      <w:r w:rsidRPr="000B5C35">
        <w:instrText xml:space="preserve"> PAGEREF _Toc360111913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Enterprise CAL Suite (Nutzer &amp; Gerät)</w:t>
      </w:r>
      <w:r w:rsidRPr="000B5C35">
        <w:tab/>
      </w:r>
      <w:r w:rsidRPr="000B5C35">
        <w:fldChar w:fldCharType="begin"/>
      </w:r>
      <w:r w:rsidRPr="000B5C35">
        <w:instrText xml:space="preserve"> PAGEREF _Toc360111914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Enterprise CAL mit Diensten 2013</w:t>
      </w:r>
      <w:r w:rsidRPr="000B5C35">
        <w:tab/>
      </w:r>
      <w:r w:rsidRPr="000B5C35">
        <w:fldChar w:fldCharType="begin"/>
      </w:r>
      <w:r w:rsidRPr="000B5C35">
        <w:instrText xml:space="preserve"> PAGEREF _Toc360111915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Exchange Enterprise CAL ohne Dienste 2013</w:t>
      </w:r>
      <w:r w:rsidRPr="000B5C35">
        <w:tab/>
      </w:r>
      <w:r w:rsidRPr="000B5C35">
        <w:fldChar w:fldCharType="begin"/>
      </w:r>
      <w:r w:rsidRPr="000B5C35">
        <w:instrText xml:space="preserve"> PAGEREF _Toc360111916 \h </w:instrText>
      </w:r>
      <w:r w:rsidRPr="000B5C35">
        <w:fldChar w:fldCharType="separate"/>
      </w:r>
      <w:r w:rsidRPr="000B5C35">
        <w:t>20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Online-Archivierung für Exchange Server (Nutzer-AL)</w:t>
      </w:r>
      <w:r w:rsidRPr="000B5C35">
        <w:tab/>
      </w:r>
      <w:r w:rsidRPr="000B5C35">
        <w:fldChar w:fldCharType="begin"/>
      </w:r>
      <w:r w:rsidRPr="000B5C35">
        <w:instrText xml:space="preserve"> PAGEREF _Toc360111917 \h </w:instrText>
      </w:r>
      <w:r w:rsidRPr="000B5C35">
        <w:fldChar w:fldCharType="separate"/>
      </w:r>
      <w:r w:rsidRPr="000B5C35">
        <w:t>21</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lastRenderedPageBreak/>
        <w:t>Exchange Online-Archivierung für Exchange Server A (Nutzer-AL)</w:t>
      </w:r>
      <w:r w:rsidRPr="000B5C35">
        <w:rPr>
          <w:color w:val="auto"/>
        </w:rPr>
        <w:tab/>
      </w:r>
      <w:r w:rsidRPr="000B5C35">
        <w:rPr>
          <w:color w:val="auto"/>
        </w:rPr>
        <w:fldChar w:fldCharType="begin"/>
      </w:r>
      <w:r w:rsidRPr="000B5C35">
        <w:rPr>
          <w:color w:val="auto"/>
        </w:rPr>
        <w:instrText xml:space="preserve"> PAGEREF _Toc360111918 \h </w:instrText>
      </w:r>
      <w:r w:rsidRPr="000B5C35">
        <w:rPr>
          <w:color w:val="auto"/>
        </w:rPr>
      </w:r>
      <w:r w:rsidRPr="000B5C35">
        <w:rPr>
          <w:color w:val="auto"/>
        </w:rPr>
        <w:fldChar w:fldCharType="separate"/>
      </w:r>
      <w:r w:rsidRPr="000B5C35">
        <w:rPr>
          <w:color w:val="auto"/>
        </w:rPr>
        <w:t>21</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Hosted Archive (Nutzer-AL)</w:t>
      </w:r>
      <w:r w:rsidRPr="000B5C35">
        <w:tab/>
      </w:r>
      <w:r w:rsidRPr="000B5C35">
        <w:fldChar w:fldCharType="begin"/>
      </w:r>
      <w:r w:rsidRPr="000B5C35">
        <w:instrText xml:space="preserve"> PAGEREF _Toc360111919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Hosted Archive Extra Storage (Nutzer-AL)</w:t>
      </w:r>
      <w:r w:rsidRPr="000B5C35">
        <w:tab/>
      </w:r>
      <w:r w:rsidRPr="000B5C35">
        <w:fldChar w:fldCharType="begin"/>
      </w:r>
      <w:r w:rsidRPr="000B5C35">
        <w:instrText xml:space="preserve"> PAGEREF _Toc360111920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Hosted Encryption (Nutzer-AL)</w:t>
      </w:r>
      <w:r w:rsidRPr="000B5C35">
        <w:tab/>
      </w:r>
      <w:r w:rsidRPr="000B5C35">
        <w:fldChar w:fldCharType="begin"/>
      </w:r>
      <w:r w:rsidRPr="000B5C35">
        <w:instrText xml:space="preserve"> PAGEREF _Toc360111921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Online-Archivierung für Exchange Online A</w:t>
      </w:r>
      <w:r w:rsidRPr="000B5C35">
        <w:tab/>
      </w:r>
      <w:r w:rsidRPr="000B5C35">
        <w:fldChar w:fldCharType="begin"/>
      </w:r>
      <w:r w:rsidRPr="000B5C35">
        <w:instrText xml:space="preserve"> PAGEREF _Toc360111922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Online-Archivierung für Exchange Online</w:t>
      </w:r>
      <w:r w:rsidRPr="000B5C35">
        <w:tab/>
      </w:r>
      <w:r w:rsidRPr="000B5C35">
        <w:fldChar w:fldCharType="begin"/>
      </w:r>
      <w:r w:rsidRPr="000B5C35">
        <w:instrText xml:space="preserve"> PAGEREF _Toc360111923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Online Kiosk (Nutzer-AL)</w:t>
      </w:r>
      <w:r w:rsidRPr="000B5C35">
        <w:tab/>
      </w:r>
      <w:r w:rsidRPr="000B5C35">
        <w:fldChar w:fldCharType="begin"/>
      </w:r>
      <w:r w:rsidRPr="000B5C35">
        <w:instrText xml:space="preserve"> PAGEREF _Toc360111924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Online Plan 1 (Nutzer-AL)</w:t>
      </w:r>
      <w:r w:rsidRPr="000B5C35">
        <w:tab/>
      </w:r>
      <w:r w:rsidRPr="000B5C35">
        <w:fldChar w:fldCharType="begin"/>
      </w:r>
      <w:r w:rsidRPr="000B5C35">
        <w:instrText xml:space="preserve"> PAGEREF _Toc360111925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Online Plan 2 (Nutzer-AL)</w:t>
      </w:r>
      <w:r w:rsidRPr="000B5C35">
        <w:tab/>
      </w:r>
      <w:r w:rsidRPr="000B5C35">
        <w:fldChar w:fldCharType="begin"/>
      </w:r>
      <w:r w:rsidRPr="000B5C35">
        <w:instrText xml:space="preserve"> PAGEREF _Toc360111926 \h </w:instrText>
      </w:r>
      <w:r w:rsidRPr="000B5C35">
        <w:fldChar w:fldCharType="separate"/>
      </w:r>
      <w:r w:rsidRPr="000B5C35">
        <w:t>21</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Exchange Online Plan 1A für Alumni (Nutzer-AL)</w:t>
      </w:r>
      <w:r w:rsidRPr="000B5C35">
        <w:rPr>
          <w:color w:val="auto"/>
        </w:rPr>
        <w:tab/>
      </w:r>
      <w:r w:rsidRPr="000B5C35">
        <w:rPr>
          <w:color w:val="auto"/>
        </w:rPr>
        <w:fldChar w:fldCharType="begin"/>
      </w:r>
      <w:r w:rsidRPr="000B5C35">
        <w:rPr>
          <w:color w:val="auto"/>
        </w:rPr>
        <w:instrText xml:space="preserve"> PAGEREF _Toc360111927 \h </w:instrText>
      </w:r>
      <w:r w:rsidRPr="000B5C35">
        <w:rPr>
          <w:color w:val="auto"/>
        </w:rPr>
      </w:r>
      <w:r w:rsidRPr="000B5C35">
        <w:rPr>
          <w:color w:val="auto"/>
        </w:rPr>
        <w:fldChar w:fldCharType="separate"/>
      </w:r>
      <w:r w:rsidRPr="000B5C35">
        <w:rPr>
          <w:color w:val="auto"/>
        </w:rPr>
        <w:t>21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Exchange Online Plan 2A (Nutzer-AL)</w:t>
      </w:r>
      <w:r w:rsidRPr="000B5C35">
        <w:rPr>
          <w:color w:val="auto"/>
        </w:rPr>
        <w:tab/>
      </w:r>
      <w:r w:rsidRPr="000B5C35">
        <w:rPr>
          <w:color w:val="auto"/>
        </w:rPr>
        <w:fldChar w:fldCharType="begin"/>
      </w:r>
      <w:r w:rsidRPr="000B5C35">
        <w:rPr>
          <w:color w:val="auto"/>
        </w:rPr>
        <w:instrText xml:space="preserve"> PAGEREF _Toc360111928 \h </w:instrText>
      </w:r>
      <w:r w:rsidRPr="000B5C35">
        <w:rPr>
          <w:color w:val="auto"/>
        </w:rPr>
      </w:r>
      <w:r w:rsidRPr="000B5C35">
        <w:rPr>
          <w:color w:val="auto"/>
        </w:rPr>
        <w:fldChar w:fldCharType="separate"/>
      </w:r>
      <w:r w:rsidRPr="000B5C35">
        <w:rPr>
          <w:color w:val="auto"/>
        </w:rPr>
        <w:t>21</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Exchange Online Protection (Nutzer-AL)</w:t>
      </w:r>
      <w:r w:rsidRPr="000B5C35">
        <w:tab/>
      </w:r>
      <w:r w:rsidRPr="000B5C35">
        <w:fldChar w:fldCharType="begin"/>
      </w:r>
      <w:r w:rsidRPr="000B5C35">
        <w:instrText xml:space="preserve"> PAGEREF _Toc360111929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Exchange Server Enterprise 2013</w:t>
      </w:r>
      <w:r w:rsidRPr="000B5C35">
        <w:tab/>
      </w:r>
      <w:r w:rsidRPr="000B5C35">
        <w:fldChar w:fldCharType="begin"/>
      </w:r>
      <w:r w:rsidRPr="000B5C35">
        <w:instrText xml:space="preserve"> PAGEREF _Toc360111930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Exchange Server Standard 2013</w:t>
      </w:r>
      <w:r w:rsidRPr="000B5C35">
        <w:tab/>
      </w:r>
      <w:r w:rsidRPr="000B5C35">
        <w:fldChar w:fldCharType="begin"/>
      </w:r>
      <w:r w:rsidRPr="000B5C35">
        <w:instrText xml:space="preserve"> PAGEREF _Toc360111931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Exchange Server 2007 Standard für Small Business</w:t>
      </w:r>
      <w:r w:rsidRPr="000B5C35">
        <w:tab/>
      </w:r>
      <w:r w:rsidRPr="000B5C35">
        <w:fldChar w:fldCharType="begin"/>
      </w:r>
      <w:r w:rsidRPr="000B5C35">
        <w:instrText xml:space="preserve"> PAGEREF _Toc360111932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 für Exchange Server 2007 Standard für Small Business</w:t>
      </w:r>
      <w:r w:rsidRPr="000B5C35">
        <w:tab/>
      </w:r>
      <w:r w:rsidRPr="000B5C35">
        <w:fldChar w:fldCharType="begin"/>
      </w:r>
      <w:r w:rsidRPr="000B5C35">
        <w:instrText xml:space="preserve"> PAGEREF _Toc360111933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Standard-CAL für Exchange Server 2010 (Gerät &amp; Nutzer)</w:t>
      </w:r>
      <w:r w:rsidRPr="000B5C35">
        <w:tab/>
      </w:r>
      <w:r w:rsidRPr="000B5C35">
        <w:fldChar w:fldCharType="begin"/>
      </w:r>
      <w:r w:rsidRPr="000B5C35">
        <w:instrText xml:space="preserve"> PAGEREF _Toc360111934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Forefront Endpoint Protection</w:t>
      </w:r>
      <w:r w:rsidRPr="000B5C35">
        <w:tab/>
      </w:r>
      <w:r w:rsidRPr="000B5C35">
        <w:fldChar w:fldCharType="begin"/>
      </w:r>
      <w:r w:rsidRPr="000B5C35">
        <w:instrText xml:space="preserve"> PAGEREF _Toc360111935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für Forefront Identity Manager 2010 R2 (nur Nutzer)</w:t>
      </w:r>
      <w:r w:rsidRPr="000B5C35">
        <w:tab/>
      </w:r>
      <w:r w:rsidRPr="000B5C35">
        <w:fldChar w:fldCharType="begin"/>
      </w:r>
      <w:r w:rsidRPr="000B5C35">
        <w:instrText xml:space="preserve"> PAGEREF _Toc360111936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Externer Connector für Forefront Identity Manager 2010 R2</w:t>
      </w:r>
      <w:r w:rsidRPr="000B5C35">
        <w:tab/>
      </w:r>
      <w:r w:rsidRPr="000B5C35">
        <w:fldChar w:fldCharType="begin"/>
      </w:r>
      <w:r w:rsidRPr="000B5C35">
        <w:instrText xml:space="preserve"> PAGEREF _Toc360111937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Forefront Identity Manager 2010 R2 Server</w:t>
      </w:r>
      <w:r w:rsidRPr="000B5C35">
        <w:tab/>
      </w:r>
      <w:r w:rsidRPr="000B5C35">
        <w:fldChar w:fldCharType="begin"/>
      </w:r>
      <w:r w:rsidRPr="000B5C35">
        <w:instrText xml:space="preserve"> PAGEREF _Toc360111938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Forefront Identity Manager 2010 R2 – Windows Live Edition</w:t>
      </w:r>
      <w:r w:rsidRPr="000B5C35">
        <w:tab/>
      </w:r>
      <w:r w:rsidRPr="000B5C35">
        <w:fldChar w:fldCharType="begin"/>
      </w:r>
      <w:r w:rsidRPr="000B5C35">
        <w:instrText xml:space="preserve"> PAGEREF _Toc360111939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Forefront Online Protection für Exchange (Geräte- und Nutzer-AL)</w:t>
      </w:r>
      <w:r w:rsidRPr="000B5C35">
        <w:tab/>
      </w:r>
      <w:r w:rsidRPr="000B5C35">
        <w:fldChar w:fldCharType="begin"/>
      </w:r>
      <w:r w:rsidRPr="000B5C35">
        <w:instrText xml:space="preserve"> PAGEREF _Toc360111940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Forefront Protection 2010 für Exchange Server (Geräte- und Nutzer-AL)</w:t>
      </w:r>
      <w:r w:rsidRPr="000B5C35">
        <w:tab/>
      </w:r>
      <w:r w:rsidRPr="000B5C35">
        <w:fldChar w:fldCharType="begin"/>
      </w:r>
      <w:r w:rsidRPr="000B5C35">
        <w:instrText xml:space="preserve"> PAGEREF _Toc360111941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Forefront Protection Suite (Geräte- und Nutzer-AL)</w:t>
      </w:r>
      <w:r w:rsidRPr="000B5C35">
        <w:tab/>
      </w:r>
      <w:r w:rsidRPr="000B5C35">
        <w:fldChar w:fldCharType="begin"/>
      </w:r>
      <w:r w:rsidRPr="000B5C35">
        <w:instrText xml:space="preserve"> PAGEREF _Toc360111942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Forefront Security für Office Communications Server (Nutzer- und Geräte-AL)</w:t>
      </w:r>
      <w:r w:rsidRPr="000B5C35">
        <w:tab/>
      </w:r>
      <w:r w:rsidRPr="000B5C35">
        <w:fldChar w:fldCharType="begin"/>
      </w:r>
      <w:r w:rsidRPr="000B5C35">
        <w:instrText xml:space="preserve"> PAGEREF _Toc360111943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Forefront Protection 2010 for SharePoint (Geräte- und Nutzer-AL)</w:t>
      </w:r>
      <w:r w:rsidRPr="000B5C35">
        <w:tab/>
      </w:r>
      <w:r w:rsidRPr="000B5C35">
        <w:fldChar w:fldCharType="begin"/>
      </w:r>
      <w:r w:rsidRPr="000B5C35">
        <w:instrText xml:space="preserve"> PAGEREF _Toc360111944 \h </w:instrText>
      </w:r>
      <w:r w:rsidRPr="000B5C35">
        <w:fldChar w:fldCharType="separate"/>
      </w:r>
      <w:r w:rsidRPr="000B5C35">
        <w:t>21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Forefront Protection 2010 for SharePoint for Internet Sites (Add-On-AL)</w:t>
      </w:r>
      <w:r w:rsidRPr="000B5C35">
        <w:tab/>
      </w:r>
      <w:r w:rsidRPr="000B5C35">
        <w:fldChar w:fldCharType="begin"/>
      </w:r>
      <w:r w:rsidRPr="000B5C35">
        <w:instrText xml:space="preserve"> PAGEREF _Toc360111945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Forefront Threat Management Gateway Web Protection Services</w:t>
      </w:r>
      <w:r w:rsidRPr="000B5C35">
        <w:tab/>
      </w:r>
      <w:r w:rsidRPr="000B5C35">
        <w:fldChar w:fldCharType="begin"/>
      </w:r>
      <w:r w:rsidRPr="000B5C35">
        <w:instrText xml:space="preserve"> PAGEREF _Toc360111946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Forefront Unified Access Gateway Server 2010</w:t>
      </w:r>
      <w:r w:rsidRPr="000B5C35">
        <w:tab/>
      </w:r>
      <w:r w:rsidRPr="000B5C35">
        <w:fldChar w:fldCharType="begin"/>
      </w:r>
      <w:r w:rsidRPr="000B5C35">
        <w:instrText xml:space="preserve"> PAGEREF _Toc360111947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Externer Connector für Forefront Unified Access Gateway 2010</w:t>
      </w:r>
      <w:r w:rsidRPr="000B5C35">
        <w:tab/>
      </w:r>
      <w:r w:rsidRPr="000B5C35">
        <w:fldChar w:fldCharType="begin"/>
      </w:r>
      <w:r w:rsidRPr="000B5C35">
        <w:instrText xml:space="preserve"> PAGEREF _Toc360111948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 für Forefront Unified Access Gateway 2010</w:t>
      </w:r>
      <w:r w:rsidRPr="000B5C35">
        <w:tab/>
      </w:r>
      <w:r w:rsidRPr="000B5C35">
        <w:fldChar w:fldCharType="begin"/>
      </w:r>
      <w:r w:rsidRPr="000B5C35">
        <w:instrText xml:space="preserve"> PAGEREF _Toc360111949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10K CAL Pack für Forefront Unified Access Gateway 2010</w:t>
      </w:r>
      <w:r w:rsidRPr="000B5C35">
        <w:tab/>
      </w:r>
      <w:r w:rsidRPr="000B5C35">
        <w:fldChar w:fldCharType="begin"/>
      </w:r>
      <w:r w:rsidRPr="000B5C35">
        <w:instrText xml:space="preserve"> PAGEREF _Toc360111950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HPC Pack 2008 R2 Enterprise</w:t>
      </w:r>
      <w:r w:rsidRPr="000B5C35">
        <w:tab/>
      </w:r>
      <w:r w:rsidRPr="000B5C35">
        <w:fldChar w:fldCharType="begin"/>
      </w:r>
      <w:r w:rsidRPr="000B5C35">
        <w:instrText xml:space="preserve"> PAGEREF _Toc360111951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HPC Pack 2008 R2 für Workstation</w:t>
      </w:r>
      <w:r w:rsidRPr="000B5C35">
        <w:tab/>
      </w:r>
      <w:r w:rsidRPr="000B5C35">
        <w:fldChar w:fldCharType="begin"/>
      </w:r>
      <w:r w:rsidRPr="000B5C35">
        <w:instrText xml:space="preserve"> PAGEREF _Toc360111952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Learning Solutions Combination  E-Reference Library (Nutzer-AL)</w:t>
      </w:r>
      <w:r w:rsidRPr="000B5C35">
        <w:tab/>
      </w:r>
      <w:r w:rsidRPr="000B5C35">
        <w:fldChar w:fldCharType="begin"/>
      </w:r>
      <w:r w:rsidRPr="000B5C35">
        <w:instrText xml:space="preserve"> PAGEREF _Toc360111953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Learning Solutions IT Academy  (Dienste-AL)</w:t>
      </w:r>
      <w:r w:rsidRPr="000B5C35">
        <w:tab/>
      </w:r>
      <w:r w:rsidRPr="000B5C35">
        <w:fldChar w:fldCharType="begin"/>
      </w:r>
      <w:r w:rsidRPr="000B5C35">
        <w:instrText xml:space="preserve"> PAGEREF _Toc360111954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Learning Solutions MCP 1 Prüfungsgutschein (Dienste-AL)</w:t>
      </w:r>
      <w:r w:rsidRPr="000B5C35">
        <w:tab/>
      </w:r>
      <w:r w:rsidRPr="000B5C35">
        <w:fldChar w:fldCharType="begin"/>
      </w:r>
      <w:r w:rsidRPr="000B5C35">
        <w:instrText xml:space="preserve"> PAGEREF _Toc360111955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Learning Solutions MCP 30 Prüfungsgutscheine (Nutzer-AL)</w:t>
      </w:r>
      <w:r w:rsidRPr="000B5C35">
        <w:tab/>
      </w:r>
      <w:r w:rsidRPr="000B5C35">
        <w:fldChar w:fldCharType="begin"/>
      </w:r>
      <w:r w:rsidRPr="000B5C35">
        <w:instrText xml:space="preserve"> PAGEREF _Toc360111956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Learning Solutions MOS 500 Zertifizierungsprüfungs-Website  (Dienste-AL)</w:t>
      </w:r>
      <w:r w:rsidRPr="000B5C35">
        <w:tab/>
      </w:r>
      <w:r w:rsidRPr="000B5C35">
        <w:fldChar w:fldCharType="begin"/>
      </w:r>
      <w:r w:rsidRPr="000B5C35">
        <w:instrText xml:space="preserve"> PAGEREF _Toc360111957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Learning Solutions MTA 250 Zertifizierungsprüfungs-Website  (Dienste-AL)</w:t>
      </w:r>
      <w:r w:rsidRPr="000B5C35">
        <w:tab/>
      </w:r>
      <w:r w:rsidRPr="000B5C35">
        <w:fldChar w:fldCharType="begin"/>
      </w:r>
      <w:r w:rsidRPr="000B5C35">
        <w:instrText xml:space="preserve"> PAGEREF _Toc360111958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Lync Online Plan 1 (Nutzer-AL)</w:t>
      </w:r>
      <w:r w:rsidRPr="000B5C35">
        <w:tab/>
      </w:r>
      <w:r w:rsidRPr="000B5C35">
        <w:fldChar w:fldCharType="begin"/>
      </w:r>
      <w:r w:rsidRPr="000B5C35">
        <w:instrText xml:space="preserve"> PAGEREF _Toc360111959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Lync Online Plan 2 (Nutzer-AL)</w:t>
      </w:r>
      <w:r w:rsidRPr="000B5C35">
        <w:tab/>
      </w:r>
      <w:r w:rsidRPr="000B5C35">
        <w:fldChar w:fldCharType="begin"/>
      </w:r>
      <w:r w:rsidRPr="000B5C35">
        <w:instrText xml:space="preserve"> PAGEREF _Toc360111960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Lync Online Plan 3 (Nutzer-AL)</w:t>
      </w:r>
      <w:r w:rsidRPr="000B5C35">
        <w:tab/>
      </w:r>
      <w:r w:rsidRPr="000B5C35">
        <w:fldChar w:fldCharType="begin"/>
      </w:r>
      <w:r w:rsidRPr="000B5C35">
        <w:instrText xml:space="preserve"> PAGEREF _Toc360111961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Lync Online Plan 3A (Nutzer-AL)</w:t>
      </w:r>
      <w:r w:rsidRPr="000B5C35">
        <w:tab/>
      </w:r>
      <w:r w:rsidRPr="000B5C35">
        <w:fldChar w:fldCharType="begin"/>
      </w:r>
      <w:r w:rsidRPr="000B5C35">
        <w:instrText xml:space="preserve"> PAGEREF _Toc360111962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Lync Server 2013</w:t>
      </w:r>
      <w:r w:rsidRPr="000B5C35">
        <w:tab/>
      </w:r>
      <w:r w:rsidRPr="000B5C35">
        <w:fldChar w:fldCharType="begin"/>
      </w:r>
      <w:r w:rsidRPr="000B5C35">
        <w:instrText xml:space="preserve"> PAGEREF _Toc360111963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Enterprise-CAL für Lync Server 2013</w:t>
      </w:r>
      <w:r w:rsidRPr="000B5C35">
        <w:tab/>
      </w:r>
      <w:r w:rsidRPr="000B5C35">
        <w:fldChar w:fldCharType="begin"/>
      </w:r>
      <w:r w:rsidRPr="000B5C35">
        <w:instrText xml:space="preserve"> PAGEREF _Toc360111964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 für Lync Server Plus 2013</w:t>
      </w:r>
      <w:r w:rsidRPr="000B5C35">
        <w:tab/>
      </w:r>
      <w:r w:rsidRPr="000B5C35">
        <w:fldChar w:fldCharType="begin"/>
      </w:r>
      <w:r w:rsidRPr="000B5C35">
        <w:instrText xml:space="preserve"> PAGEREF _Toc360111965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Standard-CAL für Lync Server 2013</w:t>
      </w:r>
      <w:r w:rsidRPr="000B5C35">
        <w:tab/>
      </w:r>
      <w:r w:rsidRPr="000B5C35">
        <w:fldChar w:fldCharType="begin"/>
      </w:r>
      <w:r w:rsidRPr="000B5C35">
        <w:instrText xml:space="preserve"> PAGEREF _Toc360111966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Zusätzliche CAL für Microsoft Dynamics AX 2012 R2 Enterprise (Nutzer &amp; Gerät)</w:t>
      </w:r>
      <w:r w:rsidRPr="000B5C35">
        <w:tab/>
      </w:r>
      <w:r w:rsidRPr="000B5C35">
        <w:fldChar w:fldCharType="begin"/>
      </w:r>
      <w:r w:rsidRPr="000B5C35">
        <w:instrText xml:space="preserve"> PAGEREF _Toc360111967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für Microsoft Dynamics AX 2012 R2 Enterprise (Nutzer &amp; Gerät)</w:t>
      </w:r>
      <w:r w:rsidRPr="000B5C35">
        <w:tab/>
      </w:r>
      <w:r w:rsidRPr="000B5C35">
        <w:fldChar w:fldCharType="begin"/>
      </w:r>
      <w:r w:rsidRPr="000B5C35">
        <w:instrText xml:space="preserve"> PAGEREF _Toc360111968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Zusätzliche Funktions-CAL für Microsoft Dynamics AX 2012 R2 (Nutzer &amp; Gerät)</w:t>
      </w:r>
      <w:r w:rsidRPr="000B5C35">
        <w:tab/>
      </w:r>
      <w:r w:rsidRPr="000B5C35">
        <w:fldChar w:fldCharType="begin"/>
      </w:r>
      <w:r w:rsidRPr="000B5C35">
        <w:instrText xml:space="preserve"> PAGEREF _Toc360111969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Funktions-CAL für Microsoft Dynamics AX 2012 R2 (Nutzer &amp; Gerät)</w:t>
      </w:r>
      <w:r w:rsidRPr="000B5C35">
        <w:tab/>
      </w:r>
      <w:r w:rsidRPr="000B5C35">
        <w:fldChar w:fldCharType="begin"/>
      </w:r>
      <w:r w:rsidRPr="000B5C35">
        <w:instrText xml:space="preserve"> PAGEREF _Toc360111970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für Microsoft Dynamics AX 2012 R2 Self-Service (Nutzer &amp; Gerät)</w:t>
      </w:r>
      <w:r w:rsidRPr="000B5C35">
        <w:tab/>
      </w:r>
      <w:r w:rsidRPr="000B5C35">
        <w:fldChar w:fldCharType="begin"/>
      </w:r>
      <w:r w:rsidRPr="000B5C35">
        <w:instrText xml:space="preserve"> PAGEREF _Toc360111971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pt-BR"/>
        </w:rPr>
        <w:t>Microsoft Dynamics AX 2012 R2 Server</w:t>
      </w:r>
      <w:r w:rsidRPr="000B5C35">
        <w:tab/>
      </w:r>
      <w:r w:rsidRPr="000B5C35">
        <w:fldChar w:fldCharType="begin"/>
      </w:r>
      <w:r w:rsidRPr="000B5C35">
        <w:instrText xml:space="preserve"> PAGEREF _Toc360111972 \h </w:instrText>
      </w:r>
      <w:r w:rsidRPr="000B5C35">
        <w:fldChar w:fldCharType="separate"/>
      </w:r>
      <w:r w:rsidRPr="000B5C35">
        <w:t>22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Zusätzliche Aufgaben-CAL für Microsoft Dynamics AX 2012 R2 (Nutzer &amp; Gerät)</w:t>
      </w:r>
      <w:r w:rsidRPr="000B5C35">
        <w:tab/>
      </w:r>
      <w:r w:rsidRPr="000B5C35">
        <w:fldChar w:fldCharType="begin"/>
      </w:r>
      <w:r w:rsidRPr="000B5C35">
        <w:instrText xml:space="preserve"> PAGEREF _Toc360111973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Aufgaben-CAL für Microsoft Dynamics AX 2012 R2 (Nutzer &amp; Gerät)</w:t>
      </w:r>
      <w:r w:rsidRPr="000B5C35">
        <w:tab/>
      </w:r>
      <w:r w:rsidRPr="000B5C35">
        <w:fldChar w:fldCharType="begin"/>
      </w:r>
      <w:r w:rsidRPr="000B5C35">
        <w:instrText xml:space="preserve"> PAGEREF _Toc360111974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für Microsoft Dynamics CRM 2011 (Nutzer &amp; Gerät)</w:t>
      </w:r>
      <w:r w:rsidRPr="000B5C35">
        <w:tab/>
      </w:r>
      <w:r w:rsidRPr="000B5C35">
        <w:fldChar w:fldCharType="begin"/>
      </w:r>
      <w:r w:rsidRPr="000B5C35">
        <w:instrText xml:space="preserve"> PAGEREF _Toc360111975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 für Microsoft Dynamics CRM 2011 Employee Self Service (Nutzer &amp; Gerät)</w:t>
      </w:r>
      <w:r w:rsidRPr="000B5C35">
        <w:tab/>
      </w:r>
      <w:r w:rsidRPr="000B5C35">
        <w:fldChar w:fldCharType="begin"/>
      </w:r>
      <w:r w:rsidRPr="000B5C35">
        <w:instrText xml:space="preserve"> PAGEREF _Toc360111976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lastRenderedPageBreak/>
        <w:t>Externer Connector für Microsoft Dynamics CRM 2011</w:t>
      </w:r>
      <w:r w:rsidRPr="000B5C35">
        <w:tab/>
      </w:r>
      <w:r w:rsidRPr="000B5C35">
        <w:fldChar w:fldCharType="begin"/>
      </w:r>
      <w:r w:rsidRPr="000B5C35">
        <w:instrText xml:space="preserve"> PAGEREF _Toc360111977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Zusätzliche CAL zur vollständigen Verwendung von Microsoft Dynamics CRM 2011 (Nutzer &amp; Gerät)</w:t>
      </w:r>
      <w:r w:rsidRPr="000B5C35">
        <w:tab/>
      </w:r>
      <w:r w:rsidRPr="000B5C35">
        <w:fldChar w:fldCharType="begin"/>
      </w:r>
      <w:r w:rsidRPr="000B5C35">
        <w:instrText xml:space="preserve"> PAGEREF _Toc360111978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zur Eingeschränkten Verwendung von Microsoft Dynamics CRM 2011 (Nutzer &amp; Gerät)</w:t>
      </w:r>
      <w:r w:rsidRPr="000B5C35">
        <w:tab/>
      </w:r>
      <w:r w:rsidRPr="000B5C35">
        <w:fldChar w:fldCharType="begin"/>
      </w:r>
      <w:r w:rsidRPr="000B5C35">
        <w:instrText xml:space="preserve"> PAGEREF _Toc360111979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Zusätzliche CAL zur Eingeschränkten Verwendung von Microsoft Dynamics CRM 2011 (Nutzer &amp; Gerät)</w:t>
      </w:r>
      <w:r w:rsidRPr="000B5C35">
        <w:tab/>
      </w:r>
      <w:r w:rsidRPr="000B5C35">
        <w:fldChar w:fldCharType="begin"/>
      </w:r>
      <w:r w:rsidRPr="000B5C35">
        <w:instrText xml:space="preserve"> PAGEREF _Toc360111980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Microsoft Dynamics CRM Server 2011</w:t>
      </w:r>
      <w:r w:rsidRPr="000B5C35">
        <w:tab/>
      </w:r>
      <w:r w:rsidRPr="000B5C35">
        <w:fldChar w:fldCharType="begin"/>
      </w:r>
      <w:r w:rsidRPr="000B5C35">
        <w:instrText xml:space="preserve"> PAGEREF _Toc360111981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Microsoft Dynamics CRM Workgroup Server 2011</w:t>
      </w:r>
      <w:r w:rsidRPr="000B5C35">
        <w:tab/>
      </w:r>
      <w:r w:rsidRPr="000B5C35">
        <w:fldChar w:fldCharType="begin"/>
      </w:r>
      <w:r w:rsidRPr="000B5C35">
        <w:instrText xml:space="preserve"> PAGEREF _Toc360111982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Microsoft Office Audit and Control Management Server</w:t>
      </w:r>
      <w:r w:rsidRPr="000B5C35">
        <w:tab/>
      </w:r>
      <w:r w:rsidRPr="000B5C35">
        <w:fldChar w:fldCharType="begin"/>
      </w:r>
      <w:r w:rsidRPr="000B5C35">
        <w:instrText xml:space="preserve"> PAGEREF _Toc360111983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Microsoft Translator API</w:t>
      </w:r>
      <w:r w:rsidRPr="000B5C35">
        <w:tab/>
      </w:r>
      <w:r w:rsidRPr="000B5C35">
        <w:fldChar w:fldCharType="begin"/>
      </w:r>
      <w:r w:rsidRPr="000B5C35">
        <w:instrText xml:space="preserve"> PAGEREF _Toc360111984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Midsize Business (Nutzer-AL)</w:t>
      </w:r>
      <w:r w:rsidRPr="000B5C35">
        <w:tab/>
      </w:r>
      <w:r w:rsidRPr="000B5C35">
        <w:fldChar w:fldCharType="begin"/>
      </w:r>
      <w:r w:rsidRPr="000B5C35">
        <w:instrText xml:space="preserve"> PAGEREF _Toc360111985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Education A2 (Nutzer-AL)</w:t>
      </w:r>
      <w:r w:rsidRPr="000B5C35">
        <w:tab/>
      </w:r>
      <w:r w:rsidRPr="000B5C35">
        <w:fldChar w:fldCharType="begin"/>
      </w:r>
      <w:r w:rsidRPr="000B5C35">
        <w:instrText xml:space="preserve"> PAGEREF _Toc360111986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Education A3 (Nutzer-AL)</w:t>
      </w:r>
      <w:r w:rsidRPr="000B5C35">
        <w:tab/>
      </w:r>
      <w:r w:rsidRPr="000B5C35">
        <w:fldChar w:fldCharType="begin"/>
      </w:r>
      <w:r w:rsidRPr="000B5C35">
        <w:instrText xml:space="preserve"> PAGEREF _Toc360111987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Education A4 (Nutzer-AL)</w:t>
      </w:r>
      <w:r w:rsidRPr="000B5C35">
        <w:tab/>
      </w:r>
      <w:r w:rsidRPr="000B5C35">
        <w:fldChar w:fldCharType="begin"/>
      </w:r>
      <w:r w:rsidRPr="000B5C35">
        <w:instrText xml:space="preserve"> PAGEREF _Toc360111988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Enterprise E1 (Nutzer-AL)</w:t>
      </w:r>
      <w:r w:rsidRPr="000B5C35">
        <w:tab/>
      </w:r>
      <w:r w:rsidRPr="000B5C35">
        <w:fldChar w:fldCharType="begin"/>
      </w:r>
      <w:r w:rsidRPr="000B5C35">
        <w:instrText xml:space="preserve"> PAGEREF _Toc360111989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it-IT"/>
        </w:rPr>
        <w:t>Office 365 Enterprise E2 – E4 (Nutzer-AL)</w:t>
      </w:r>
      <w:r w:rsidRPr="000B5C35">
        <w:tab/>
      </w:r>
      <w:r w:rsidRPr="000B5C35">
        <w:fldChar w:fldCharType="begin"/>
      </w:r>
      <w:r w:rsidRPr="000B5C35">
        <w:instrText xml:space="preserve"> PAGEREF _Toc360111990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Office 365 Enterprise K1 (Nutzer-AL)</w:t>
      </w:r>
      <w:r w:rsidRPr="000B5C35">
        <w:tab/>
      </w:r>
      <w:r w:rsidRPr="000B5C35">
        <w:fldChar w:fldCharType="begin"/>
      </w:r>
      <w:r w:rsidRPr="000B5C35">
        <w:instrText xml:space="preserve"> PAGEREF _Toc360111991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Office 365 Enterprise K2 (Nutzer-AL)</w:t>
      </w:r>
      <w:r w:rsidRPr="000B5C35">
        <w:tab/>
      </w:r>
      <w:r w:rsidRPr="000B5C35">
        <w:fldChar w:fldCharType="begin"/>
      </w:r>
      <w:r w:rsidRPr="000B5C35">
        <w:instrText xml:space="preserve"> PAGEREF _Toc360111992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365 Government G1 – G4  (Nutzer-AL)</w:t>
      </w:r>
      <w:r w:rsidRPr="000B5C35">
        <w:tab/>
      </w:r>
      <w:r w:rsidRPr="000B5C35">
        <w:fldChar w:fldCharType="begin"/>
      </w:r>
      <w:r w:rsidRPr="000B5C35">
        <w:instrText xml:space="preserve"> PAGEREF _Toc360111993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Office Web-Anwendungen mit SharePoint Plan 2A (Nutzer-AL)</w:t>
      </w:r>
      <w:r w:rsidRPr="000B5C35">
        <w:tab/>
      </w:r>
      <w:r w:rsidRPr="000B5C35">
        <w:fldChar w:fldCharType="begin"/>
      </w:r>
      <w:r w:rsidRPr="000B5C35">
        <w:instrText xml:space="preserve"> PAGEREF _Toc360111994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Project Online</w:t>
      </w:r>
      <w:r w:rsidRPr="000B5C35">
        <w:tab/>
      </w:r>
      <w:r w:rsidRPr="000B5C35">
        <w:fldChar w:fldCharType="begin"/>
      </w:r>
      <w:r w:rsidRPr="000B5C35">
        <w:instrText xml:space="preserve"> PAGEREF _Toc360111995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Project Online A</w:t>
      </w:r>
      <w:r w:rsidRPr="000B5C35">
        <w:tab/>
      </w:r>
      <w:r w:rsidRPr="000B5C35">
        <w:fldChar w:fldCharType="begin"/>
      </w:r>
      <w:r w:rsidRPr="000B5C35">
        <w:instrText xml:space="preserve"> PAGEREF _Toc360111996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Project Server 2013</w:t>
      </w:r>
      <w:r w:rsidRPr="000B5C35">
        <w:tab/>
      </w:r>
      <w:r w:rsidRPr="000B5C35">
        <w:fldChar w:fldCharType="begin"/>
      </w:r>
      <w:r w:rsidRPr="000B5C35">
        <w:instrText xml:space="preserve"> PAGEREF _Toc360111997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 für Project Server 2013</w:t>
      </w:r>
      <w:r w:rsidRPr="000B5C35">
        <w:tab/>
      </w:r>
      <w:r w:rsidRPr="000B5C35">
        <w:fldChar w:fldCharType="begin"/>
      </w:r>
      <w:r w:rsidRPr="000B5C35">
        <w:instrText xml:space="preserve"> PAGEREF _Toc360111998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SharePoint™ Online Extra Storage 1 GB (Add-On-AL)</w:t>
      </w:r>
      <w:r w:rsidRPr="000B5C35">
        <w:tab/>
      </w:r>
      <w:r w:rsidRPr="000B5C35">
        <w:fldChar w:fldCharType="begin"/>
      </w:r>
      <w:r w:rsidRPr="000B5C35">
        <w:instrText xml:space="preserve"> PAGEREF _Toc360111999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SharePoint™ Online Extra Storage 1 GB A (Add-On-AL)</w:t>
      </w:r>
      <w:r w:rsidRPr="000B5C35">
        <w:tab/>
      </w:r>
      <w:r w:rsidRPr="000B5C35">
        <w:fldChar w:fldCharType="begin"/>
      </w:r>
      <w:r w:rsidRPr="000B5C35">
        <w:instrText xml:space="preserve"> PAGEREF _Toc360112000 \h </w:instrText>
      </w:r>
      <w:r w:rsidRPr="000B5C35">
        <w:fldChar w:fldCharType="separate"/>
      </w:r>
      <w:r w:rsidRPr="000B5C35">
        <w:t>23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SharePoint™ Online Plan 1 (Nutzer-AL)</w:t>
      </w:r>
      <w:r w:rsidRPr="000B5C35">
        <w:tab/>
      </w:r>
      <w:r w:rsidRPr="000B5C35">
        <w:fldChar w:fldCharType="begin"/>
      </w:r>
      <w:r w:rsidRPr="000B5C35">
        <w:instrText xml:space="preserve"> PAGEREF _Toc360112001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SharePoint™ Online Plan 2 (Nutzer-AL)</w:t>
      </w:r>
      <w:r w:rsidRPr="000B5C35">
        <w:tab/>
      </w:r>
      <w:r w:rsidRPr="000B5C35">
        <w:fldChar w:fldCharType="begin"/>
      </w:r>
      <w:r w:rsidRPr="000B5C35">
        <w:instrText xml:space="preserve"> PAGEREF _Toc360112002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SharePoint™ Server 2013</w:t>
      </w:r>
      <w:r w:rsidRPr="000B5C35">
        <w:tab/>
      </w:r>
      <w:r w:rsidRPr="000B5C35">
        <w:fldChar w:fldCharType="begin"/>
      </w:r>
      <w:r w:rsidRPr="000B5C35">
        <w:instrText xml:space="preserve"> PAGEREF _Toc360112003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Enterprise CAL für SharePoint™ Server 2013</w:t>
      </w:r>
      <w:r w:rsidRPr="000B5C35">
        <w:tab/>
      </w:r>
      <w:r w:rsidRPr="000B5C35">
        <w:fldChar w:fldCharType="begin"/>
      </w:r>
      <w:r w:rsidRPr="000B5C35">
        <w:instrText xml:space="preserve"> PAGEREF _Toc360112004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Standard-CAL für SharePoint™ Server 2013</w:t>
      </w:r>
      <w:r w:rsidRPr="000B5C35">
        <w:tab/>
      </w:r>
      <w:r w:rsidRPr="000B5C35">
        <w:fldChar w:fldCharType="begin"/>
      </w:r>
      <w:r w:rsidRPr="000B5C35">
        <w:instrText xml:space="preserve"> PAGEREF _Toc360112005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pt-BR"/>
        </w:rPr>
        <w:t>SQL Server</w:t>
      </w:r>
      <w:r w:rsidRPr="000B5C35">
        <w:rPr>
          <w:rFonts w:eastAsia="Times New Roman" w:cs="Tahoma"/>
          <w:vertAlign w:val="superscript"/>
          <w:lang w:val="pt-BR"/>
        </w:rPr>
        <w:t>®</w:t>
      </w:r>
      <w:r w:rsidRPr="000B5C35">
        <w:rPr>
          <w:rFonts w:cs="Tahoma"/>
          <w:lang w:val="pt-BR"/>
        </w:rPr>
        <w:t xml:space="preserve"> 2008 R2 Datacenter, 1 Prozessorlizenz</w:t>
      </w:r>
      <w:r w:rsidRPr="000B5C35">
        <w:tab/>
      </w:r>
      <w:r w:rsidRPr="000B5C35">
        <w:fldChar w:fldCharType="begin"/>
      </w:r>
      <w:r w:rsidRPr="000B5C35">
        <w:instrText xml:space="preserve"> PAGEREF _Toc360112006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2008 R2 Small Business</w:t>
      </w:r>
      <w:r w:rsidRPr="000B5C35">
        <w:tab/>
      </w:r>
      <w:r w:rsidRPr="000B5C35">
        <w:fldChar w:fldCharType="begin"/>
      </w:r>
      <w:r w:rsidRPr="000B5C35">
        <w:instrText xml:space="preserve"> PAGEREF _Toc360112007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 für SQL Server</w:t>
      </w:r>
      <w:r w:rsidRPr="000B5C35">
        <w:rPr>
          <w:rFonts w:eastAsia="Times New Roman" w:cs="Tahoma"/>
          <w:vertAlign w:val="superscript"/>
        </w:rPr>
        <w:t>®</w:t>
      </w:r>
      <w:r w:rsidRPr="000B5C35">
        <w:rPr>
          <w:rFonts w:cs="Tahoma"/>
        </w:rPr>
        <w:t xml:space="preserve"> 2008 R2 Small Business</w:t>
      </w:r>
      <w:r w:rsidRPr="000B5C35">
        <w:tab/>
      </w:r>
      <w:r w:rsidRPr="000B5C35">
        <w:fldChar w:fldCharType="begin"/>
      </w:r>
      <w:r w:rsidRPr="000B5C35">
        <w:instrText xml:space="preserve"> PAGEREF _Toc360112008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2008 R2 Web pro Prozessor</w:t>
      </w:r>
      <w:r w:rsidRPr="000B5C35">
        <w:tab/>
      </w:r>
      <w:r w:rsidRPr="000B5C35">
        <w:fldChar w:fldCharType="begin"/>
      </w:r>
      <w:r w:rsidRPr="000B5C35">
        <w:instrText xml:space="preserve"> PAGEREF _Toc360112009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 für SQL Server</w:t>
      </w:r>
      <w:r w:rsidRPr="000B5C35">
        <w:rPr>
          <w:rFonts w:eastAsia="Times New Roman" w:cs="Tahoma"/>
          <w:vertAlign w:val="superscript"/>
        </w:rPr>
        <w:t>®</w:t>
      </w:r>
      <w:r w:rsidRPr="000B5C35">
        <w:rPr>
          <w:rFonts w:cs="Tahoma"/>
        </w:rPr>
        <w:t xml:space="preserve"> 2008 R2 Workgroup</w:t>
      </w:r>
      <w:r w:rsidRPr="000B5C35">
        <w:tab/>
      </w:r>
      <w:r w:rsidRPr="000B5C35">
        <w:fldChar w:fldCharType="begin"/>
      </w:r>
      <w:r w:rsidRPr="000B5C35">
        <w:instrText xml:space="preserve"> PAGEREF _Toc360112010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2008 R2 Workgroup (Add-On für 5 Clients)</w:t>
      </w:r>
      <w:r w:rsidRPr="000B5C35">
        <w:tab/>
      </w:r>
      <w:r w:rsidRPr="000B5C35">
        <w:fldChar w:fldCharType="begin"/>
      </w:r>
      <w:r w:rsidRPr="000B5C35">
        <w:instrText xml:space="preserve"> PAGEREF _Toc360112011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2008 R2 Workgroup, 1 Prozessorlizenz</w:t>
      </w:r>
      <w:r w:rsidRPr="000B5C35">
        <w:tab/>
      </w:r>
      <w:r w:rsidRPr="000B5C35">
        <w:fldChar w:fldCharType="begin"/>
      </w:r>
      <w:r w:rsidRPr="000B5C35">
        <w:instrText xml:space="preserve"> PAGEREF _Toc360112012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2012 Business Intelligence</w:t>
      </w:r>
      <w:r w:rsidRPr="000B5C35">
        <w:tab/>
      </w:r>
      <w:r w:rsidRPr="000B5C35">
        <w:fldChar w:fldCharType="begin"/>
      </w:r>
      <w:r w:rsidRPr="000B5C35">
        <w:instrText xml:space="preserve"> PAGEREF _Toc360112013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für SQL Server</w:t>
      </w:r>
      <w:r w:rsidRPr="000B5C35">
        <w:rPr>
          <w:rFonts w:eastAsia="Times New Roman" w:cs="Tahoma"/>
          <w:vertAlign w:val="superscript"/>
          <w:lang w:val="de-DE"/>
        </w:rPr>
        <w:t>®</w:t>
      </w:r>
      <w:r w:rsidRPr="000B5C35">
        <w:rPr>
          <w:rFonts w:cs="Tahoma"/>
          <w:lang w:val="de-DE"/>
        </w:rPr>
        <w:t xml:space="preserve"> 2012 (Geräte- &amp; Nutzer-AL)</w:t>
      </w:r>
      <w:r w:rsidRPr="000B5C35">
        <w:tab/>
      </w:r>
      <w:r w:rsidRPr="000B5C35">
        <w:fldChar w:fldCharType="begin"/>
      </w:r>
      <w:r w:rsidRPr="000B5C35">
        <w:instrText xml:space="preserve"> PAGEREF _Toc360112014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2012 Developer</w:t>
      </w:r>
      <w:r w:rsidRPr="000B5C35">
        <w:tab/>
      </w:r>
      <w:r w:rsidRPr="000B5C35">
        <w:fldChar w:fldCharType="begin"/>
      </w:r>
      <w:r w:rsidRPr="000B5C35">
        <w:instrText xml:space="preserve"> PAGEREF _Toc360112015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2012 Enterprise</w:t>
      </w:r>
      <w:r w:rsidRPr="000B5C35">
        <w:tab/>
      </w:r>
      <w:r w:rsidRPr="000B5C35">
        <w:fldChar w:fldCharType="begin"/>
      </w:r>
      <w:r w:rsidRPr="000B5C35">
        <w:instrText xml:space="preserve"> PAGEREF _Toc360112016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2012 Enterprise Core (2 Pack Core-Lizenz)</w:t>
      </w:r>
      <w:r w:rsidRPr="000B5C35">
        <w:tab/>
      </w:r>
      <w:r w:rsidRPr="000B5C35">
        <w:fldChar w:fldCharType="begin"/>
      </w:r>
      <w:r w:rsidRPr="000B5C35">
        <w:instrText xml:space="preserve"> PAGEREF _Toc360112017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2012 Parallel Data Warehouse</w:t>
      </w:r>
      <w:r w:rsidRPr="000B5C35">
        <w:tab/>
      </w:r>
      <w:r w:rsidRPr="000B5C35">
        <w:fldChar w:fldCharType="begin"/>
      </w:r>
      <w:r w:rsidRPr="000B5C35">
        <w:instrText xml:space="preserve"> PAGEREF _Toc360112018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2012 Parallel Data Warehouse Developer</w:t>
      </w:r>
      <w:r w:rsidRPr="000B5C35">
        <w:tab/>
      </w:r>
      <w:r w:rsidRPr="000B5C35">
        <w:fldChar w:fldCharType="begin"/>
      </w:r>
      <w:r w:rsidRPr="000B5C35">
        <w:instrText xml:space="preserve"> PAGEREF _Toc360112019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2012 Standard</w:t>
      </w:r>
      <w:r w:rsidRPr="000B5C35">
        <w:tab/>
      </w:r>
      <w:r w:rsidRPr="000B5C35">
        <w:fldChar w:fldCharType="begin"/>
      </w:r>
      <w:r w:rsidRPr="000B5C35">
        <w:instrText xml:space="preserve"> PAGEREF _Toc360112020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SQL Server</w:t>
      </w:r>
      <w:r w:rsidRPr="000B5C35">
        <w:rPr>
          <w:rFonts w:eastAsia="Times New Roman" w:cs="Tahoma"/>
          <w:vertAlign w:val="superscript"/>
        </w:rPr>
        <w:t>®</w:t>
      </w:r>
      <w:r w:rsidRPr="000B5C35">
        <w:rPr>
          <w:rFonts w:cs="Tahoma"/>
        </w:rPr>
        <w:t xml:space="preserve"> 2012 Standard Core (2 Pack Core-Lizenz)</w:t>
      </w:r>
      <w:r w:rsidRPr="000B5C35">
        <w:tab/>
      </w:r>
      <w:r w:rsidRPr="000B5C35">
        <w:fldChar w:fldCharType="begin"/>
      </w:r>
      <w:r w:rsidRPr="000B5C35">
        <w:instrText xml:space="preserve"> PAGEREF _Toc360112021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Enterprise-Server-Management-Lizenz für System Center Configuration Manager 2007 R3</w:t>
      </w:r>
      <w:r w:rsidRPr="000B5C35">
        <w:tab/>
      </w:r>
      <w:r w:rsidRPr="000B5C35">
        <w:fldChar w:fldCharType="begin"/>
      </w:r>
      <w:r w:rsidRPr="000B5C35">
        <w:instrText xml:space="preserve"> PAGEREF _Toc360112022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Standard-Server-Management-Lizenz (Standard-Server-ML) für System Center Configuration Manager 2007 R3</w:t>
      </w:r>
      <w:r w:rsidRPr="000B5C35">
        <w:tab/>
      </w:r>
      <w:r w:rsidRPr="000B5C35">
        <w:fldChar w:fldCharType="begin"/>
      </w:r>
      <w:r w:rsidRPr="000B5C35">
        <w:instrText xml:space="preserve"> PAGEREF _Toc360112023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Enterprise-Server-Management-Lizenz für System Center Data Protection Manager 2010</w:t>
      </w:r>
      <w:r w:rsidRPr="000B5C35">
        <w:tab/>
      </w:r>
      <w:r w:rsidRPr="000B5C35">
        <w:fldChar w:fldCharType="begin"/>
      </w:r>
      <w:r w:rsidRPr="000B5C35">
        <w:instrText xml:space="preserve"> PAGEREF _Toc360112024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Standard-Server-Management-Lizenz für System Center Data Protection Manager 2010</w:t>
      </w:r>
      <w:r w:rsidRPr="000B5C35">
        <w:tab/>
      </w:r>
      <w:r w:rsidRPr="000B5C35">
        <w:fldChar w:fldCharType="begin"/>
      </w:r>
      <w:r w:rsidRPr="000B5C35">
        <w:instrText xml:space="preserve"> PAGEREF _Toc360112025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System Center Essentials 2010</w:t>
      </w:r>
      <w:r w:rsidRPr="000B5C35">
        <w:tab/>
      </w:r>
      <w:r w:rsidRPr="000B5C35">
        <w:fldChar w:fldCharType="begin"/>
      </w:r>
      <w:r w:rsidRPr="000B5C35">
        <w:instrText xml:space="preserve"> PAGEREF _Toc360112026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Client-ML für System Center Essentials 2010</w:t>
      </w:r>
      <w:r w:rsidRPr="000B5C35">
        <w:tab/>
      </w:r>
      <w:r w:rsidRPr="000B5C35">
        <w:fldChar w:fldCharType="begin"/>
      </w:r>
      <w:r w:rsidRPr="000B5C35">
        <w:instrText xml:space="preserve"> PAGEREF _Toc360112027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Server-ML für System Center Essentials 2010</w:t>
      </w:r>
      <w:r w:rsidRPr="000B5C35">
        <w:tab/>
      </w:r>
      <w:r w:rsidRPr="000B5C35">
        <w:fldChar w:fldCharType="begin"/>
      </w:r>
      <w:r w:rsidRPr="000B5C35">
        <w:instrText xml:space="preserve"> PAGEREF _Toc360112028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System Center Essentials 2010 mit SQL Server 2008-Technologie</w:t>
      </w:r>
      <w:r w:rsidRPr="000B5C35">
        <w:tab/>
      </w:r>
      <w:r w:rsidRPr="000B5C35">
        <w:fldChar w:fldCharType="begin"/>
      </w:r>
      <w:r w:rsidRPr="000B5C35">
        <w:instrText xml:space="preserve"> PAGEREF _Toc360112029 \h </w:instrText>
      </w:r>
      <w:r w:rsidRPr="000B5C35">
        <w:fldChar w:fldCharType="separate"/>
      </w:r>
      <w:r w:rsidRPr="000B5C35">
        <w:t>24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Lizenz-Suite für System Center Essentials Plus 2010 Client-Management</w:t>
      </w:r>
      <w:r w:rsidRPr="000B5C35">
        <w:tab/>
      </w:r>
      <w:r w:rsidRPr="000B5C35">
        <w:fldChar w:fldCharType="begin"/>
      </w:r>
      <w:r w:rsidRPr="000B5C35">
        <w:instrText xml:space="preserve"> PAGEREF _Toc360112030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Standard-Server-Management-Lizenz für System Center Operations Manager 2007 R2</w:t>
      </w:r>
      <w:r w:rsidRPr="000B5C35">
        <w:tab/>
      </w:r>
      <w:r w:rsidRPr="000B5C35">
        <w:fldChar w:fldCharType="begin"/>
      </w:r>
      <w:r w:rsidRPr="000B5C35">
        <w:instrText xml:space="preserve"> PAGEREF _Toc360112031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Enterprise-Server-Management-Lizenz für System Center Operations Manager 2007 R2</w:t>
      </w:r>
      <w:r w:rsidRPr="000B5C35">
        <w:tab/>
      </w:r>
      <w:r w:rsidRPr="000B5C35">
        <w:fldChar w:fldCharType="begin"/>
      </w:r>
      <w:r w:rsidRPr="000B5C35">
        <w:instrText xml:space="preserve"> PAGEREF _Toc360112032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Client-Management-Lizenz pro OSE für System Center Operations Manager 2007 R2</w:t>
      </w:r>
      <w:r w:rsidRPr="000B5C35">
        <w:tab/>
      </w:r>
      <w:r w:rsidRPr="000B5C35">
        <w:fldChar w:fldCharType="begin"/>
      </w:r>
      <w:r w:rsidRPr="000B5C35">
        <w:instrText xml:space="preserve"> PAGEREF _Toc360112033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Client-Management-Lizenz pro Nutzer für System Center Operations Manager 2007 R2</w:t>
      </w:r>
      <w:r w:rsidRPr="000B5C35">
        <w:tab/>
      </w:r>
      <w:r w:rsidRPr="000B5C35">
        <w:fldChar w:fldCharType="begin"/>
      </w:r>
      <w:r w:rsidRPr="000B5C35">
        <w:instrText xml:space="preserve"> PAGEREF _Toc360112034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System Center Reporting Manager 2006</w:t>
      </w:r>
      <w:r w:rsidRPr="000B5C35">
        <w:tab/>
      </w:r>
      <w:r w:rsidRPr="000B5C35">
        <w:fldChar w:fldCharType="begin"/>
      </w:r>
      <w:r w:rsidRPr="000B5C35">
        <w:instrText xml:space="preserve"> PAGEREF _Toc360112035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lastRenderedPageBreak/>
        <w:t>System Center Server Management Suite Enterprise</w:t>
      </w:r>
      <w:r w:rsidRPr="000B5C35">
        <w:tab/>
      </w:r>
      <w:r w:rsidRPr="000B5C35">
        <w:fldChar w:fldCharType="begin"/>
      </w:r>
      <w:r w:rsidRPr="000B5C35">
        <w:instrText xml:space="preserve"> PAGEREF _Toc360112036 \h </w:instrText>
      </w:r>
      <w:r w:rsidRPr="000B5C35">
        <w:fldChar w:fldCharType="separate"/>
      </w:r>
      <w:r w:rsidRPr="000B5C35">
        <w:t>25</w:t>
      </w:r>
      <w:r w:rsidRPr="000B5C35">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rPr>
        <w:t>System Center Server Management Suite Datacenter</w:t>
      </w:r>
      <w:r w:rsidRPr="000B5C35">
        <w:rPr>
          <w:noProof/>
        </w:rPr>
        <w:tab/>
      </w:r>
      <w:r w:rsidRPr="000B5C35">
        <w:rPr>
          <w:noProof/>
        </w:rPr>
        <w:fldChar w:fldCharType="begin"/>
      </w:r>
      <w:r w:rsidRPr="000B5C35">
        <w:rPr>
          <w:noProof/>
        </w:rPr>
        <w:instrText xml:space="preserve"> PAGEREF _Toc360112037 \h </w:instrText>
      </w:r>
      <w:r w:rsidRPr="000B5C35">
        <w:rPr>
          <w:noProof/>
        </w:rPr>
      </w:r>
      <w:r w:rsidRPr="000B5C35">
        <w:rPr>
          <w:noProof/>
        </w:rPr>
        <w:fldChar w:fldCharType="separate"/>
      </w:r>
      <w:r w:rsidRPr="000B5C35">
        <w:rPr>
          <w:noProof/>
        </w:rPr>
        <w:t>25</w:t>
      </w:r>
      <w:r w:rsidRPr="000B5C35">
        <w:rPr>
          <w:noProof/>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Client-Management-Lizenz (Client-ML) für System Center Service Manager 2010 pro Betriebssystemumgebung</w:t>
      </w:r>
      <w:r w:rsidRPr="000B5C35">
        <w:tab/>
      </w:r>
      <w:r w:rsidRPr="000B5C35">
        <w:fldChar w:fldCharType="begin"/>
      </w:r>
      <w:r w:rsidRPr="000B5C35">
        <w:instrText xml:space="preserve"> PAGEREF _Toc360112038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Client-Management-Lizenz (Client-ML) für System Center Service Manager 2010 pro Nutzer</w:t>
      </w:r>
      <w:r w:rsidRPr="000B5C35">
        <w:tab/>
      </w:r>
      <w:r w:rsidRPr="000B5C35">
        <w:fldChar w:fldCharType="begin"/>
      </w:r>
      <w:r w:rsidRPr="000B5C35">
        <w:instrText xml:space="preserve"> PAGEREF _Toc360112039 \h </w:instrText>
      </w:r>
      <w:r w:rsidRPr="000B5C35">
        <w:fldChar w:fldCharType="separate"/>
      </w:r>
      <w:r w:rsidRPr="000B5C35">
        <w:t>25</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Server-Management-Lizenz (Server-ML) für System Center Service Manager 2010 pro Betriebssystemumgebung</w:t>
      </w:r>
      <w:r w:rsidRPr="000B5C35">
        <w:rPr>
          <w:color w:val="auto"/>
        </w:rPr>
        <w:tab/>
      </w:r>
      <w:r w:rsidRPr="000B5C35">
        <w:rPr>
          <w:color w:val="auto"/>
        </w:rPr>
        <w:fldChar w:fldCharType="begin"/>
      </w:r>
      <w:r w:rsidRPr="000B5C35">
        <w:rPr>
          <w:color w:val="auto"/>
        </w:rPr>
        <w:instrText xml:space="preserve"> PAGEREF _Toc360112040 \h </w:instrText>
      </w:r>
      <w:r w:rsidRPr="000B5C35">
        <w:rPr>
          <w:color w:val="auto"/>
        </w:rPr>
      </w:r>
      <w:r w:rsidRPr="000B5C35">
        <w:rPr>
          <w:color w:val="auto"/>
        </w:rPr>
        <w:fldChar w:fldCharType="separate"/>
      </w:r>
      <w:r w:rsidRPr="000B5C35">
        <w:rPr>
          <w:color w:val="auto"/>
        </w:rPr>
        <w:t>25</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Client-Management-Lizenz für System Center Virtual Machine Manager 2008 R2 pro Betriebssystemumgebung</w:t>
      </w:r>
      <w:r w:rsidRPr="000B5C35">
        <w:tab/>
      </w:r>
      <w:r w:rsidRPr="000B5C35">
        <w:fldChar w:fldCharType="begin"/>
      </w:r>
      <w:r w:rsidRPr="000B5C35">
        <w:instrText xml:space="preserve"> PAGEREF _Toc360112041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Client-Management-Lizenz für System Center Virtual Machine Manager 2008 R2 pro Nutzer</w:t>
      </w:r>
      <w:r w:rsidRPr="000B5C35">
        <w:tab/>
      </w:r>
      <w:r w:rsidRPr="000B5C35">
        <w:fldChar w:fldCharType="begin"/>
      </w:r>
      <w:r w:rsidRPr="000B5C35">
        <w:instrText xml:space="preserve"> PAGEREF _Toc360112042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Enterprise-Server-Management-Lizenz für System Center Virtual Machine Manager 2008 R2</w:t>
      </w:r>
      <w:r w:rsidRPr="000B5C35">
        <w:tab/>
      </w:r>
      <w:r w:rsidRPr="000B5C35">
        <w:fldChar w:fldCharType="begin"/>
      </w:r>
      <w:r w:rsidRPr="000B5C35">
        <w:instrText xml:space="preserve"> PAGEREF _Toc360112043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System Center 2012 Client Management Suite (Client-ML) pro Betriebssystemumgebung</w:t>
      </w:r>
      <w:r w:rsidRPr="000B5C35">
        <w:tab/>
      </w:r>
      <w:r w:rsidRPr="000B5C35">
        <w:fldChar w:fldCharType="begin"/>
      </w:r>
      <w:r w:rsidRPr="000B5C35">
        <w:instrText xml:space="preserve"> PAGEREF _Toc360112044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fr-FR"/>
        </w:rPr>
        <w:t>System Center 2012 Client Management Suite (Client-ML) pro Nutzer</w:t>
      </w:r>
      <w:r w:rsidRPr="000B5C35">
        <w:tab/>
      </w:r>
      <w:r w:rsidRPr="000B5C35">
        <w:fldChar w:fldCharType="begin"/>
      </w:r>
      <w:r w:rsidRPr="000B5C35">
        <w:instrText xml:space="preserve"> PAGEREF _Toc360112045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Client-Management-Lizenz (Client-ML) für System Center 2012 Configuration Manager (nur Studenten)</w:t>
      </w:r>
      <w:r w:rsidRPr="000B5C35">
        <w:tab/>
      </w:r>
      <w:r w:rsidRPr="000B5C35">
        <w:fldChar w:fldCharType="begin"/>
      </w:r>
      <w:r w:rsidRPr="000B5C35">
        <w:instrText xml:space="preserve"> PAGEREF _Toc360112046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Client-Management-Lizenz pro OSE für System Center 2012 Configuration Manager</w:t>
      </w:r>
      <w:r w:rsidRPr="000B5C35">
        <w:tab/>
      </w:r>
      <w:r w:rsidRPr="000B5C35">
        <w:fldChar w:fldCharType="begin"/>
      </w:r>
      <w:r w:rsidRPr="000B5C35">
        <w:instrText xml:space="preserve"> PAGEREF _Toc360112047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Client-Management-Lizenz für System Center 2012 Configuration Manager pro Nutzer</w:t>
      </w:r>
      <w:r w:rsidRPr="000B5C35">
        <w:tab/>
      </w:r>
      <w:r w:rsidRPr="000B5C35">
        <w:fldChar w:fldCharType="begin"/>
      </w:r>
      <w:r w:rsidRPr="000B5C35">
        <w:instrText xml:space="preserve"> PAGEREF _Toc360112048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Server-Management-Lizenz für System Center 2012 Datacenter (2 Prozessoren)</w:t>
      </w:r>
      <w:r w:rsidRPr="000B5C35">
        <w:tab/>
      </w:r>
      <w:r w:rsidRPr="000B5C35">
        <w:fldChar w:fldCharType="begin"/>
      </w:r>
      <w:r w:rsidRPr="000B5C35">
        <w:instrText xml:space="preserve"> PAGEREF _Toc360112049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System Center 2012 Endpoint Protection</w:t>
      </w:r>
      <w:r w:rsidRPr="000B5C35">
        <w:tab/>
      </w:r>
      <w:r w:rsidRPr="000B5C35">
        <w:fldChar w:fldCharType="begin"/>
      </w:r>
      <w:r w:rsidRPr="000B5C35">
        <w:instrText xml:space="preserve"> PAGEREF _Toc360112050 \h </w:instrText>
      </w:r>
      <w:r w:rsidRPr="000B5C35">
        <w:fldChar w:fldCharType="separate"/>
      </w:r>
      <w:r w:rsidRPr="000B5C35">
        <w:t>25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Standard-Server-Management-Lizenz für System Center 2012 (2 Prozessoren)</w:t>
      </w:r>
      <w:r w:rsidRPr="000B5C35">
        <w:tab/>
      </w:r>
      <w:r w:rsidRPr="000B5C35">
        <w:fldChar w:fldCharType="begin"/>
      </w:r>
      <w:r w:rsidRPr="000B5C35">
        <w:instrText xml:space="preserve"> PAGEREF _Toc360112051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TechNet Plus Einzelnutzer</w:t>
      </w:r>
      <w:r w:rsidRPr="000B5C35">
        <w:tab/>
      </w:r>
      <w:r w:rsidRPr="000B5C35">
        <w:fldChar w:fldCharType="begin"/>
      </w:r>
      <w:r w:rsidRPr="000B5C35">
        <w:instrText xml:space="preserve"> PAGEREF _Toc360112052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VDI Suite</w:t>
      </w:r>
      <w:r w:rsidRPr="000B5C35">
        <w:tab/>
      </w:r>
      <w:r w:rsidRPr="000B5C35">
        <w:fldChar w:fldCharType="begin"/>
      </w:r>
      <w:r w:rsidRPr="000B5C35">
        <w:instrText xml:space="preserve"> PAGEREF _Toc360112053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VDI Suite mit MDOP</w:t>
      </w:r>
      <w:r w:rsidRPr="000B5C35">
        <w:tab/>
      </w:r>
      <w:r w:rsidRPr="000B5C35">
        <w:fldChar w:fldCharType="begin"/>
      </w:r>
      <w:r w:rsidRPr="000B5C35">
        <w:instrText xml:space="preserve"> PAGEREF _Toc360112054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VDI Standard Suite</w:t>
      </w:r>
      <w:r w:rsidRPr="000B5C35">
        <w:tab/>
      </w:r>
      <w:r w:rsidRPr="000B5C35">
        <w:fldChar w:fldCharType="begin"/>
      </w:r>
      <w:r w:rsidRPr="000B5C35">
        <w:instrText xml:space="preserve"> PAGEREF _Toc360112055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VDI Standard Suite mit MDOP</w:t>
      </w:r>
      <w:r w:rsidRPr="000B5C35">
        <w:tab/>
      </w:r>
      <w:r w:rsidRPr="000B5C35">
        <w:fldChar w:fldCharType="begin"/>
      </w:r>
      <w:r w:rsidRPr="000B5C35">
        <w:instrText xml:space="preserve"> PAGEREF _Toc360112056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VDI Premium Suite</w:t>
      </w:r>
      <w:r w:rsidRPr="000B5C35">
        <w:tab/>
      </w:r>
      <w:r w:rsidRPr="000B5C35">
        <w:fldChar w:fldCharType="begin"/>
      </w:r>
      <w:r w:rsidRPr="000B5C35">
        <w:instrText xml:space="preserve"> PAGEREF _Toc360112057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VDI Premium Suite mit MDOP</w:t>
      </w:r>
      <w:r w:rsidRPr="000B5C35">
        <w:tab/>
      </w:r>
      <w:r w:rsidRPr="000B5C35">
        <w:fldChar w:fldCharType="begin"/>
      </w:r>
      <w:r w:rsidRPr="000B5C35">
        <w:instrText xml:space="preserve"> PAGEREF _Toc360112058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pt-BR"/>
        </w:rPr>
        <w:t>Virtual Server 2005 R2 Enterprise Edition</w:t>
      </w:r>
      <w:r w:rsidRPr="000B5C35">
        <w:tab/>
      </w:r>
      <w:r w:rsidRPr="000B5C35">
        <w:fldChar w:fldCharType="begin"/>
      </w:r>
      <w:r w:rsidRPr="000B5C35">
        <w:instrText xml:space="preserve"> PAGEREF _Toc360112059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Visual Studio</w:t>
      </w:r>
      <w:r w:rsidRPr="000B5C35">
        <w:rPr>
          <w:rFonts w:eastAsia="Times New Roman" w:cs="Tahoma"/>
          <w:vertAlign w:val="superscript"/>
        </w:rPr>
        <w:t>®</w:t>
      </w:r>
      <w:r w:rsidRPr="000B5C35">
        <w:rPr>
          <w:rFonts w:cs="Tahoma"/>
        </w:rPr>
        <w:t xml:space="preserve"> Team Foundation Server 2012 mit SQL Server 2012-Technologie</w:t>
      </w:r>
      <w:r w:rsidRPr="000B5C35">
        <w:tab/>
      </w:r>
      <w:r w:rsidRPr="000B5C35">
        <w:fldChar w:fldCharType="begin"/>
      </w:r>
      <w:r w:rsidRPr="000B5C35">
        <w:instrText xml:space="preserve"> PAGEREF _Toc360112060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Geräte-CAL für Visual Studio</w:t>
      </w:r>
      <w:r w:rsidRPr="000B5C35">
        <w:rPr>
          <w:rFonts w:cs="Tahoma"/>
          <w:vertAlign w:val="superscript"/>
        </w:rPr>
        <w:t>®</w:t>
      </w:r>
      <w:r w:rsidRPr="000B5C35">
        <w:rPr>
          <w:rFonts w:cs="Tahoma"/>
        </w:rPr>
        <w:t xml:space="preserve"> Team Foundation Server 2012</w:t>
      </w:r>
      <w:r w:rsidRPr="000B5C35">
        <w:tab/>
      </w:r>
      <w:r w:rsidRPr="000B5C35">
        <w:fldChar w:fldCharType="begin"/>
      </w:r>
      <w:r w:rsidRPr="000B5C35">
        <w:instrText xml:space="preserve"> PAGEREF _Toc360112061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Nutzer-CAL für Visual Studio</w:t>
      </w:r>
      <w:r w:rsidRPr="000B5C35">
        <w:rPr>
          <w:rFonts w:cs="Tahoma"/>
          <w:vertAlign w:val="superscript"/>
        </w:rPr>
        <w:t>®</w:t>
      </w:r>
      <w:r w:rsidRPr="000B5C35">
        <w:rPr>
          <w:rFonts w:cs="Tahoma"/>
        </w:rPr>
        <w:t xml:space="preserve"> Team Foundation Server 2012</w:t>
      </w:r>
      <w:r w:rsidRPr="000B5C35">
        <w:tab/>
      </w:r>
      <w:r w:rsidRPr="000B5C35">
        <w:fldChar w:fldCharType="begin"/>
      </w:r>
      <w:r w:rsidRPr="000B5C35">
        <w:instrText xml:space="preserve"> PAGEREF _Toc360112062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Azure-Dienste</w:t>
      </w:r>
      <w:r w:rsidRPr="000B5C35">
        <w:tab/>
      </w:r>
      <w:r w:rsidRPr="000B5C35">
        <w:fldChar w:fldCharType="begin"/>
      </w:r>
      <w:r w:rsidRPr="000B5C35">
        <w:instrText xml:space="preserve"> PAGEREF _Toc360112063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w:t>
      </w:r>
      <w:r w:rsidRPr="000B5C35">
        <w:rPr>
          <w:rFonts w:cs="Tahoma"/>
          <w:vertAlign w:val="superscript"/>
        </w:rPr>
        <w:t>®</w:t>
      </w:r>
      <w:r w:rsidRPr="000B5C35">
        <w:rPr>
          <w:rFonts w:cs="Tahoma"/>
        </w:rPr>
        <w:t xml:space="preserve"> Embedded Device Manager 2011</w:t>
      </w:r>
      <w:r w:rsidRPr="000B5C35">
        <w:tab/>
      </w:r>
      <w:r w:rsidRPr="000B5C35">
        <w:fldChar w:fldCharType="begin"/>
      </w:r>
      <w:r w:rsidRPr="000B5C35">
        <w:instrText xml:space="preserve"> PAGEREF _Toc360112064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Client-Management-Lizenz pro Betriebssystemumgebung für Windows</w:t>
      </w:r>
      <w:r w:rsidRPr="000B5C35">
        <w:rPr>
          <w:rFonts w:cs="Tahoma"/>
          <w:vertAlign w:val="superscript"/>
          <w:lang w:val="de-DE"/>
        </w:rPr>
        <w:t>®</w:t>
      </w:r>
      <w:r w:rsidRPr="000B5C35">
        <w:rPr>
          <w:rFonts w:cs="Tahoma"/>
          <w:lang w:val="de-DE"/>
        </w:rPr>
        <w:t xml:space="preserve"> Embedded Device Manager 2011</w:t>
      </w:r>
      <w:r w:rsidRPr="000B5C35">
        <w:tab/>
      </w:r>
      <w:r w:rsidRPr="000B5C35">
        <w:fldChar w:fldCharType="begin"/>
      </w:r>
      <w:r w:rsidRPr="000B5C35">
        <w:instrText xml:space="preserve"> PAGEREF _Toc360112065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Client-Management-Lizenz pro Nutzer für Windows</w:t>
      </w:r>
      <w:r w:rsidRPr="000B5C35">
        <w:rPr>
          <w:rFonts w:cs="Tahoma"/>
          <w:vertAlign w:val="superscript"/>
          <w:lang w:val="de-DE"/>
        </w:rPr>
        <w:t>®</w:t>
      </w:r>
      <w:r w:rsidRPr="000B5C35">
        <w:rPr>
          <w:rFonts w:cs="Tahoma"/>
          <w:lang w:val="de-DE"/>
        </w:rPr>
        <w:t xml:space="preserve"> Embedded Device Manager 2011</w:t>
      </w:r>
      <w:r w:rsidRPr="000B5C35">
        <w:tab/>
      </w:r>
      <w:r w:rsidRPr="000B5C35">
        <w:fldChar w:fldCharType="begin"/>
      </w:r>
      <w:r w:rsidRPr="000B5C35">
        <w:instrText xml:space="preserve"> PAGEREF _Toc360112066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w:t>
      </w:r>
      <w:r w:rsidRPr="000B5C35">
        <w:rPr>
          <w:rFonts w:cs="Tahoma"/>
          <w:vertAlign w:val="superscript"/>
        </w:rPr>
        <w:t>®</w:t>
      </w:r>
      <w:r w:rsidRPr="000B5C35">
        <w:rPr>
          <w:rFonts w:cs="Tahoma"/>
        </w:rPr>
        <w:t xml:space="preserve"> Embedded Device Manager 2011 mit SQL Server</w:t>
      </w:r>
      <w:r w:rsidRPr="000B5C35">
        <w:rPr>
          <w:rFonts w:cs="Tahoma"/>
          <w:vertAlign w:val="superscript"/>
        </w:rPr>
        <w:t>®</w:t>
      </w:r>
      <w:r w:rsidRPr="000B5C35">
        <w:rPr>
          <w:rFonts w:cs="Tahoma"/>
        </w:rPr>
        <w:t xml:space="preserve"> 2008-Technologie</w:t>
      </w:r>
      <w:r w:rsidRPr="000B5C35">
        <w:tab/>
      </w:r>
      <w:r w:rsidRPr="000B5C35">
        <w:fldChar w:fldCharType="begin"/>
      </w:r>
      <w:r w:rsidRPr="000B5C35">
        <w:instrText xml:space="preserve"> PAGEREF _Toc360112067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Essential Business Server 2008 Standard</w:t>
      </w:r>
      <w:r w:rsidRPr="000B5C35">
        <w:tab/>
      </w:r>
      <w:r w:rsidRPr="000B5C35">
        <w:fldChar w:fldCharType="begin"/>
      </w:r>
      <w:r w:rsidRPr="000B5C35">
        <w:instrText xml:space="preserve"> PAGEREF _Toc360112068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CAL-Suite für Windows Essential Business Server 2008</w:t>
      </w:r>
      <w:r w:rsidRPr="000B5C35">
        <w:tab/>
      </w:r>
      <w:r w:rsidRPr="000B5C35">
        <w:fldChar w:fldCharType="begin"/>
      </w:r>
      <w:r w:rsidRPr="000B5C35">
        <w:instrText xml:space="preserve"> PAGEREF _Toc360112069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CAL-Suite für Windows Essential Business Server 2008 (5 Clients)</w:t>
      </w:r>
      <w:r w:rsidRPr="000B5C35">
        <w:tab/>
      </w:r>
      <w:r w:rsidRPr="000B5C35">
        <w:fldChar w:fldCharType="begin"/>
      </w:r>
      <w:r w:rsidRPr="000B5C35">
        <w:instrText xml:space="preserve"> PAGEREF _Toc360112070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CAL-Suite für Windows Essential Business Server 2008 (20 Clients)</w:t>
      </w:r>
      <w:r w:rsidRPr="000B5C35">
        <w:tab/>
      </w:r>
      <w:r w:rsidRPr="000B5C35">
        <w:fldChar w:fldCharType="begin"/>
      </w:r>
      <w:r w:rsidRPr="000B5C35">
        <w:instrText xml:space="preserve"> PAGEREF _Toc360112071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CAL-Suite für Windows Essential Business Server 2008 (50 Clients)</w:t>
      </w:r>
      <w:r w:rsidRPr="000B5C35">
        <w:tab/>
      </w:r>
      <w:r w:rsidRPr="000B5C35">
        <w:fldChar w:fldCharType="begin"/>
      </w:r>
      <w:r w:rsidRPr="000B5C35">
        <w:instrText xml:space="preserve"> PAGEREF _Toc360112072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Essential Business Server 2008 Premium</w:t>
      </w:r>
      <w:r w:rsidRPr="000B5C35">
        <w:tab/>
      </w:r>
      <w:r w:rsidRPr="000B5C35">
        <w:fldChar w:fldCharType="begin"/>
      </w:r>
      <w:r w:rsidRPr="000B5C35">
        <w:instrText xml:space="preserve"> PAGEREF _Toc360112073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CAL-Suite für Windows Essential Business Server 2008 für Premium-Nutzer oder -Geräte</w:t>
      </w:r>
      <w:r w:rsidRPr="000B5C35">
        <w:tab/>
      </w:r>
      <w:r w:rsidRPr="000B5C35">
        <w:fldChar w:fldCharType="begin"/>
      </w:r>
      <w:r w:rsidRPr="000B5C35">
        <w:instrText xml:space="preserve"> PAGEREF _Toc360112074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Windows Essential Business Server 2008 CAL Suite für Premium-Nutzer oder -Geräte (5 Clients)</w:t>
      </w:r>
      <w:r w:rsidRPr="000B5C35">
        <w:tab/>
      </w:r>
      <w:r w:rsidRPr="000B5C35">
        <w:fldChar w:fldCharType="begin"/>
      </w:r>
      <w:r w:rsidRPr="000B5C35">
        <w:instrText xml:space="preserve"> PAGEREF _Toc360112075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CAL-Suite für Windows Essential Business Server 2008 für Premium-Nutzer oder -Geräte (20 Clients)</w:t>
      </w:r>
      <w:r w:rsidRPr="000B5C35">
        <w:tab/>
      </w:r>
      <w:r w:rsidRPr="000B5C35">
        <w:fldChar w:fldCharType="begin"/>
      </w:r>
      <w:r w:rsidRPr="000B5C35">
        <w:instrText xml:space="preserve"> PAGEREF _Toc360112076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CAL-Suite für Windows Essential Business Server 2008 für Premium-Nutzer oder -Geräte (50 Clients)</w:t>
      </w:r>
      <w:r w:rsidRPr="000B5C35">
        <w:tab/>
      </w:r>
      <w:r w:rsidRPr="000B5C35">
        <w:fldChar w:fldCharType="begin"/>
      </w:r>
      <w:r w:rsidRPr="000B5C35">
        <w:instrText xml:space="preserve"> PAGEREF _Toc360112077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HPC Server 2008 R2 Suite</w:t>
      </w:r>
      <w:r w:rsidRPr="000B5C35">
        <w:tab/>
      </w:r>
      <w:r w:rsidRPr="000B5C35">
        <w:fldChar w:fldCharType="begin"/>
      </w:r>
      <w:r w:rsidRPr="000B5C35">
        <w:instrText xml:space="preserve"> PAGEREF _Toc360112078 \h </w:instrText>
      </w:r>
      <w:r w:rsidRPr="000B5C35">
        <w:fldChar w:fldCharType="separate"/>
      </w:r>
      <w:r w:rsidRPr="000B5C35">
        <w:t>26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Intune Add-on für System Center Configuration Manager und System Center Endpoint Protection (pro Nutzer)</w:t>
      </w:r>
      <w:r w:rsidRPr="000B5C35">
        <w:tab/>
      </w:r>
      <w:r w:rsidRPr="000B5C35">
        <w:fldChar w:fldCharType="begin"/>
      </w:r>
      <w:r w:rsidRPr="000B5C35">
        <w:instrText xml:space="preserve"> PAGEREF _Toc360112079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Intune (pro Nutzer)</w:t>
      </w:r>
      <w:r w:rsidRPr="000B5C35">
        <w:tab/>
      </w:r>
      <w:r w:rsidRPr="000B5C35">
        <w:fldChar w:fldCharType="begin"/>
      </w:r>
      <w:r w:rsidRPr="000B5C35">
        <w:instrText xml:space="preserve"> PAGEREF _Toc360112080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Add-On für Nutzer-AL für Windows Intune Extra Storage 1 GB</w:t>
      </w:r>
      <w:r w:rsidRPr="000B5C35">
        <w:tab/>
      </w:r>
      <w:r w:rsidRPr="000B5C35">
        <w:fldChar w:fldCharType="begin"/>
      </w:r>
      <w:r w:rsidRPr="000B5C35">
        <w:instrText xml:space="preserve"> PAGEREF _Toc360112081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MultiPoint Server 2012 Standard</w:t>
      </w:r>
      <w:r w:rsidRPr="000B5C35">
        <w:tab/>
      </w:r>
      <w:r w:rsidRPr="000B5C35">
        <w:fldChar w:fldCharType="begin"/>
      </w:r>
      <w:r w:rsidRPr="000B5C35">
        <w:instrText xml:space="preserve"> PAGEREF _Toc360112082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MultiPoint Server 2012 Premium</w:t>
      </w:r>
      <w:r w:rsidRPr="000B5C35">
        <w:tab/>
      </w:r>
      <w:r w:rsidRPr="000B5C35">
        <w:fldChar w:fldCharType="begin"/>
      </w:r>
      <w:r w:rsidRPr="000B5C35">
        <w:instrText xml:space="preserve"> PAGEREF _Toc360112083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 für Windows MultiPoint Server 2012</w:t>
      </w:r>
      <w:r w:rsidRPr="000B5C35">
        <w:tab/>
      </w:r>
      <w:r w:rsidRPr="000B5C35">
        <w:fldChar w:fldCharType="begin"/>
      </w:r>
      <w:r w:rsidRPr="000B5C35">
        <w:instrText xml:space="preserve"> PAGEREF _Toc360112084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für Windows MultiPoint Server 2012 mit CAL für Windows Server 2012</w:t>
      </w:r>
      <w:r w:rsidRPr="000B5C35">
        <w:tab/>
      </w:r>
      <w:r w:rsidRPr="000B5C35">
        <w:fldChar w:fldCharType="begin"/>
      </w:r>
      <w:r w:rsidRPr="000B5C35">
        <w:instrText xml:space="preserve"> PAGEREF _Toc360112085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MultiPoint Server 2012 Premium mit Windows MultiPoint Server 2012 (CAL) (5 Clients)</w:t>
      </w:r>
      <w:r w:rsidRPr="000B5C35">
        <w:tab/>
      </w:r>
      <w:r w:rsidRPr="000B5C35">
        <w:fldChar w:fldCharType="begin"/>
      </w:r>
      <w:r w:rsidRPr="000B5C35">
        <w:instrText xml:space="preserve"> PAGEREF _Toc360112086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MultiPoint Server 2012 Premium mit Windows MultiPoint Server 2012 (CAL) (5 Clients) mit CAL für Windows Server 2012 (5 Clients)</w:t>
      </w:r>
      <w:r w:rsidRPr="000B5C35">
        <w:tab/>
      </w:r>
      <w:r w:rsidRPr="000B5C35">
        <w:fldChar w:fldCharType="begin"/>
      </w:r>
      <w:r w:rsidRPr="000B5C35">
        <w:instrText xml:space="preserve"> PAGEREF _Toc360112087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Server™ 2008 R2 HPC Edition</w:t>
      </w:r>
      <w:r w:rsidRPr="000B5C35">
        <w:tab/>
      </w:r>
      <w:r w:rsidRPr="000B5C35">
        <w:fldChar w:fldCharType="begin"/>
      </w:r>
      <w:r w:rsidRPr="000B5C35">
        <w:instrText xml:space="preserve"> PAGEREF _Toc360112088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Server™ 2008 R2 Enterprise</w:t>
      </w:r>
      <w:r w:rsidRPr="000B5C35">
        <w:tab/>
      </w:r>
      <w:r w:rsidRPr="000B5C35">
        <w:fldChar w:fldCharType="begin"/>
      </w:r>
      <w:r w:rsidRPr="000B5C35">
        <w:instrText xml:space="preserve"> PAGEREF _Toc360112089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Windows Server™ 2008 R2 für Itanium-basierte Systeme</w:t>
      </w:r>
      <w:r w:rsidRPr="000B5C35">
        <w:tab/>
      </w:r>
      <w:r w:rsidRPr="000B5C35">
        <w:fldChar w:fldCharType="begin"/>
      </w:r>
      <w:r w:rsidRPr="000B5C35">
        <w:instrText xml:space="preserve"> PAGEREF _Toc360112090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für Windows Server™ 2012  (Gerät &amp; Nutzer)</w:t>
      </w:r>
      <w:r w:rsidRPr="000B5C35">
        <w:tab/>
      </w:r>
      <w:r w:rsidRPr="000B5C35">
        <w:fldChar w:fldCharType="begin"/>
      </w:r>
      <w:r w:rsidRPr="000B5C35">
        <w:instrText xml:space="preserve"> PAGEREF _Toc360112091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Server™ 2012 Datacenter</w:t>
      </w:r>
      <w:r w:rsidRPr="000B5C35">
        <w:tab/>
      </w:r>
      <w:r w:rsidRPr="000B5C35">
        <w:fldChar w:fldCharType="begin"/>
      </w:r>
      <w:r w:rsidRPr="000B5C35">
        <w:instrText xml:space="preserve"> PAGEREF _Toc360112092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lastRenderedPageBreak/>
        <w:t>Windows Server™ 2012 Standard</w:t>
      </w:r>
      <w:r w:rsidRPr="000B5C35">
        <w:tab/>
      </w:r>
      <w:r w:rsidRPr="000B5C35">
        <w:fldChar w:fldCharType="begin"/>
      </w:r>
      <w:r w:rsidRPr="000B5C35">
        <w:instrText xml:space="preserve"> PAGEREF _Toc360112093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Externer Connector für Windows Server™</w:t>
      </w:r>
      <w:r w:rsidRPr="000B5C35">
        <w:tab/>
      </w:r>
      <w:r w:rsidRPr="000B5C35">
        <w:fldChar w:fldCharType="begin"/>
      </w:r>
      <w:r w:rsidRPr="000B5C35">
        <w:instrText xml:space="preserve"> PAGEREF _Toc360112094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für Windows Server™ 2012-Remotedesktopdienste</w:t>
      </w:r>
      <w:r w:rsidRPr="000B5C35">
        <w:tab/>
      </w:r>
      <w:r w:rsidRPr="000B5C35">
        <w:fldChar w:fldCharType="begin"/>
      </w:r>
      <w:r w:rsidRPr="000B5C35">
        <w:instrText xml:space="preserve"> PAGEREF _Toc360112095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Externer Connector für Windows Server™ 2012-Remotedesktopdienste</w:t>
      </w:r>
      <w:r w:rsidRPr="000B5C35">
        <w:tab/>
      </w:r>
      <w:r w:rsidRPr="000B5C35">
        <w:fldChar w:fldCharType="begin"/>
      </w:r>
      <w:r w:rsidRPr="000B5C35">
        <w:instrText xml:space="preserve"> PAGEREF _Toc360112096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CAL für Windows Server™ 2012 Active Directory-Rechteverwaltungsdienste</w:t>
      </w:r>
      <w:r w:rsidRPr="000B5C35">
        <w:tab/>
      </w:r>
      <w:r w:rsidRPr="000B5C35">
        <w:fldChar w:fldCharType="begin"/>
      </w:r>
      <w:r w:rsidRPr="000B5C35">
        <w:instrText xml:space="preserve"> PAGEREF _Toc360112097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Externer Connector für Windows Server™ Active Directory- Rechteverwaltungsdienste</w:t>
      </w:r>
      <w:r w:rsidRPr="000B5C35">
        <w:tab/>
      </w:r>
      <w:r w:rsidRPr="000B5C35">
        <w:fldChar w:fldCharType="begin"/>
      </w:r>
      <w:r w:rsidRPr="000B5C35">
        <w:instrText xml:space="preserve"> PAGEREF _Toc360112098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Small Business Server 2008 Premium</w:t>
      </w:r>
      <w:r w:rsidRPr="000B5C35">
        <w:tab/>
      </w:r>
      <w:r w:rsidRPr="000B5C35">
        <w:fldChar w:fldCharType="begin"/>
      </w:r>
      <w:r w:rsidRPr="000B5C35">
        <w:instrText xml:space="preserve"> PAGEREF _Toc360112099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CAL-Suite für Windows Small Business Server 2011 (1 Client)</w:t>
      </w:r>
      <w:r w:rsidRPr="000B5C35">
        <w:tab/>
      </w:r>
      <w:r w:rsidRPr="000B5C35">
        <w:fldChar w:fldCharType="begin"/>
      </w:r>
      <w:r w:rsidRPr="000B5C35">
        <w:instrText xml:space="preserve"> PAGEREF _Toc360112100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CAL-Suite für Windows Small Business Server 2011 (5 Clients)</w:t>
      </w:r>
      <w:r w:rsidRPr="000B5C35">
        <w:tab/>
      </w:r>
      <w:r w:rsidRPr="000B5C35">
        <w:fldChar w:fldCharType="begin"/>
      </w:r>
      <w:r w:rsidRPr="000B5C35">
        <w:instrText xml:space="preserve"> PAGEREF _Toc360112101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CAL-Suite für Windows Small Business Server 2011 (20 Clients)</w:t>
      </w:r>
      <w:r w:rsidRPr="000B5C35">
        <w:tab/>
      </w:r>
      <w:r w:rsidRPr="000B5C35">
        <w:fldChar w:fldCharType="begin"/>
      </w:r>
      <w:r w:rsidRPr="000B5C35">
        <w:instrText xml:space="preserve"> PAGEREF _Toc360112102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Add-On CAL Suite für Windows Small Business Server 2011 Premium</w:t>
      </w:r>
      <w:r w:rsidRPr="000B5C35">
        <w:tab/>
      </w:r>
      <w:r w:rsidRPr="000B5C35">
        <w:fldChar w:fldCharType="begin"/>
      </w:r>
      <w:r w:rsidRPr="000B5C35">
        <w:instrText xml:space="preserve"> PAGEREF _Toc360112103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Add-On CAL Suite für Windows Small Business Server 2011 Premium (5 Clients)</w:t>
      </w:r>
      <w:r w:rsidRPr="000B5C35">
        <w:tab/>
      </w:r>
      <w:r w:rsidRPr="000B5C35">
        <w:fldChar w:fldCharType="begin"/>
      </w:r>
      <w:r w:rsidRPr="000B5C35">
        <w:instrText xml:space="preserve"> PAGEREF _Toc360112104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Add-On CAL Suite für Windows Small Business Server 2011 Premium (20 Clients)</w:t>
      </w:r>
      <w:r w:rsidRPr="000B5C35">
        <w:tab/>
      </w:r>
      <w:r w:rsidRPr="000B5C35">
        <w:fldChar w:fldCharType="begin"/>
      </w:r>
      <w:r w:rsidRPr="000B5C35">
        <w:instrText xml:space="preserve"> PAGEREF _Toc360112105 \h </w:instrText>
      </w:r>
      <w:r w:rsidRPr="000B5C35">
        <w:fldChar w:fldCharType="separate"/>
      </w:r>
      <w:r w:rsidRPr="000B5C35">
        <w:t>27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Server Essentials 2012</w:t>
      </w:r>
      <w:r w:rsidRPr="000B5C35">
        <w:tab/>
      </w:r>
      <w:r w:rsidRPr="000B5C35">
        <w:fldChar w:fldCharType="begin"/>
      </w:r>
      <w:r w:rsidRPr="000B5C35">
        <w:instrText xml:space="preserve"> PAGEREF _Toc360112106 \h </w:instrText>
      </w:r>
      <w:r w:rsidRPr="000B5C35">
        <w:fldChar w:fldCharType="separate"/>
      </w:r>
      <w:r w:rsidRPr="000B5C35">
        <w:t>28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Small Business Server 2011 Essentials</w:t>
      </w:r>
      <w:r w:rsidRPr="000B5C35">
        <w:tab/>
      </w:r>
      <w:r w:rsidRPr="000B5C35">
        <w:fldChar w:fldCharType="begin"/>
      </w:r>
      <w:r w:rsidRPr="000B5C35">
        <w:instrText xml:space="preserve"> PAGEREF _Toc360112107 \h </w:instrText>
      </w:r>
      <w:r w:rsidRPr="000B5C35">
        <w:fldChar w:fldCharType="separate"/>
      </w:r>
      <w:r w:rsidRPr="000B5C35">
        <w:t>28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Windows Web Server 2008 R2</w:t>
      </w:r>
      <w:r w:rsidRPr="000B5C35">
        <w:tab/>
      </w:r>
      <w:r w:rsidRPr="000B5C35">
        <w:fldChar w:fldCharType="begin"/>
      </w:r>
      <w:r w:rsidRPr="000B5C35">
        <w:instrText xml:space="preserve"> PAGEREF _Toc360112108 \h </w:instrText>
      </w:r>
      <w:r w:rsidRPr="000B5C35">
        <w:fldChar w:fldCharType="separate"/>
      </w:r>
      <w:r w:rsidRPr="000B5C35">
        <w:t>28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Yammer Enterprise</w:t>
      </w:r>
      <w:r w:rsidRPr="000B5C35">
        <w:tab/>
      </w:r>
      <w:r w:rsidRPr="000B5C35">
        <w:fldChar w:fldCharType="begin"/>
      </w:r>
      <w:r w:rsidRPr="000B5C35">
        <w:instrText xml:space="preserve"> PAGEREF _Toc360112109 \h </w:instrText>
      </w:r>
      <w:r w:rsidRPr="000B5C35">
        <w:fldChar w:fldCharType="separate"/>
      </w:r>
      <w:r w:rsidRPr="000B5C35">
        <w:t>28</w:t>
      </w:r>
      <w:r w:rsidRPr="000B5C35">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1 – ÄNDERUNGEN AN DER PRODUKTLISTE während der letzten 12 Monate</w:t>
      </w:r>
      <w:r w:rsidRPr="000B5C35">
        <w:rPr>
          <w:color w:val="auto"/>
        </w:rPr>
        <w:tab/>
      </w:r>
      <w:r w:rsidRPr="000B5C35">
        <w:rPr>
          <w:color w:val="auto"/>
        </w:rPr>
        <w:fldChar w:fldCharType="begin"/>
      </w:r>
      <w:r w:rsidRPr="000B5C35">
        <w:rPr>
          <w:color w:val="auto"/>
        </w:rPr>
        <w:instrText xml:space="preserve"> PAGEREF _Toc360112110 \h </w:instrText>
      </w:r>
      <w:r w:rsidRPr="000B5C35">
        <w:rPr>
          <w:color w:val="auto"/>
        </w:rPr>
      </w:r>
      <w:r w:rsidRPr="000B5C35">
        <w:rPr>
          <w:color w:val="auto"/>
        </w:rPr>
        <w:fldChar w:fldCharType="separate"/>
      </w:r>
      <w:r w:rsidRPr="000B5C35">
        <w:rPr>
          <w:color w:val="auto"/>
        </w:rPr>
        <w:t>29</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JULI 2013</w:t>
      </w:r>
      <w:r w:rsidRPr="000B5C35">
        <w:tab/>
      </w:r>
      <w:r w:rsidRPr="000B5C35">
        <w:fldChar w:fldCharType="begin"/>
      </w:r>
      <w:r w:rsidRPr="000B5C35">
        <w:instrText xml:space="preserve"> PAGEREF _Toc360112111 \h </w:instrText>
      </w:r>
      <w:r w:rsidRPr="000B5C35">
        <w:fldChar w:fldCharType="separate"/>
      </w:r>
      <w:r w:rsidRPr="000B5C35">
        <w:t>29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JUNI 2013</w:t>
      </w:r>
      <w:r w:rsidRPr="000B5C35">
        <w:tab/>
      </w:r>
      <w:r w:rsidRPr="000B5C35">
        <w:fldChar w:fldCharType="begin"/>
      </w:r>
      <w:r w:rsidRPr="000B5C35">
        <w:instrText xml:space="preserve"> PAGEREF _Toc360112112 \h </w:instrText>
      </w:r>
      <w:r w:rsidRPr="000B5C35">
        <w:fldChar w:fldCharType="separate"/>
      </w:r>
      <w:r w:rsidRPr="000B5C35">
        <w:t>29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MAI 2013 - ÄNDERUNGEN</w:t>
      </w:r>
      <w:r w:rsidRPr="000B5C35">
        <w:tab/>
      </w:r>
      <w:r w:rsidRPr="000B5C35">
        <w:fldChar w:fldCharType="begin"/>
      </w:r>
      <w:r w:rsidRPr="000B5C35">
        <w:instrText xml:space="preserve"> PAGEREF _Toc360112113 \h </w:instrText>
      </w:r>
      <w:r w:rsidRPr="000B5C35">
        <w:fldChar w:fldCharType="separate"/>
      </w:r>
      <w:r w:rsidRPr="000B5C35">
        <w:t>30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APRIL 2013</w:t>
      </w:r>
      <w:r w:rsidRPr="000B5C35">
        <w:tab/>
      </w:r>
      <w:r w:rsidRPr="000B5C35">
        <w:fldChar w:fldCharType="begin"/>
      </w:r>
      <w:r w:rsidRPr="000B5C35">
        <w:instrText xml:space="preserve"> PAGEREF _Toc360112114 \h </w:instrText>
      </w:r>
      <w:r w:rsidRPr="000B5C35">
        <w:fldChar w:fldCharType="separate"/>
      </w:r>
      <w:r w:rsidRPr="000B5C35">
        <w:t>30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MÄRZ 2013</w:t>
      </w:r>
      <w:r w:rsidRPr="000B5C35">
        <w:tab/>
      </w:r>
      <w:r w:rsidRPr="000B5C35">
        <w:fldChar w:fldCharType="begin"/>
      </w:r>
      <w:r w:rsidRPr="000B5C35">
        <w:instrText xml:space="preserve"> PAGEREF _Toc360112115 \h </w:instrText>
      </w:r>
      <w:r w:rsidRPr="000B5C35">
        <w:fldChar w:fldCharType="separate"/>
      </w:r>
      <w:r w:rsidRPr="000B5C35">
        <w:t>32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FEBRUAR 2013</w:t>
      </w:r>
      <w:r w:rsidRPr="000B5C35">
        <w:tab/>
      </w:r>
      <w:r w:rsidRPr="000B5C35">
        <w:fldChar w:fldCharType="begin"/>
      </w:r>
      <w:r w:rsidRPr="000B5C35">
        <w:instrText xml:space="preserve"> PAGEREF _Toc360112116 \h </w:instrText>
      </w:r>
      <w:r w:rsidRPr="000B5C35">
        <w:fldChar w:fldCharType="separate"/>
      </w:r>
      <w:r w:rsidRPr="000B5C35">
        <w:t>33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JANUAR 2013</w:t>
      </w:r>
      <w:r w:rsidRPr="000B5C35">
        <w:tab/>
      </w:r>
      <w:r w:rsidRPr="000B5C35">
        <w:fldChar w:fldCharType="begin"/>
      </w:r>
      <w:r w:rsidRPr="000B5C35">
        <w:instrText xml:space="preserve"> PAGEREF _Toc360112117 \h </w:instrText>
      </w:r>
      <w:r w:rsidRPr="000B5C35">
        <w:fldChar w:fldCharType="separate"/>
      </w:r>
      <w:r w:rsidRPr="000B5C35">
        <w:t>34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DEZEMBER 2012</w:t>
      </w:r>
      <w:r w:rsidRPr="000B5C35">
        <w:tab/>
      </w:r>
      <w:r w:rsidRPr="000B5C35">
        <w:fldChar w:fldCharType="begin"/>
      </w:r>
      <w:r w:rsidRPr="000B5C35">
        <w:instrText xml:space="preserve"> PAGEREF _Toc360112118 \h </w:instrText>
      </w:r>
      <w:r w:rsidRPr="000B5C35">
        <w:fldChar w:fldCharType="separate"/>
      </w:r>
      <w:r w:rsidRPr="000B5C35">
        <w:t>34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ÄNDERUNGEN IM NOVEMBER 2012</w:t>
      </w:r>
      <w:r w:rsidRPr="000B5C35">
        <w:tab/>
      </w:r>
      <w:r w:rsidRPr="000B5C35">
        <w:fldChar w:fldCharType="begin"/>
      </w:r>
      <w:r w:rsidRPr="000B5C35">
        <w:instrText xml:space="preserve"> PAGEREF _Toc360112119 \h </w:instrText>
      </w:r>
      <w:r w:rsidRPr="000B5C35">
        <w:fldChar w:fldCharType="separate"/>
      </w:r>
      <w:r w:rsidRPr="000B5C35">
        <w:t>36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OKTOBER 2012</w:t>
      </w:r>
      <w:r w:rsidRPr="000B5C35">
        <w:tab/>
      </w:r>
      <w:r w:rsidRPr="000B5C35">
        <w:fldChar w:fldCharType="begin"/>
      </w:r>
      <w:r w:rsidRPr="000B5C35">
        <w:instrText xml:space="preserve"> PAGEREF _Toc360112120 \h </w:instrText>
      </w:r>
      <w:r w:rsidRPr="000B5C35">
        <w:fldChar w:fldCharType="separate"/>
      </w:r>
      <w:r w:rsidRPr="000B5C35">
        <w:t>36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SEPTEMBER 2012</w:t>
      </w:r>
      <w:r w:rsidRPr="000B5C35">
        <w:tab/>
      </w:r>
      <w:r w:rsidRPr="000B5C35">
        <w:fldChar w:fldCharType="begin"/>
      </w:r>
      <w:r w:rsidRPr="000B5C35">
        <w:instrText xml:space="preserve"> PAGEREF _Toc360112121 \h </w:instrText>
      </w:r>
      <w:r w:rsidRPr="000B5C35">
        <w:fldChar w:fldCharType="separate"/>
      </w:r>
      <w:r w:rsidRPr="000B5C35">
        <w:t>37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ÄNDERUNGEN IM AUGUST 2012</w:t>
      </w:r>
      <w:r w:rsidRPr="000B5C35">
        <w:tab/>
      </w:r>
      <w:r w:rsidRPr="000B5C35">
        <w:fldChar w:fldCharType="begin"/>
      </w:r>
      <w:r w:rsidRPr="000B5C35">
        <w:instrText xml:space="preserve"> PAGEREF _Toc360112122 \h </w:instrText>
      </w:r>
      <w:r w:rsidRPr="000B5C35">
        <w:fldChar w:fldCharType="separate"/>
      </w:r>
      <w:r w:rsidRPr="000B5C35">
        <w:t>38</w:t>
      </w:r>
      <w:r w:rsidRPr="000B5C35">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2 – ProduKtPromotions</w:t>
      </w:r>
      <w:r w:rsidRPr="000B5C35">
        <w:rPr>
          <w:color w:val="auto"/>
        </w:rPr>
        <w:tab/>
      </w:r>
      <w:r w:rsidRPr="000B5C35">
        <w:rPr>
          <w:color w:val="auto"/>
        </w:rPr>
        <w:fldChar w:fldCharType="begin"/>
      </w:r>
      <w:r w:rsidRPr="000B5C35">
        <w:rPr>
          <w:color w:val="auto"/>
        </w:rPr>
        <w:instrText xml:space="preserve"> PAGEREF _Toc360112123 \h </w:instrText>
      </w:r>
      <w:r w:rsidRPr="000B5C35">
        <w:rPr>
          <w:color w:val="auto"/>
        </w:rPr>
      </w:r>
      <w:r w:rsidRPr="000B5C35">
        <w:rPr>
          <w:color w:val="auto"/>
        </w:rPr>
        <w:fldChar w:fldCharType="separate"/>
      </w:r>
      <w:r w:rsidRPr="000B5C35">
        <w:rPr>
          <w:color w:val="auto"/>
        </w:rPr>
        <w:t>40</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x-none" w:eastAsia="x-none"/>
        </w:rPr>
        <w:t>Microsoft Dynamics AX 2012 R2 – EA Starter-Promotion</w:t>
      </w:r>
      <w:r w:rsidRPr="000B5C35">
        <w:tab/>
      </w:r>
      <w:r w:rsidRPr="000B5C35">
        <w:fldChar w:fldCharType="begin"/>
      </w:r>
      <w:r w:rsidRPr="000B5C35">
        <w:instrText xml:space="preserve"> PAGEREF _Toc360112124 \h </w:instrText>
      </w:r>
      <w:r w:rsidRPr="000B5C35">
        <w:fldChar w:fldCharType="separate"/>
      </w:r>
      <w:r w:rsidRPr="000B5C35">
        <w:t>40</w:t>
      </w:r>
      <w:r w:rsidRPr="000B5C35">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3 – Bestimmungen des Volumenlizenzprogramms</w:t>
      </w:r>
      <w:r w:rsidRPr="000B5C35">
        <w:rPr>
          <w:color w:val="auto"/>
        </w:rPr>
        <w:tab/>
      </w:r>
      <w:r w:rsidRPr="000B5C35">
        <w:rPr>
          <w:color w:val="auto"/>
        </w:rPr>
        <w:fldChar w:fldCharType="begin"/>
      </w:r>
      <w:r w:rsidRPr="000B5C35">
        <w:rPr>
          <w:color w:val="auto"/>
        </w:rPr>
        <w:instrText xml:space="preserve"> PAGEREF _Toc360112125 \h </w:instrText>
      </w:r>
      <w:r w:rsidRPr="000B5C35">
        <w:rPr>
          <w:color w:val="auto"/>
        </w:rPr>
      </w:r>
      <w:r w:rsidRPr="000B5C35">
        <w:rPr>
          <w:color w:val="auto"/>
        </w:rPr>
        <w:fldChar w:fldCharType="separate"/>
      </w:r>
      <w:r w:rsidRPr="000B5C35">
        <w:rPr>
          <w:color w:val="auto"/>
        </w:rPr>
        <w:t>41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Anwendbare Volumenlizenzprogramme</w:t>
      </w:r>
      <w:r w:rsidRPr="000B5C35">
        <w:rPr>
          <w:color w:val="auto"/>
        </w:rPr>
        <w:tab/>
      </w:r>
      <w:r w:rsidRPr="000B5C35">
        <w:rPr>
          <w:color w:val="auto"/>
        </w:rPr>
        <w:fldChar w:fldCharType="begin"/>
      </w:r>
      <w:r w:rsidRPr="000B5C35">
        <w:rPr>
          <w:color w:val="auto"/>
        </w:rPr>
        <w:instrText xml:space="preserve"> PAGEREF _Toc360112126 \h </w:instrText>
      </w:r>
      <w:r w:rsidRPr="000B5C35">
        <w:rPr>
          <w:color w:val="auto"/>
        </w:rPr>
      </w:r>
      <w:r w:rsidRPr="000B5C35">
        <w:rPr>
          <w:color w:val="auto"/>
        </w:rPr>
        <w:fldChar w:fldCharType="separate"/>
      </w:r>
      <w:r w:rsidRPr="000B5C35">
        <w:rPr>
          <w:color w:val="auto"/>
        </w:rPr>
        <w:t>41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Punkte und Mindestbestellmengen</w:t>
      </w:r>
      <w:r w:rsidRPr="000B5C35">
        <w:rPr>
          <w:color w:val="auto"/>
        </w:rPr>
        <w:tab/>
      </w:r>
      <w:r w:rsidRPr="000B5C35">
        <w:rPr>
          <w:color w:val="auto"/>
        </w:rPr>
        <w:fldChar w:fldCharType="begin"/>
      </w:r>
      <w:r w:rsidRPr="000B5C35">
        <w:rPr>
          <w:color w:val="auto"/>
        </w:rPr>
        <w:instrText xml:space="preserve"> PAGEREF _Toc360112127 \h </w:instrText>
      </w:r>
      <w:r w:rsidRPr="000B5C35">
        <w:rPr>
          <w:color w:val="auto"/>
        </w:rPr>
      </w:r>
      <w:r w:rsidRPr="000B5C35">
        <w:rPr>
          <w:color w:val="auto"/>
        </w:rPr>
        <w:fldChar w:fldCharType="separate"/>
      </w:r>
      <w:r w:rsidRPr="000B5C35">
        <w:rPr>
          <w:color w:val="auto"/>
        </w:rPr>
        <w:t>41</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Mindestbestellanforderungen</w:t>
      </w:r>
      <w:r w:rsidRPr="000B5C35">
        <w:tab/>
      </w:r>
      <w:r w:rsidRPr="000B5C35">
        <w:fldChar w:fldCharType="begin"/>
      </w:r>
      <w:r w:rsidRPr="000B5C35">
        <w:instrText xml:space="preserve"> PAGEREF _Toc360112128 \h </w:instrText>
      </w:r>
      <w:r w:rsidRPr="000B5C35">
        <w:fldChar w:fldCharType="separate"/>
      </w:r>
      <w:r w:rsidRPr="000B5C35">
        <w:t>41</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Plattformen</w:t>
      </w:r>
      <w:r w:rsidRPr="000B5C35">
        <w:rPr>
          <w:color w:val="auto"/>
        </w:rPr>
        <w:tab/>
      </w:r>
      <w:r w:rsidRPr="000B5C35">
        <w:rPr>
          <w:color w:val="auto"/>
        </w:rPr>
        <w:fldChar w:fldCharType="begin"/>
      </w:r>
      <w:r w:rsidRPr="000B5C35">
        <w:rPr>
          <w:color w:val="auto"/>
        </w:rPr>
        <w:instrText xml:space="preserve"> PAGEREF _Toc360112129 \h </w:instrText>
      </w:r>
      <w:r w:rsidRPr="000B5C35">
        <w:rPr>
          <w:color w:val="auto"/>
        </w:rPr>
      </w:r>
      <w:r w:rsidRPr="000B5C35">
        <w:rPr>
          <w:color w:val="auto"/>
        </w:rPr>
        <w:fldChar w:fldCharType="separate"/>
      </w:r>
      <w:r w:rsidRPr="000B5C35">
        <w:rPr>
          <w:color w:val="auto"/>
        </w:rPr>
        <w:t>44</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Definition von Verwaltung für Qualifizierende Geräte</w:t>
      </w:r>
      <w:r w:rsidRPr="000B5C35">
        <w:rPr>
          <w:color w:val="auto"/>
        </w:rPr>
        <w:tab/>
      </w:r>
      <w:r w:rsidRPr="000B5C35">
        <w:rPr>
          <w:color w:val="auto"/>
        </w:rPr>
        <w:fldChar w:fldCharType="begin"/>
      </w:r>
      <w:r w:rsidRPr="000B5C35">
        <w:rPr>
          <w:color w:val="auto"/>
        </w:rPr>
        <w:instrText xml:space="preserve"> PAGEREF _Toc360112130 \h </w:instrText>
      </w:r>
      <w:r w:rsidRPr="000B5C35">
        <w:rPr>
          <w:color w:val="auto"/>
        </w:rPr>
      </w:r>
      <w:r w:rsidRPr="000B5C35">
        <w:rPr>
          <w:color w:val="auto"/>
        </w:rPr>
        <w:fldChar w:fldCharType="separate"/>
      </w:r>
      <w:r w:rsidRPr="000B5C35">
        <w:rPr>
          <w:color w:val="auto"/>
        </w:rPr>
        <w:t>45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Für Up-to-Date-Nachlass (UTD) qualifizierte Produkte</w:t>
      </w:r>
      <w:r w:rsidRPr="000B5C35">
        <w:rPr>
          <w:color w:val="auto"/>
        </w:rPr>
        <w:tab/>
      </w:r>
      <w:r w:rsidRPr="000B5C35">
        <w:rPr>
          <w:color w:val="auto"/>
        </w:rPr>
        <w:fldChar w:fldCharType="begin"/>
      </w:r>
      <w:r w:rsidRPr="000B5C35">
        <w:rPr>
          <w:color w:val="auto"/>
        </w:rPr>
        <w:instrText xml:space="preserve"> PAGEREF _Toc360112131 \h </w:instrText>
      </w:r>
      <w:r w:rsidRPr="000B5C35">
        <w:rPr>
          <w:color w:val="auto"/>
        </w:rPr>
      </w:r>
      <w:r w:rsidRPr="000B5C35">
        <w:rPr>
          <w:color w:val="auto"/>
        </w:rPr>
        <w:fldChar w:fldCharType="separate"/>
      </w:r>
      <w:r w:rsidRPr="000B5C35">
        <w:rPr>
          <w:color w:val="auto"/>
        </w:rPr>
        <w:t>46</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Aktualisierte Bestimmungen für das Konzernvertragsprogramm und das Abonnement-Vertragsprogramm</w:t>
      </w:r>
      <w:r w:rsidRPr="000B5C35">
        <w:tab/>
      </w:r>
      <w:r w:rsidRPr="000B5C35">
        <w:fldChar w:fldCharType="begin"/>
      </w:r>
      <w:r w:rsidRPr="000B5C35">
        <w:instrText xml:space="preserve"> PAGEREF _Toc360112132 \h </w:instrText>
      </w:r>
      <w:r w:rsidRPr="000B5C35">
        <w:fldChar w:fldCharType="separate"/>
      </w:r>
      <w:r w:rsidRPr="000B5C35">
        <w:t>47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Dienstkontinuität mittels Verlängerter Laufzeit</w:t>
      </w:r>
      <w:r w:rsidRPr="000B5C35">
        <w:tab/>
      </w:r>
      <w:r w:rsidRPr="000B5C35">
        <w:fldChar w:fldCharType="begin"/>
      </w:r>
      <w:r w:rsidRPr="000B5C35">
        <w:instrText xml:space="preserve"> PAGEREF _Toc360112133 \h </w:instrText>
      </w:r>
      <w:r w:rsidRPr="000B5C35">
        <w:fldChar w:fldCharType="separate"/>
      </w:r>
      <w:r w:rsidRPr="000B5C35">
        <w:t>50</w:t>
      </w:r>
      <w:r w:rsidRPr="000B5C35">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4 – Lizenztypen und Gebühren</w:t>
      </w:r>
      <w:r w:rsidRPr="000B5C35">
        <w:rPr>
          <w:color w:val="auto"/>
        </w:rPr>
        <w:tab/>
      </w:r>
      <w:r w:rsidRPr="000B5C35">
        <w:rPr>
          <w:color w:val="auto"/>
        </w:rPr>
        <w:fldChar w:fldCharType="begin"/>
      </w:r>
      <w:r w:rsidRPr="000B5C35">
        <w:rPr>
          <w:color w:val="auto"/>
        </w:rPr>
        <w:instrText xml:space="preserve"> PAGEREF _Toc360112134 \h </w:instrText>
      </w:r>
      <w:r w:rsidRPr="000B5C35">
        <w:rPr>
          <w:color w:val="auto"/>
        </w:rPr>
      </w:r>
      <w:r w:rsidRPr="000B5C35">
        <w:rPr>
          <w:color w:val="auto"/>
        </w:rPr>
        <w:fldChar w:fldCharType="separate"/>
      </w:r>
      <w:r w:rsidRPr="000B5C35">
        <w:rPr>
          <w:color w:val="auto"/>
        </w:rPr>
        <w:t>52</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Gebühren</w:t>
      </w:r>
      <w:r w:rsidRPr="000B5C35">
        <w:tab/>
      </w:r>
      <w:r w:rsidRPr="000B5C35">
        <w:fldChar w:fldCharType="begin"/>
      </w:r>
      <w:r w:rsidRPr="000B5C35">
        <w:instrText xml:space="preserve"> PAGEREF _Toc360112135 \h </w:instrText>
      </w:r>
      <w:r w:rsidRPr="000B5C35">
        <w:fldChar w:fldCharType="separate"/>
      </w:r>
      <w:r w:rsidRPr="000B5C35">
        <w:t>52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Lizenz</w:t>
      </w:r>
      <w:r w:rsidRPr="000B5C35">
        <w:tab/>
      </w:r>
      <w:r w:rsidRPr="000B5C35">
        <w:fldChar w:fldCharType="begin"/>
      </w:r>
      <w:r w:rsidRPr="000B5C35">
        <w:instrText xml:space="preserve"> PAGEREF _Toc360112136 \h </w:instrText>
      </w:r>
      <w:r w:rsidRPr="000B5C35">
        <w:fldChar w:fldCharType="separate"/>
      </w:r>
      <w:r w:rsidRPr="000B5C35">
        <w:t>52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Lizenz und Software Assurance</w:t>
      </w:r>
      <w:r w:rsidRPr="000B5C35">
        <w:tab/>
      </w:r>
      <w:r w:rsidRPr="000B5C35">
        <w:fldChar w:fldCharType="begin"/>
      </w:r>
      <w:r w:rsidRPr="000B5C35">
        <w:instrText xml:space="preserve"> PAGEREF _Toc360112137 \h </w:instrText>
      </w:r>
      <w:r w:rsidRPr="000B5C35">
        <w:fldChar w:fldCharType="separate"/>
      </w:r>
      <w:r w:rsidRPr="000B5C35">
        <w:t>52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Software Assurance</w:t>
      </w:r>
      <w:r w:rsidRPr="000B5C35">
        <w:tab/>
      </w:r>
      <w:r w:rsidRPr="000B5C35">
        <w:fldChar w:fldCharType="begin"/>
      </w:r>
      <w:r w:rsidRPr="000B5C35">
        <w:instrText xml:space="preserve"> PAGEREF _Toc360112138 \h </w:instrText>
      </w:r>
      <w:r w:rsidRPr="000B5C35">
        <w:fldChar w:fldCharType="separate"/>
      </w:r>
      <w:r w:rsidRPr="000B5C35">
        <w:t>53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Step Up-Lizenzen</w:t>
      </w:r>
      <w:r w:rsidRPr="000B5C35">
        <w:tab/>
      </w:r>
      <w:r w:rsidRPr="000B5C35">
        <w:fldChar w:fldCharType="begin"/>
      </w:r>
      <w:r w:rsidRPr="000B5C35">
        <w:instrText xml:space="preserve"> PAGEREF _Toc360112139 \h </w:instrText>
      </w:r>
      <w:r w:rsidRPr="000B5C35">
        <w:fldChar w:fldCharType="separate"/>
      </w:r>
      <w:r w:rsidRPr="000B5C35">
        <w:t>54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Abonnementlizenzen</w:t>
      </w:r>
      <w:r w:rsidRPr="000B5C35">
        <w:tab/>
      </w:r>
      <w:r w:rsidRPr="000B5C35">
        <w:fldChar w:fldCharType="begin"/>
      </w:r>
      <w:r w:rsidRPr="000B5C35">
        <w:instrText xml:space="preserve"> PAGEREF _Toc360112140 \h </w:instrText>
      </w:r>
      <w:r w:rsidRPr="000B5C35">
        <w:fldChar w:fldCharType="separate"/>
      </w:r>
      <w:r w:rsidRPr="000B5C35">
        <w:t>54</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Upgrade</w:t>
      </w:r>
      <w:r w:rsidRPr="000B5C35">
        <w:tab/>
      </w:r>
      <w:r w:rsidRPr="000B5C35">
        <w:fldChar w:fldCharType="begin"/>
      </w:r>
      <w:r w:rsidRPr="000B5C35">
        <w:instrText xml:space="preserve"> PAGEREF _Toc360112141 \h </w:instrText>
      </w:r>
      <w:r w:rsidRPr="000B5C35">
        <w:fldChar w:fldCharType="separate"/>
      </w:r>
      <w:r w:rsidRPr="000B5C35">
        <w:t>55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Upgrade und Software Assurance</w:t>
      </w:r>
      <w:r w:rsidRPr="000B5C35">
        <w:tab/>
      </w:r>
      <w:r w:rsidRPr="000B5C35">
        <w:fldChar w:fldCharType="begin"/>
      </w:r>
      <w:r w:rsidRPr="000B5C35">
        <w:instrText xml:space="preserve"> PAGEREF _Toc360112142 \h </w:instrText>
      </w:r>
      <w:r w:rsidRPr="000B5C35">
        <w:fldChar w:fldCharType="separate"/>
      </w:r>
      <w:r w:rsidRPr="000B5C35">
        <w:t>55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Work-at-Home-Lizenzen</w:t>
      </w:r>
      <w:r w:rsidRPr="000B5C35">
        <w:tab/>
      </w:r>
      <w:r w:rsidRPr="000B5C35">
        <w:fldChar w:fldCharType="begin"/>
      </w:r>
      <w:r w:rsidRPr="000B5C35">
        <w:instrText xml:space="preserve"> PAGEREF _Toc360112143 \h </w:instrText>
      </w:r>
      <w:r w:rsidRPr="000B5C35">
        <w:fldChar w:fldCharType="separate"/>
      </w:r>
      <w:r w:rsidRPr="000B5C35">
        <w:t>55</w:t>
      </w:r>
      <w:r w:rsidRPr="000B5C35">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5 – PREISE FÜR ONLINEDIENSTE, ZAHLUNG und Ergänzende BESTIMMUNGEN</w:t>
      </w:r>
      <w:r w:rsidRPr="000B5C35">
        <w:rPr>
          <w:color w:val="auto"/>
        </w:rPr>
        <w:tab/>
      </w:r>
      <w:r w:rsidRPr="000B5C35">
        <w:rPr>
          <w:color w:val="auto"/>
        </w:rPr>
        <w:fldChar w:fldCharType="begin"/>
      </w:r>
      <w:r w:rsidRPr="000B5C35">
        <w:rPr>
          <w:color w:val="auto"/>
        </w:rPr>
        <w:instrText xml:space="preserve"> PAGEREF _Toc360112144 \h </w:instrText>
      </w:r>
      <w:r w:rsidRPr="000B5C35">
        <w:rPr>
          <w:color w:val="auto"/>
        </w:rPr>
      </w:r>
      <w:r w:rsidRPr="000B5C35">
        <w:rPr>
          <w:color w:val="auto"/>
        </w:rPr>
        <w:fldChar w:fldCharType="separate"/>
      </w:r>
      <w:r w:rsidRPr="000B5C35">
        <w:rPr>
          <w:color w:val="auto"/>
        </w:rPr>
        <w:t>56</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Preise und Zahlungsbestimmungen für Onlinedienste</w:t>
      </w:r>
      <w:r w:rsidRPr="000B5C35">
        <w:tab/>
      </w:r>
      <w:r w:rsidRPr="000B5C35">
        <w:fldChar w:fldCharType="begin"/>
      </w:r>
      <w:r w:rsidRPr="000B5C35">
        <w:instrText xml:space="preserve"> PAGEREF _Toc360112145 \h </w:instrText>
      </w:r>
      <w:r w:rsidRPr="000B5C35">
        <w:fldChar w:fldCharType="separate"/>
      </w:r>
      <w:r w:rsidRPr="000B5C35">
        <w:t>56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lastRenderedPageBreak/>
        <w:t>Laufzeit eines Onlinedienste-Abonnements</w:t>
      </w:r>
      <w:r w:rsidRPr="000B5C35">
        <w:tab/>
      </w:r>
      <w:r w:rsidRPr="000B5C35">
        <w:fldChar w:fldCharType="begin"/>
      </w:r>
      <w:r w:rsidRPr="000B5C35">
        <w:instrText xml:space="preserve"> PAGEREF _Toc360112146 \h </w:instrText>
      </w:r>
      <w:r w:rsidRPr="000B5C35">
        <w:fldChar w:fldCharType="separate"/>
      </w:r>
      <w:r w:rsidRPr="000B5C35">
        <w:t>56</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Erwerb und automatische Verlängerung von Onlinediensten</w:t>
      </w:r>
      <w:r w:rsidRPr="000B5C35">
        <w:tab/>
      </w:r>
      <w:r w:rsidRPr="000B5C35">
        <w:fldChar w:fldCharType="begin"/>
      </w:r>
      <w:r w:rsidRPr="000B5C35">
        <w:instrText xml:space="preserve"> PAGEREF _Toc360112147 \h </w:instrText>
      </w:r>
      <w:r w:rsidRPr="000B5C35">
        <w:fldChar w:fldCharType="separate"/>
      </w:r>
      <w:r w:rsidRPr="000B5C35">
        <w:t>57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Verwalten des Verlängerungs- und automatischen Verlängerungsstatus</w:t>
      </w:r>
      <w:r w:rsidRPr="000B5C35">
        <w:tab/>
      </w:r>
      <w:r w:rsidRPr="000B5C35">
        <w:fldChar w:fldCharType="begin"/>
      </w:r>
      <w:r w:rsidRPr="000B5C35">
        <w:instrText xml:space="preserve"> PAGEREF _Toc360112148 \h </w:instrText>
      </w:r>
      <w:r w:rsidRPr="000B5C35">
        <w:fldChar w:fldCharType="separate"/>
      </w:r>
      <w:r w:rsidRPr="000B5C35">
        <w:t>57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Kündigung von Onlinediensten</w:t>
      </w:r>
      <w:r w:rsidRPr="000B5C35">
        <w:tab/>
      </w:r>
      <w:r w:rsidRPr="000B5C35">
        <w:fldChar w:fldCharType="begin"/>
      </w:r>
      <w:r w:rsidRPr="000B5C35">
        <w:instrText xml:space="preserve"> PAGEREF _Toc360112149 \h </w:instrText>
      </w:r>
      <w:r w:rsidRPr="000B5C35">
        <w:fldChar w:fldCharType="separate"/>
      </w:r>
      <w:r w:rsidRPr="000B5C35">
        <w:t>58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Zahlungsbestimmungsoptionen für Onlinedienste</w:t>
      </w:r>
      <w:r w:rsidRPr="000B5C35">
        <w:tab/>
      </w:r>
      <w:r w:rsidRPr="000B5C35">
        <w:fldChar w:fldCharType="begin"/>
      </w:r>
      <w:r w:rsidRPr="000B5C35">
        <w:instrText xml:space="preserve"> PAGEREF _Toc360112150 \h </w:instrText>
      </w:r>
      <w:r w:rsidRPr="000B5C35">
        <w:fldChar w:fldCharType="separate"/>
      </w:r>
      <w:r w:rsidRPr="000B5C35">
        <w:t>58</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Mindesterwerbsanforderungen für Onlinedienste im Rahmen der Volumenlizenzierung</w:t>
      </w:r>
      <w:r w:rsidRPr="000B5C35">
        <w:tab/>
      </w:r>
      <w:r w:rsidRPr="000B5C35">
        <w:fldChar w:fldCharType="begin"/>
      </w:r>
      <w:r w:rsidRPr="000B5C35">
        <w:instrText xml:space="preserve"> PAGEREF _Toc360112151 \h </w:instrText>
      </w:r>
      <w:r w:rsidRPr="000B5C35">
        <w:fldChar w:fldCharType="separate"/>
      </w:r>
      <w:r w:rsidRPr="000B5C35">
        <w:t>58</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Windows Azure-Dienste</w:t>
      </w:r>
      <w:r w:rsidRPr="000B5C35">
        <w:rPr>
          <w:color w:val="auto"/>
        </w:rPr>
        <w:tab/>
      </w:r>
      <w:r w:rsidRPr="000B5C35">
        <w:rPr>
          <w:color w:val="auto"/>
        </w:rPr>
        <w:fldChar w:fldCharType="begin"/>
      </w:r>
      <w:r w:rsidRPr="000B5C35">
        <w:rPr>
          <w:color w:val="auto"/>
        </w:rPr>
        <w:instrText xml:space="preserve"> PAGEREF _Toc360112152 \h </w:instrText>
      </w:r>
      <w:r w:rsidRPr="000B5C35">
        <w:rPr>
          <w:color w:val="auto"/>
        </w:rPr>
      </w:r>
      <w:r w:rsidRPr="000B5C35">
        <w:rPr>
          <w:color w:val="auto"/>
        </w:rPr>
        <w:fldChar w:fldCharType="separate"/>
      </w:r>
      <w:r w:rsidRPr="000B5C35">
        <w:rPr>
          <w:color w:val="auto"/>
        </w:rPr>
        <w:t>58</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Regionale Verfügbarkeit von Onlinediensten</w:t>
      </w:r>
      <w:r w:rsidRPr="000B5C35">
        <w:tab/>
      </w:r>
      <w:r w:rsidRPr="000B5C35">
        <w:fldChar w:fldCharType="begin"/>
      </w:r>
      <w:r w:rsidRPr="000B5C35">
        <w:instrText xml:space="preserve"> PAGEREF _Toc360112153 \h </w:instrText>
      </w:r>
      <w:r w:rsidRPr="000B5C35">
        <w:fldChar w:fldCharType="separate"/>
      </w:r>
      <w:r w:rsidRPr="000B5C35">
        <w:t>60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Zusätzliche Bestimmungen für Onlinedienste</w:t>
      </w:r>
      <w:r w:rsidRPr="000B5C35">
        <w:tab/>
      </w:r>
      <w:r w:rsidRPr="000B5C35">
        <w:fldChar w:fldCharType="begin"/>
      </w:r>
      <w:r w:rsidRPr="000B5C35">
        <w:instrText xml:space="preserve"> PAGEREF _Toc360112154 \h </w:instrText>
      </w:r>
      <w:r w:rsidRPr="000B5C35">
        <w:fldChar w:fldCharType="separate"/>
      </w:r>
      <w:r w:rsidRPr="000B5C35">
        <w:t>60</w:t>
      </w:r>
      <w:r w:rsidRPr="000B5C35">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6 – Regeln zur Verlängerung von Software Assurance</w:t>
      </w:r>
      <w:r w:rsidRPr="000B5C35">
        <w:rPr>
          <w:color w:val="auto"/>
        </w:rPr>
        <w:tab/>
      </w:r>
      <w:r w:rsidRPr="000B5C35">
        <w:rPr>
          <w:color w:val="auto"/>
        </w:rPr>
        <w:fldChar w:fldCharType="begin"/>
      </w:r>
      <w:r w:rsidRPr="000B5C35">
        <w:rPr>
          <w:color w:val="auto"/>
        </w:rPr>
        <w:instrText xml:space="preserve"> PAGEREF _Toc360112155 \h </w:instrText>
      </w:r>
      <w:r w:rsidRPr="000B5C35">
        <w:rPr>
          <w:color w:val="auto"/>
        </w:rPr>
      </w:r>
      <w:r w:rsidRPr="000B5C35">
        <w:rPr>
          <w:color w:val="auto"/>
        </w:rPr>
        <w:fldChar w:fldCharType="separate"/>
      </w:r>
      <w:r w:rsidRPr="000B5C35">
        <w:rPr>
          <w:color w:val="auto"/>
        </w:rPr>
        <w:t>62</w:t>
      </w:r>
      <w:r w:rsidRPr="000B5C35">
        <w:rPr>
          <w:color w:val="auto"/>
        </w:rPr>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lang w:val="de-DE"/>
        </w:rPr>
        <w:t>Open-Lizenz</w:t>
      </w:r>
      <w:r w:rsidRPr="000B5C35">
        <w:rPr>
          <w:noProof/>
        </w:rPr>
        <w:tab/>
      </w:r>
      <w:r w:rsidRPr="000B5C35">
        <w:rPr>
          <w:noProof/>
        </w:rPr>
        <w:fldChar w:fldCharType="begin"/>
      </w:r>
      <w:r w:rsidRPr="000B5C35">
        <w:rPr>
          <w:noProof/>
        </w:rPr>
        <w:instrText xml:space="preserve"> PAGEREF _Toc360112156 \h </w:instrText>
      </w:r>
      <w:r w:rsidRPr="000B5C35">
        <w:rPr>
          <w:noProof/>
        </w:rPr>
      </w:r>
      <w:r w:rsidRPr="000B5C35">
        <w:rPr>
          <w:noProof/>
        </w:rPr>
        <w:fldChar w:fldCharType="separate"/>
      </w:r>
      <w:r w:rsidRPr="000B5C35">
        <w:rPr>
          <w:noProof/>
        </w:rPr>
        <w:t>62</w:t>
      </w:r>
      <w:r w:rsidRPr="000B5C35">
        <w:rPr>
          <w:noProof/>
        </w:rPr>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lang w:val="de-DE"/>
        </w:rPr>
        <w:t>Open Value 20xx</w:t>
      </w:r>
      <w:r w:rsidRPr="000B5C35">
        <w:rPr>
          <w:noProof/>
        </w:rPr>
        <w:tab/>
      </w:r>
      <w:r w:rsidRPr="000B5C35">
        <w:rPr>
          <w:noProof/>
        </w:rPr>
        <w:fldChar w:fldCharType="begin"/>
      </w:r>
      <w:r w:rsidRPr="000B5C35">
        <w:rPr>
          <w:noProof/>
        </w:rPr>
        <w:instrText xml:space="preserve"> PAGEREF _Toc360112157 \h </w:instrText>
      </w:r>
      <w:r w:rsidRPr="000B5C35">
        <w:rPr>
          <w:noProof/>
        </w:rPr>
      </w:r>
      <w:r w:rsidRPr="000B5C35">
        <w:rPr>
          <w:noProof/>
        </w:rPr>
        <w:fldChar w:fldCharType="separate"/>
      </w:r>
      <w:r w:rsidRPr="000B5C35">
        <w:rPr>
          <w:noProof/>
        </w:rPr>
        <w:t>62</w:t>
      </w:r>
      <w:r w:rsidRPr="000B5C35">
        <w:rPr>
          <w:noProof/>
        </w:rPr>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lang w:val="de-DE"/>
        </w:rPr>
        <w:t>Select 20xx</w:t>
      </w:r>
      <w:r w:rsidRPr="000B5C35">
        <w:rPr>
          <w:noProof/>
        </w:rPr>
        <w:tab/>
      </w:r>
      <w:r w:rsidRPr="000B5C35">
        <w:rPr>
          <w:noProof/>
        </w:rPr>
        <w:fldChar w:fldCharType="begin"/>
      </w:r>
      <w:r w:rsidRPr="000B5C35">
        <w:rPr>
          <w:noProof/>
        </w:rPr>
        <w:instrText xml:space="preserve"> PAGEREF _Toc360112158 \h </w:instrText>
      </w:r>
      <w:r w:rsidRPr="000B5C35">
        <w:rPr>
          <w:noProof/>
        </w:rPr>
      </w:r>
      <w:r w:rsidRPr="000B5C35">
        <w:rPr>
          <w:noProof/>
        </w:rPr>
        <w:fldChar w:fldCharType="separate"/>
      </w:r>
      <w:r w:rsidRPr="000B5C35">
        <w:rPr>
          <w:noProof/>
        </w:rPr>
        <w:t>62</w:t>
      </w:r>
      <w:r w:rsidRPr="000B5C35">
        <w:rPr>
          <w:noProof/>
        </w:rPr>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lang w:val="de-DE"/>
        </w:rPr>
        <w:t>Verlängerung im Rahmen des Gleichen Vertrages</w:t>
      </w:r>
      <w:r w:rsidRPr="000B5C35">
        <w:rPr>
          <w:noProof/>
        </w:rPr>
        <w:tab/>
      </w:r>
      <w:r w:rsidRPr="000B5C35">
        <w:rPr>
          <w:noProof/>
        </w:rPr>
        <w:fldChar w:fldCharType="begin"/>
      </w:r>
      <w:r w:rsidRPr="000B5C35">
        <w:rPr>
          <w:noProof/>
        </w:rPr>
        <w:instrText xml:space="preserve"> PAGEREF _Toc360112159 \h </w:instrText>
      </w:r>
      <w:r w:rsidRPr="000B5C35">
        <w:rPr>
          <w:noProof/>
        </w:rPr>
      </w:r>
      <w:r w:rsidRPr="000B5C35">
        <w:rPr>
          <w:noProof/>
        </w:rPr>
        <w:fldChar w:fldCharType="separate"/>
      </w:r>
      <w:r w:rsidRPr="000B5C35">
        <w:rPr>
          <w:noProof/>
        </w:rPr>
        <w:t>62</w:t>
      </w:r>
      <w:r w:rsidRPr="000B5C35">
        <w:rPr>
          <w:noProof/>
        </w:rPr>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lang w:val="de-DE"/>
        </w:rPr>
        <w:t>Verlängerung im Rahmen eines separaten Vertrages</w:t>
      </w:r>
      <w:r w:rsidRPr="000B5C35">
        <w:rPr>
          <w:noProof/>
        </w:rPr>
        <w:tab/>
      </w:r>
      <w:r w:rsidRPr="000B5C35">
        <w:rPr>
          <w:noProof/>
        </w:rPr>
        <w:fldChar w:fldCharType="begin"/>
      </w:r>
      <w:r w:rsidRPr="000B5C35">
        <w:rPr>
          <w:noProof/>
        </w:rPr>
        <w:instrText xml:space="preserve"> PAGEREF _Toc360112160 \h </w:instrText>
      </w:r>
      <w:r w:rsidRPr="000B5C35">
        <w:rPr>
          <w:noProof/>
        </w:rPr>
      </w:r>
      <w:r w:rsidRPr="000B5C35">
        <w:rPr>
          <w:noProof/>
        </w:rPr>
        <w:fldChar w:fldCharType="separate"/>
      </w:r>
      <w:r w:rsidRPr="000B5C35">
        <w:rPr>
          <w:noProof/>
        </w:rPr>
        <w:t>62</w:t>
      </w:r>
      <w:r w:rsidRPr="000B5C35">
        <w:rPr>
          <w:noProof/>
        </w:rPr>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lang w:val="de-DE"/>
        </w:rPr>
        <w:t>Select Plus 20xx</w:t>
      </w:r>
      <w:r w:rsidRPr="000B5C35">
        <w:rPr>
          <w:noProof/>
        </w:rPr>
        <w:tab/>
      </w:r>
      <w:r w:rsidRPr="000B5C35">
        <w:rPr>
          <w:noProof/>
        </w:rPr>
        <w:fldChar w:fldCharType="begin"/>
      </w:r>
      <w:r w:rsidRPr="000B5C35">
        <w:rPr>
          <w:noProof/>
        </w:rPr>
        <w:instrText xml:space="preserve"> PAGEREF _Toc360112161 \h </w:instrText>
      </w:r>
      <w:r w:rsidRPr="000B5C35">
        <w:rPr>
          <w:noProof/>
        </w:rPr>
      </w:r>
      <w:r w:rsidRPr="000B5C35">
        <w:rPr>
          <w:noProof/>
        </w:rPr>
        <w:fldChar w:fldCharType="separate"/>
      </w:r>
      <w:r w:rsidRPr="000B5C35">
        <w:rPr>
          <w:noProof/>
        </w:rPr>
        <w:t>63</w:t>
      </w:r>
      <w:r w:rsidRPr="000B5C35">
        <w:rPr>
          <w:noProof/>
        </w:rPr>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lang w:val="de-DE"/>
        </w:rPr>
        <w:t>Konzernvertrag 2011 und spätere Versionen</w:t>
      </w:r>
      <w:r w:rsidRPr="000B5C35">
        <w:rPr>
          <w:noProof/>
        </w:rPr>
        <w:tab/>
      </w:r>
      <w:r w:rsidRPr="000B5C35">
        <w:rPr>
          <w:noProof/>
        </w:rPr>
        <w:fldChar w:fldCharType="begin"/>
      </w:r>
      <w:r w:rsidRPr="000B5C35">
        <w:rPr>
          <w:noProof/>
        </w:rPr>
        <w:instrText xml:space="preserve"> PAGEREF _Toc360112162 \h </w:instrText>
      </w:r>
      <w:r w:rsidRPr="000B5C35">
        <w:rPr>
          <w:noProof/>
        </w:rPr>
      </w:r>
      <w:r w:rsidRPr="000B5C35">
        <w:rPr>
          <w:noProof/>
        </w:rPr>
        <w:fldChar w:fldCharType="separate"/>
      </w:r>
      <w:r w:rsidRPr="000B5C35">
        <w:rPr>
          <w:noProof/>
        </w:rPr>
        <w:t>63</w:t>
      </w:r>
      <w:r w:rsidRPr="000B5C35">
        <w:rPr>
          <w:noProof/>
        </w:rPr>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lang w:val="de-DE"/>
        </w:rPr>
        <w:t>Konzernvertrag vor 2011</w:t>
      </w:r>
      <w:r w:rsidRPr="000B5C35">
        <w:rPr>
          <w:noProof/>
        </w:rPr>
        <w:tab/>
      </w:r>
      <w:r w:rsidRPr="000B5C35">
        <w:rPr>
          <w:noProof/>
        </w:rPr>
        <w:fldChar w:fldCharType="begin"/>
      </w:r>
      <w:r w:rsidRPr="000B5C35">
        <w:rPr>
          <w:noProof/>
        </w:rPr>
        <w:instrText xml:space="preserve"> PAGEREF _Toc360112163 \h </w:instrText>
      </w:r>
      <w:r w:rsidRPr="000B5C35">
        <w:rPr>
          <w:noProof/>
        </w:rPr>
      </w:r>
      <w:r w:rsidRPr="000B5C35">
        <w:rPr>
          <w:noProof/>
        </w:rPr>
        <w:fldChar w:fldCharType="separate"/>
      </w:r>
      <w:r w:rsidRPr="000B5C35">
        <w:rPr>
          <w:noProof/>
        </w:rPr>
        <w:t>63</w:t>
      </w:r>
      <w:r w:rsidRPr="000B5C35">
        <w:rPr>
          <w:noProof/>
        </w:rPr>
        <w:fldChar w:fldCharType="end"/>
      </w:r>
    </w:p>
    <w:p w:rsidR="000B5C35" w:rsidRPr="000B5C35" w:rsidRDefault="000B5C35">
      <w:pPr>
        <w:pStyle w:val="TOC4"/>
        <w:rPr>
          <w:rFonts w:asciiTheme="minorHAnsi" w:eastAsiaTheme="minorEastAsia" w:hAnsiTheme="minorHAnsi" w:cstheme="minorBidi"/>
          <w:noProof/>
          <w:sz w:val="22"/>
          <w:szCs w:val="22"/>
        </w:rPr>
      </w:pPr>
      <w:r w:rsidRPr="000B5C35">
        <w:rPr>
          <w:rFonts w:cs="Tahoma"/>
          <w:noProof/>
          <w:lang w:val="de-DE"/>
        </w:rPr>
        <w:t>Programmübergreifende Verlängerung</w:t>
      </w:r>
      <w:r w:rsidRPr="000B5C35">
        <w:rPr>
          <w:noProof/>
        </w:rPr>
        <w:tab/>
      </w:r>
      <w:r w:rsidRPr="000B5C35">
        <w:rPr>
          <w:noProof/>
        </w:rPr>
        <w:fldChar w:fldCharType="begin"/>
      </w:r>
      <w:r w:rsidRPr="000B5C35">
        <w:rPr>
          <w:noProof/>
        </w:rPr>
        <w:instrText xml:space="preserve"> PAGEREF _Toc360112164 \h </w:instrText>
      </w:r>
      <w:r w:rsidRPr="000B5C35">
        <w:rPr>
          <w:noProof/>
        </w:rPr>
      </w:r>
      <w:r w:rsidRPr="000B5C35">
        <w:rPr>
          <w:noProof/>
        </w:rPr>
        <w:fldChar w:fldCharType="separate"/>
      </w:r>
      <w:r w:rsidRPr="000B5C35">
        <w:rPr>
          <w:noProof/>
        </w:rPr>
        <w:t>64</w:t>
      </w:r>
      <w:r w:rsidRPr="000B5C35">
        <w:rPr>
          <w:noProof/>
        </w:rPr>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7 – Software Assurance(SA)-VERGÜNSTIGUNGEN und Onlinedienste(OLS)-Vergünstigungenn</w:t>
      </w:r>
      <w:r w:rsidRPr="000B5C35">
        <w:rPr>
          <w:color w:val="auto"/>
        </w:rPr>
        <w:tab/>
      </w:r>
      <w:r w:rsidRPr="000B5C35">
        <w:rPr>
          <w:color w:val="auto"/>
        </w:rPr>
        <w:fldChar w:fldCharType="begin"/>
      </w:r>
      <w:r w:rsidRPr="000B5C35">
        <w:rPr>
          <w:color w:val="auto"/>
        </w:rPr>
        <w:instrText xml:space="preserve"> PAGEREF _Toc360112165 \h </w:instrText>
      </w:r>
      <w:r w:rsidRPr="000B5C35">
        <w:rPr>
          <w:color w:val="auto"/>
        </w:rPr>
      </w:r>
      <w:r w:rsidRPr="000B5C35">
        <w:rPr>
          <w:color w:val="auto"/>
        </w:rPr>
        <w:fldChar w:fldCharType="separate"/>
      </w:r>
      <w:r w:rsidRPr="000B5C35">
        <w:rPr>
          <w:color w:val="auto"/>
        </w:rPr>
        <w:t>65</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Rechte für neue Versionen</w:t>
      </w:r>
      <w:r w:rsidRPr="000B5C35">
        <w:tab/>
      </w:r>
      <w:r w:rsidRPr="000B5C35">
        <w:fldChar w:fldCharType="begin"/>
      </w:r>
      <w:r w:rsidRPr="000B5C35">
        <w:instrText xml:space="preserve"> PAGEREF _Toc360112166 \h </w:instrText>
      </w:r>
      <w:r w:rsidRPr="000B5C35">
        <w:fldChar w:fldCharType="separate"/>
      </w:r>
      <w:r w:rsidRPr="000B5C35">
        <w:t>67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Office Multi Language Pack</w:t>
      </w:r>
      <w:r w:rsidRPr="000B5C35">
        <w:tab/>
      </w:r>
      <w:r w:rsidRPr="000B5C35">
        <w:fldChar w:fldCharType="begin"/>
      </w:r>
      <w:r w:rsidRPr="000B5C35">
        <w:instrText xml:space="preserve"> PAGEREF _Toc360112167 \h </w:instrText>
      </w:r>
      <w:r w:rsidRPr="000B5C35">
        <w:fldChar w:fldCharType="separate"/>
      </w:r>
      <w:r w:rsidRPr="000B5C35">
        <w:t>67</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Windows 8 Enterprise</w:t>
      </w:r>
      <w:r w:rsidRPr="000B5C35">
        <w:rPr>
          <w:color w:val="auto"/>
        </w:rPr>
        <w:tab/>
      </w:r>
      <w:r w:rsidRPr="000B5C35">
        <w:rPr>
          <w:color w:val="auto"/>
        </w:rPr>
        <w:fldChar w:fldCharType="begin"/>
      </w:r>
      <w:r w:rsidRPr="000B5C35">
        <w:rPr>
          <w:color w:val="auto"/>
        </w:rPr>
        <w:instrText xml:space="preserve"> PAGEREF _Toc360112168 \h </w:instrText>
      </w:r>
      <w:r w:rsidRPr="000B5C35">
        <w:rPr>
          <w:color w:val="auto"/>
        </w:rPr>
      </w:r>
      <w:r w:rsidRPr="000B5C35">
        <w:rPr>
          <w:color w:val="auto"/>
        </w:rPr>
        <w:fldChar w:fldCharType="separate"/>
      </w:r>
      <w:r w:rsidRPr="000B5C35">
        <w:rPr>
          <w:color w:val="auto"/>
        </w:rPr>
        <w:t>72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Windows 8 Enterprise Sideloading</w:t>
      </w:r>
      <w:r w:rsidRPr="000B5C35">
        <w:rPr>
          <w:color w:val="auto"/>
        </w:rPr>
        <w:tab/>
      </w:r>
      <w:r w:rsidRPr="000B5C35">
        <w:rPr>
          <w:color w:val="auto"/>
        </w:rPr>
        <w:fldChar w:fldCharType="begin"/>
      </w:r>
      <w:r w:rsidRPr="000B5C35">
        <w:rPr>
          <w:color w:val="auto"/>
        </w:rPr>
        <w:instrText xml:space="preserve"> PAGEREF _Toc360112169 \h </w:instrText>
      </w:r>
      <w:r w:rsidRPr="000B5C35">
        <w:rPr>
          <w:color w:val="auto"/>
        </w:rPr>
      </w:r>
      <w:r w:rsidRPr="000B5C35">
        <w:rPr>
          <w:color w:val="auto"/>
        </w:rPr>
        <w:fldChar w:fldCharType="separate"/>
      </w:r>
      <w:r w:rsidRPr="000B5C35">
        <w:rPr>
          <w:color w:val="auto"/>
        </w:rPr>
        <w:t>72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Windows Companion-Abonnementlizenz</w:t>
      </w:r>
      <w:r w:rsidRPr="000B5C35">
        <w:rPr>
          <w:color w:val="auto"/>
        </w:rPr>
        <w:tab/>
      </w:r>
      <w:r w:rsidRPr="000B5C35">
        <w:rPr>
          <w:color w:val="auto"/>
        </w:rPr>
        <w:fldChar w:fldCharType="begin"/>
      </w:r>
      <w:r w:rsidRPr="000B5C35">
        <w:rPr>
          <w:color w:val="auto"/>
        </w:rPr>
        <w:instrText xml:space="preserve"> PAGEREF _Toc360112170 \h </w:instrText>
      </w:r>
      <w:r w:rsidRPr="000B5C35">
        <w:rPr>
          <w:color w:val="auto"/>
        </w:rPr>
      </w:r>
      <w:r w:rsidRPr="000B5C35">
        <w:rPr>
          <w:color w:val="auto"/>
        </w:rPr>
        <w:fldChar w:fldCharType="separate"/>
      </w:r>
      <w:r w:rsidRPr="000B5C35">
        <w:rPr>
          <w:color w:val="auto"/>
        </w:rPr>
        <w:t>72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Trainingsgutscheine</w:t>
      </w:r>
      <w:r w:rsidRPr="000B5C35">
        <w:rPr>
          <w:color w:val="auto"/>
        </w:rPr>
        <w:tab/>
      </w:r>
      <w:r w:rsidRPr="000B5C35">
        <w:rPr>
          <w:color w:val="auto"/>
        </w:rPr>
        <w:fldChar w:fldCharType="begin"/>
      </w:r>
      <w:r w:rsidRPr="000B5C35">
        <w:rPr>
          <w:color w:val="auto"/>
        </w:rPr>
        <w:instrText xml:space="preserve"> PAGEREF _Toc360112171 \h </w:instrText>
      </w:r>
      <w:r w:rsidRPr="000B5C35">
        <w:rPr>
          <w:color w:val="auto"/>
        </w:rPr>
      </w:r>
      <w:r w:rsidRPr="000B5C35">
        <w:rPr>
          <w:color w:val="auto"/>
        </w:rPr>
        <w:fldChar w:fldCharType="separate"/>
      </w:r>
      <w:r w:rsidRPr="000B5C35">
        <w:rPr>
          <w:color w:val="auto"/>
        </w:rPr>
        <w:t>72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E-Learning</w:t>
      </w:r>
      <w:r w:rsidRPr="000B5C35">
        <w:rPr>
          <w:color w:val="auto"/>
        </w:rPr>
        <w:tab/>
      </w:r>
      <w:r w:rsidRPr="000B5C35">
        <w:rPr>
          <w:color w:val="auto"/>
        </w:rPr>
        <w:fldChar w:fldCharType="begin"/>
      </w:r>
      <w:r w:rsidRPr="000B5C35">
        <w:rPr>
          <w:color w:val="auto"/>
        </w:rPr>
        <w:instrText xml:space="preserve"> PAGEREF _Toc360112172 \h </w:instrText>
      </w:r>
      <w:r w:rsidRPr="000B5C35">
        <w:rPr>
          <w:color w:val="auto"/>
        </w:rPr>
      </w:r>
      <w:r w:rsidRPr="000B5C35">
        <w:rPr>
          <w:color w:val="auto"/>
        </w:rPr>
        <w:fldChar w:fldCharType="separate"/>
      </w:r>
      <w:r w:rsidRPr="000B5C35">
        <w:rPr>
          <w:color w:val="auto"/>
        </w:rPr>
        <w:t>74</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Home Use Program</w:t>
      </w:r>
      <w:r w:rsidRPr="000B5C35">
        <w:rPr>
          <w:color w:val="auto"/>
        </w:rPr>
        <w:tab/>
      </w:r>
      <w:r w:rsidRPr="000B5C35">
        <w:rPr>
          <w:color w:val="auto"/>
        </w:rPr>
        <w:fldChar w:fldCharType="begin"/>
      </w:r>
      <w:r w:rsidRPr="000B5C35">
        <w:rPr>
          <w:color w:val="auto"/>
        </w:rPr>
        <w:instrText xml:space="preserve"> PAGEREF _Toc360112173 \h </w:instrText>
      </w:r>
      <w:r w:rsidRPr="000B5C35">
        <w:rPr>
          <w:color w:val="auto"/>
        </w:rPr>
      </w:r>
      <w:r w:rsidRPr="000B5C35">
        <w:rPr>
          <w:color w:val="auto"/>
        </w:rPr>
        <w:fldChar w:fldCharType="separate"/>
      </w:r>
      <w:r w:rsidRPr="000B5C35">
        <w:rPr>
          <w:color w:val="auto"/>
        </w:rPr>
        <w:t>75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24x7 Problembehebungssupport</w:t>
      </w:r>
      <w:r w:rsidRPr="000B5C35">
        <w:rPr>
          <w:color w:val="auto"/>
        </w:rPr>
        <w:tab/>
      </w:r>
      <w:r w:rsidRPr="000B5C35">
        <w:rPr>
          <w:color w:val="auto"/>
        </w:rPr>
        <w:fldChar w:fldCharType="begin"/>
      </w:r>
      <w:r w:rsidRPr="000B5C35">
        <w:rPr>
          <w:color w:val="auto"/>
        </w:rPr>
        <w:instrText xml:space="preserve"> PAGEREF _Toc360112174 \h </w:instrText>
      </w:r>
      <w:r w:rsidRPr="000B5C35">
        <w:rPr>
          <w:color w:val="auto"/>
        </w:rPr>
      </w:r>
      <w:r w:rsidRPr="000B5C35">
        <w:rPr>
          <w:color w:val="auto"/>
        </w:rPr>
        <w:fldChar w:fldCharType="separate"/>
      </w:r>
      <w:r w:rsidRPr="000B5C35">
        <w:rPr>
          <w:color w:val="auto"/>
        </w:rPr>
        <w:t>77</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Unbegrenzter 24x7-Problembehebungssupport</w:t>
      </w:r>
      <w:r w:rsidRPr="000B5C35">
        <w:rPr>
          <w:color w:val="auto"/>
        </w:rPr>
        <w:tab/>
      </w:r>
      <w:r w:rsidRPr="000B5C35">
        <w:rPr>
          <w:color w:val="auto"/>
        </w:rPr>
        <w:fldChar w:fldCharType="begin"/>
      </w:r>
      <w:r w:rsidRPr="000B5C35">
        <w:rPr>
          <w:color w:val="auto"/>
        </w:rPr>
        <w:instrText xml:space="preserve"> PAGEREF _Toc360112175 \h </w:instrText>
      </w:r>
      <w:r w:rsidRPr="000B5C35">
        <w:rPr>
          <w:color w:val="auto"/>
        </w:rPr>
      </w:r>
      <w:r w:rsidRPr="000B5C35">
        <w:rPr>
          <w:color w:val="auto"/>
        </w:rPr>
        <w:fldChar w:fldCharType="separate"/>
      </w:r>
      <w:r w:rsidRPr="000B5C35">
        <w:rPr>
          <w:color w:val="auto"/>
        </w:rPr>
        <w:t>82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System Center Advisor</w:t>
      </w:r>
      <w:r w:rsidRPr="000B5C35">
        <w:rPr>
          <w:color w:val="auto"/>
        </w:rPr>
        <w:tab/>
      </w:r>
      <w:r w:rsidRPr="000B5C35">
        <w:rPr>
          <w:color w:val="auto"/>
        </w:rPr>
        <w:fldChar w:fldCharType="begin"/>
      </w:r>
      <w:r w:rsidRPr="000B5C35">
        <w:rPr>
          <w:color w:val="auto"/>
        </w:rPr>
        <w:instrText xml:space="preserve"> PAGEREF _Toc360112176 \h </w:instrText>
      </w:r>
      <w:r w:rsidRPr="000B5C35">
        <w:rPr>
          <w:color w:val="auto"/>
        </w:rPr>
      </w:r>
      <w:r w:rsidRPr="000B5C35">
        <w:rPr>
          <w:color w:val="auto"/>
        </w:rPr>
        <w:fldChar w:fldCharType="separate"/>
      </w:r>
      <w:r w:rsidRPr="000B5C35">
        <w:rPr>
          <w:color w:val="auto"/>
        </w:rPr>
        <w:t>85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„Cold Backup“ für die Wiederherstellung im Notfall</w:t>
      </w:r>
      <w:r w:rsidRPr="000B5C35">
        <w:rPr>
          <w:color w:val="auto"/>
        </w:rPr>
        <w:tab/>
      </w:r>
      <w:r w:rsidRPr="000B5C35">
        <w:rPr>
          <w:color w:val="auto"/>
        </w:rPr>
        <w:fldChar w:fldCharType="begin"/>
      </w:r>
      <w:r w:rsidRPr="000B5C35">
        <w:rPr>
          <w:color w:val="auto"/>
        </w:rPr>
        <w:instrText xml:space="preserve"> PAGEREF _Toc360112177 \h </w:instrText>
      </w:r>
      <w:r w:rsidRPr="000B5C35">
        <w:rPr>
          <w:color w:val="auto"/>
        </w:rPr>
      </w:r>
      <w:r w:rsidRPr="000B5C35">
        <w:rPr>
          <w:color w:val="auto"/>
        </w:rPr>
        <w:fldChar w:fldCharType="separate"/>
      </w:r>
      <w:r w:rsidRPr="000B5C35">
        <w:rPr>
          <w:color w:val="auto"/>
        </w:rPr>
        <w:t>86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TechNet SA-Abonnementservices</w:t>
      </w:r>
      <w:r w:rsidRPr="000B5C35">
        <w:rPr>
          <w:color w:val="auto"/>
        </w:rPr>
        <w:tab/>
      </w:r>
      <w:r w:rsidRPr="000B5C35">
        <w:rPr>
          <w:color w:val="auto"/>
        </w:rPr>
        <w:fldChar w:fldCharType="begin"/>
      </w:r>
      <w:r w:rsidRPr="000B5C35">
        <w:rPr>
          <w:color w:val="auto"/>
        </w:rPr>
        <w:instrText xml:space="preserve"> PAGEREF _Toc360112178 \h </w:instrText>
      </w:r>
      <w:r w:rsidRPr="000B5C35">
        <w:rPr>
          <w:color w:val="auto"/>
        </w:rPr>
      </w:r>
      <w:r w:rsidRPr="000B5C35">
        <w:rPr>
          <w:color w:val="auto"/>
        </w:rPr>
        <w:fldChar w:fldCharType="separate"/>
      </w:r>
      <w:r w:rsidRPr="000B5C35">
        <w:rPr>
          <w:color w:val="auto"/>
        </w:rPr>
        <w:t>86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TechNet Plus Direct</w:t>
      </w:r>
      <w:r w:rsidRPr="000B5C35">
        <w:rPr>
          <w:color w:val="auto"/>
        </w:rPr>
        <w:tab/>
      </w:r>
      <w:r w:rsidRPr="000B5C35">
        <w:rPr>
          <w:color w:val="auto"/>
        </w:rPr>
        <w:fldChar w:fldCharType="begin"/>
      </w:r>
      <w:r w:rsidRPr="000B5C35">
        <w:rPr>
          <w:color w:val="auto"/>
        </w:rPr>
        <w:instrText xml:space="preserve"> PAGEREF _Toc360112179 \h </w:instrText>
      </w:r>
      <w:r w:rsidRPr="000B5C35">
        <w:rPr>
          <w:color w:val="auto"/>
        </w:rPr>
      </w:r>
      <w:r w:rsidRPr="000B5C35">
        <w:rPr>
          <w:color w:val="auto"/>
        </w:rPr>
        <w:fldChar w:fldCharType="separate"/>
      </w:r>
      <w:r w:rsidRPr="000B5C35">
        <w:rPr>
          <w:color w:val="auto"/>
        </w:rPr>
        <w:t>87</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Lizenzmobilität durch Software Assurance</w:t>
      </w:r>
      <w:r w:rsidRPr="000B5C35">
        <w:rPr>
          <w:color w:val="auto"/>
        </w:rPr>
        <w:tab/>
      </w:r>
      <w:r w:rsidRPr="000B5C35">
        <w:rPr>
          <w:color w:val="auto"/>
        </w:rPr>
        <w:fldChar w:fldCharType="begin"/>
      </w:r>
      <w:r w:rsidRPr="000B5C35">
        <w:rPr>
          <w:color w:val="auto"/>
        </w:rPr>
        <w:instrText xml:space="preserve"> PAGEREF _Toc360112180 \h </w:instrText>
      </w:r>
      <w:r w:rsidRPr="000B5C35">
        <w:rPr>
          <w:color w:val="auto"/>
        </w:rPr>
      </w:r>
      <w:r w:rsidRPr="000B5C35">
        <w:rPr>
          <w:color w:val="auto"/>
        </w:rPr>
        <w:fldChar w:fldCharType="separate"/>
      </w:r>
      <w:r w:rsidRPr="000B5C35">
        <w:rPr>
          <w:color w:val="auto"/>
        </w:rPr>
        <w:t>88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Windows Thin PC</w:t>
      </w:r>
      <w:r w:rsidRPr="000B5C35">
        <w:rPr>
          <w:color w:val="auto"/>
        </w:rPr>
        <w:tab/>
      </w:r>
      <w:r w:rsidRPr="000B5C35">
        <w:rPr>
          <w:color w:val="auto"/>
        </w:rPr>
        <w:fldChar w:fldCharType="begin"/>
      </w:r>
      <w:r w:rsidRPr="000B5C35">
        <w:rPr>
          <w:color w:val="auto"/>
        </w:rPr>
        <w:instrText xml:space="preserve"> PAGEREF _Toc360112181 \h </w:instrText>
      </w:r>
      <w:r w:rsidRPr="000B5C35">
        <w:rPr>
          <w:color w:val="auto"/>
        </w:rPr>
      </w:r>
      <w:r w:rsidRPr="000B5C35">
        <w:rPr>
          <w:color w:val="auto"/>
        </w:rPr>
        <w:fldChar w:fldCharType="separate"/>
      </w:r>
      <w:r w:rsidRPr="000B5C35">
        <w:rPr>
          <w:color w:val="auto"/>
        </w:rPr>
        <w:t>89</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Microsoft Desktop Optimization Pack für Software Assurance</w:t>
      </w:r>
      <w:r w:rsidRPr="000B5C35">
        <w:rPr>
          <w:color w:val="auto"/>
        </w:rPr>
        <w:tab/>
      </w:r>
      <w:r w:rsidRPr="000B5C35">
        <w:rPr>
          <w:color w:val="auto"/>
        </w:rPr>
        <w:fldChar w:fldCharType="begin"/>
      </w:r>
      <w:r w:rsidRPr="000B5C35">
        <w:rPr>
          <w:color w:val="auto"/>
        </w:rPr>
        <w:instrText xml:space="preserve"> PAGEREF _Toc360112182 \h </w:instrText>
      </w:r>
      <w:r w:rsidRPr="000B5C35">
        <w:rPr>
          <w:color w:val="auto"/>
        </w:rPr>
      </w:r>
      <w:r w:rsidRPr="000B5C35">
        <w:rPr>
          <w:color w:val="auto"/>
        </w:rPr>
        <w:fldChar w:fldCharType="separate"/>
      </w:r>
      <w:r w:rsidRPr="000B5C35">
        <w:rPr>
          <w:color w:val="auto"/>
        </w:rPr>
        <w:t>89</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rPr>
        <w:t>Windows Virtual Desktop Access (VDA)-Rechte</w:t>
      </w:r>
      <w:r w:rsidRPr="000B5C35">
        <w:rPr>
          <w:color w:val="auto"/>
        </w:rPr>
        <w:tab/>
      </w:r>
      <w:r w:rsidRPr="000B5C35">
        <w:rPr>
          <w:color w:val="auto"/>
        </w:rPr>
        <w:fldChar w:fldCharType="begin"/>
      </w:r>
      <w:r w:rsidRPr="000B5C35">
        <w:rPr>
          <w:color w:val="auto"/>
        </w:rPr>
        <w:instrText xml:space="preserve"> PAGEREF _Toc360112183 \h </w:instrText>
      </w:r>
      <w:r w:rsidRPr="000B5C35">
        <w:rPr>
          <w:color w:val="auto"/>
        </w:rPr>
      </w:r>
      <w:r w:rsidRPr="000B5C35">
        <w:rPr>
          <w:color w:val="auto"/>
        </w:rPr>
        <w:fldChar w:fldCharType="separate"/>
      </w:r>
      <w:r w:rsidRPr="000B5C35">
        <w:rPr>
          <w:color w:val="auto"/>
        </w:rPr>
        <w:t>90</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Step Up-Lizenzverfügbarkeit</w:t>
      </w:r>
      <w:r w:rsidRPr="000B5C35">
        <w:rPr>
          <w:color w:val="auto"/>
        </w:rPr>
        <w:tab/>
      </w:r>
      <w:r w:rsidRPr="000B5C35">
        <w:rPr>
          <w:color w:val="auto"/>
        </w:rPr>
        <w:fldChar w:fldCharType="begin"/>
      </w:r>
      <w:r w:rsidRPr="000B5C35">
        <w:rPr>
          <w:color w:val="auto"/>
        </w:rPr>
        <w:instrText xml:space="preserve"> PAGEREF _Toc360112184 \h </w:instrText>
      </w:r>
      <w:r w:rsidRPr="000B5C35">
        <w:rPr>
          <w:color w:val="auto"/>
        </w:rPr>
      </w:r>
      <w:r w:rsidRPr="000B5C35">
        <w:rPr>
          <w:color w:val="auto"/>
        </w:rPr>
        <w:fldChar w:fldCharType="separate"/>
      </w:r>
      <w:r w:rsidRPr="000B5C35">
        <w:rPr>
          <w:color w:val="auto"/>
        </w:rPr>
        <w:t>90</w:t>
      </w:r>
      <w:r w:rsidRPr="000B5C35">
        <w:rPr>
          <w:color w:val="auto"/>
        </w:rPr>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8 – SERVICES</w:t>
      </w:r>
      <w:r w:rsidRPr="000B5C35">
        <w:rPr>
          <w:color w:val="auto"/>
        </w:rPr>
        <w:tab/>
      </w:r>
      <w:r w:rsidRPr="000B5C35">
        <w:rPr>
          <w:color w:val="auto"/>
        </w:rPr>
        <w:fldChar w:fldCharType="begin"/>
      </w:r>
      <w:r w:rsidRPr="000B5C35">
        <w:rPr>
          <w:color w:val="auto"/>
        </w:rPr>
        <w:instrText xml:space="preserve"> PAGEREF _Toc360112185 \h </w:instrText>
      </w:r>
      <w:r w:rsidRPr="000B5C35">
        <w:rPr>
          <w:color w:val="auto"/>
        </w:rPr>
      </w:r>
      <w:r w:rsidRPr="000B5C35">
        <w:rPr>
          <w:color w:val="auto"/>
        </w:rPr>
        <w:fldChar w:fldCharType="separate"/>
      </w:r>
      <w:r w:rsidRPr="000B5C35">
        <w:rPr>
          <w:color w:val="auto"/>
        </w:rPr>
        <w:t>92</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Nutzungsrechte, Eigentum und Lizenzrechte</w:t>
      </w:r>
      <w:r w:rsidRPr="000B5C35">
        <w:tab/>
      </w:r>
      <w:r w:rsidRPr="000B5C35">
        <w:fldChar w:fldCharType="begin"/>
      </w:r>
      <w:r w:rsidRPr="000B5C35">
        <w:instrText xml:space="preserve"> PAGEREF _Toc360112186 \h </w:instrText>
      </w:r>
      <w:r w:rsidRPr="000B5C35">
        <w:fldChar w:fldCharType="separate"/>
      </w:r>
      <w:r w:rsidRPr="000B5C35">
        <w:t>99</w:t>
      </w:r>
      <w:r w:rsidRPr="000B5C35">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9 – Zusätzliche Bestimmungen</w:t>
      </w:r>
      <w:r w:rsidRPr="000B5C35">
        <w:rPr>
          <w:color w:val="auto"/>
        </w:rPr>
        <w:tab/>
      </w:r>
      <w:r w:rsidRPr="000B5C35">
        <w:rPr>
          <w:color w:val="auto"/>
        </w:rPr>
        <w:fldChar w:fldCharType="begin"/>
      </w:r>
      <w:r w:rsidRPr="000B5C35">
        <w:rPr>
          <w:color w:val="auto"/>
        </w:rPr>
        <w:instrText xml:space="preserve"> PAGEREF _Toc360112187 \h </w:instrText>
      </w:r>
      <w:r w:rsidRPr="000B5C35">
        <w:rPr>
          <w:color w:val="auto"/>
        </w:rPr>
      </w:r>
      <w:r w:rsidRPr="000B5C35">
        <w:rPr>
          <w:color w:val="auto"/>
        </w:rPr>
        <w:fldChar w:fldCharType="separate"/>
      </w:r>
      <w:r w:rsidRPr="000B5C35">
        <w:rPr>
          <w:color w:val="auto"/>
        </w:rPr>
        <w:t>102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rFonts w:eastAsia="Times New Roman"/>
          <w:color w:val="auto"/>
          <w:lang w:val="de-DE"/>
        </w:rPr>
        <w:t>Client-Zugriffslizenzen (Client Access Licenses, CALs) und Client-Management-Lizenzen (MLs)</w:t>
      </w:r>
      <w:r w:rsidRPr="000B5C35">
        <w:rPr>
          <w:color w:val="auto"/>
        </w:rPr>
        <w:tab/>
      </w:r>
      <w:r w:rsidRPr="000B5C35">
        <w:rPr>
          <w:color w:val="auto"/>
        </w:rPr>
        <w:fldChar w:fldCharType="begin"/>
      </w:r>
      <w:r w:rsidRPr="000B5C35">
        <w:rPr>
          <w:color w:val="auto"/>
        </w:rPr>
        <w:instrText xml:space="preserve"> PAGEREF _Toc360112188 \h </w:instrText>
      </w:r>
      <w:r w:rsidRPr="000B5C35">
        <w:rPr>
          <w:color w:val="auto"/>
        </w:rPr>
      </w:r>
      <w:r w:rsidRPr="000B5C35">
        <w:rPr>
          <w:color w:val="auto"/>
        </w:rPr>
        <w:fldChar w:fldCharType="separate"/>
      </w:r>
      <w:r w:rsidRPr="000B5C35">
        <w:rPr>
          <w:color w:val="auto"/>
        </w:rPr>
        <w:t>102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Beschränkungen durch „EI Controls“</w:t>
      </w:r>
      <w:r w:rsidRPr="000B5C35">
        <w:rPr>
          <w:color w:val="auto"/>
        </w:rPr>
        <w:tab/>
      </w:r>
      <w:r w:rsidRPr="000B5C35">
        <w:rPr>
          <w:color w:val="auto"/>
        </w:rPr>
        <w:fldChar w:fldCharType="begin"/>
      </w:r>
      <w:r w:rsidRPr="000B5C35">
        <w:rPr>
          <w:color w:val="auto"/>
        </w:rPr>
        <w:instrText xml:space="preserve"> PAGEREF _Toc360112189 \h </w:instrText>
      </w:r>
      <w:r w:rsidRPr="000B5C35">
        <w:rPr>
          <w:color w:val="auto"/>
        </w:rPr>
      </w:r>
      <w:r w:rsidRPr="000B5C35">
        <w:rPr>
          <w:color w:val="auto"/>
        </w:rPr>
        <w:fldChar w:fldCharType="separate"/>
      </w:r>
      <w:r w:rsidRPr="000B5C35">
        <w:rPr>
          <w:color w:val="auto"/>
        </w:rPr>
        <w:t>102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lang w:val="de-DE"/>
        </w:rPr>
        <w:t>Multi Language Packs (MLPs), mehrsprachige Benutzeroberflächen (Multilanguage User Interface, MUIs) und neue Sprachrechte</w:t>
      </w:r>
      <w:r w:rsidRPr="000B5C35">
        <w:rPr>
          <w:color w:val="auto"/>
        </w:rPr>
        <w:tab/>
      </w:r>
      <w:r w:rsidRPr="000B5C35">
        <w:rPr>
          <w:color w:val="auto"/>
        </w:rPr>
        <w:fldChar w:fldCharType="begin"/>
      </w:r>
      <w:r w:rsidRPr="000B5C35">
        <w:rPr>
          <w:color w:val="auto"/>
        </w:rPr>
        <w:instrText xml:space="preserve"> PAGEREF _Toc360112190 \h </w:instrText>
      </w:r>
      <w:r w:rsidRPr="000B5C35">
        <w:rPr>
          <w:color w:val="auto"/>
        </w:rPr>
      </w:r>
      <w:r w:rsidRPr="000B5C35">
        <w:rPr>
          <w:color w:val="auto"/>
        </w:rPr>
        <w:fldChar w:fldCharType="separate"/>
      </w:r>
      <w:r w:rsidRPr="000B5C35">
        <w:rPr>
          <w:color w:val="auto"/>
        </w:rPr>
        <w:t>103</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Plattformunabhängige Lizenzen</w:t>
      </w:r>
      <w:r w:rsidRPr="000B5C35">
        <w:tab/>
      </w:r>
      <w:r w:rsidRPr="000B5C35">
        <w:fldChar w:fldCharType="begin"/>
      </w:r>
      <w:r w:rsidRPr="000B5C35">
        <w:instrText xml:space="preserve"> PAGEREF _Toc360112191 \h </w:instrText>
      </w:r>
      <w:r w:rsidRPr="000B5C35">
        <w:fldChar w:fldCharType="separate"/>
      </w:r>
      <w:r w:rsidRPr="000B5C35">
        <w:t>103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Volumenlizenz-Product Keys</w:t>
      </w:r>
      <w:r w:rsidRPr="000B5C35">
        <w:tab/>
      </w:r>
      <w:r w:rsidRPr="000B5C35">
        <w:fldChar w:fldCharType="begin"/>
      </w:r>
      <w:r w:rsidRPr="000B5C35">
        <w:instrText xml:space="preserve"> PAGEREF _Toc360112192 \h </w:instrText>
      </w:r>
      <w:r w:rsidRPr="000B5C35">
        <w:fldChar w:fldCharType="separate"/>
      </w:r>
      <w:r w:rsidRPr="000B5C35">
        <w:t>104</w:t>
      </w:r>
      <w:r w:rsidRPr="000B5C35">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Abschnitt 10 – Ergänzende Bestimmungen für in Vor-Ort-Software enthaltene Onlinedienste</w:t>
      </w:r>
      <w:r w:rsidRPr="000B5C35">
        <w:rPr>
          <w:color w:val="auto"/>
        </w:rPr>
        <w:tab/>
      </w:r>
      <w:r w:rsidRPr="000B5C35">
        <w:rPr>
          <w:color w:val="auto"/>
        </w:rPr>
        <w:fldChar w:fldCharType="begin"/>
      </w:r>
      <w:r w:rsidRPr="000B5C35">
        <w:rPr>
          <w:color w:val="auto"/>
        </w:rPr>
        <w:instrText xml:space="preserve"> PAGEREF _Toc360112193 \h </w:instrText>
      </w:r>
      <w:r w:rsidRPr="000B5C35">
        <w:rPr>
          <w:color w:val="auto"/>
        </w:rPr>
      </w:r>
      <w:r w:rsidRPr="000B5C35">
        <w:rPr>
          <w:color w:val="auto"/>
        </w:rPr>
        <w:fldChar w:fldCharType="separate"/>
      </w:r>
      <w:r w:rsidRPr="000B5C35">
        <w:rPr>
          <w:color w:val="auto"/>
        </w:rPr>
        <w:t>105</w:t>
      </w:r>
      <w:r w:rsidRPr="000B5C35">
        <w:rPr>
          <w:color w:val="auto"/>
        </w:rPr>
        <w:fldChar w:fldCharType="end"/>
      </w:r>
    </w:p>
    <w:p w:rsidR="000B5C35" w:rsidRPr="000B5C35" w:rsidRDefault="000B5C35">
      <w:pPr>
        <w:pStyle w:val="TOC1"/>
        <w:rPr>
          <w:rFonts w:asciiTheme="minorHAnsi" w:eastAsiaTheme="minorEastAsia" w:hAnsiTheme="minorHAnsi" w:cstheme="minorBidi"/>
          <w:b w:val="0"/>
          <w:bCs w:val="0"/>
          <w:caps w:val="0"/>
          <w:color w:val="auto"/>
          <w:szCs w:val="22"/>
          <w:lang w:val="en-US"/>
        </w:rPr>
      </w:pPr>
      <w:r w:rsidRPr="000B5C35">
        <w:rPr>
          <w:color w:val="auto"/>
        </w:rPr>
        <w:t>ProduktHINWEISE</w:t>
      </w:r>
      <w:r w:rsidRPr="000B5C35">
        <w:rPr>
          <w:color w:val="auto"/>
        </w:rPr>
        <w:tab/>
      </w:r>
      <w:r w:rsidRPr="000B5C35">
        <w:rPr>
          <w:color w:val="auto"/>
        </w:rPr>
        <w:fldChar w:fldCharType="begin"/>
      </w:r>
      <w:r w:rsidRPr="000B5C35">
        <w:rPr>
          <w:color w:val="auto"/>
        </w:rPr>
        <w:instrText xml:space="preserve"> PAGEREF _Toc360112194 \h </w:instrText>
      </w:r>
      <w:r w:rsidRPr="000B5C35">
        <w:rPr>
          <w:color w:val="auto"/>
        </w:rPr>
      </w:r>
      <w:r w:rsidRPr="000B5C35">
        <w:rPr>
          <w:color w:val="auto"/>
        </w:rPr>
        <w:fldChar w:fldCharType="separate"/>
      </w:r>
      <w:r w:rsidRPr="000B5C35">
        <w:rPr>
          <w:color w:val="auto"/>
        </w:rPr>
        <w:t>108</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Anwendungs-Pool</w:t>
      </w:r>
      <w:r w:rsidRPr="000B5C35">
        <w:tab/>
      </w:r>
      <w:r w:rsidRPr="000B5C35">
        <w:fldChar w:fldCharType="begin"/>
      </w:r>
      <w:r w:rsidRPr="000B5C35">
        <w:instrText xml:space="preserve"> PAGEREF _Toc360112195 \h </w:instrText>
      </w:r>
      <w:r w:rsidRPr="000B5C35">
        <w:fldChar w:fldCharType="separate"/>
      </w:r>
      <w:r w:rsidRPr="000B5C35">
        <w:t>108</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w:t>
      </w:r>
      <w:r w:rsidRPr="000B5C35">
        <w:rPr>
          <w:color w:val="auto"/>
          <w:lang w:val="de-DE"/>
        </w:rPr>
        <w:t xml:space="preserve"> Expression Encoder Pro 4</w:t>
      </w:r>
      <w:r w:rsidRPr="000B5C35">
        <w:rPr>
          <w:color w:val="auto"/>
        </w:rPr>
        <w:tab/>
      </w:r>
      <w:r w:rsidRPr="000B5C35">
        <w:rPr>
          <w:color w:val="auto"/>
        </w:rPr>
        <w:fldChar w:fldCharType="begin"/>
      </w:r>
      <w:r w:rsidRPr="000B5C35">
        <w:rPr>
          <w:color w:val="auto"/>
        </w:rPr>
        <w:instrText xml:space="preserve"> PAGEREF _Toc360112196 \h </w:instrText>
      </w:r>
      <w:r w:rsidRPr="000B5C35">
        <w:rPr>
          <w:color w:val="auto"/>
        </w:rPr>
      </w:r>
      <w:r w:rsidRPr="000B5C35">
        <w:rPr>
          <w:color w:val="auto"/>
        </w:rPr>
        <w:fldChar w:fldCharType="separate"/>
      </w:r>
      <w:r w:rsidRPr="000B5C35">
        <w:rPr>
          <w:color w:val="auto"/>
        </w:rPr>
        <w:t>108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lastRenderedPageBreak/>
        <w:t>2</w:t>
      </w:r>
      <w:r w:rsidRPr="000B5C35">
        <w:rPr>
          <w:color w:val="auto"/>
          <w:lang w:val="de-DE"/>
        </w:rPr>
        <w:t xml:space="preserve"> Lync für Mac 2011</w:t>
      </w:r>
      <w:r w:rsidRPr="000B5C35">
        <w:rPr>
          <w:color w:val="auto"/>
        </w:rPr>
        <w:tab/>
      </w:r>
      <w:r w:rsidRPr="000B5C35">
        <w:rPr>
          <w:color w:val="auto"/>
        </w:rPr>
        <w:fldChar w:fldCharType="begin"/>
      </w:r>
      <w:r w:rsidRPr="000B5C35">
        <w:rPr>
          <w:color w:val="auto"/>
        </w:rPr>
        <w:instrText xml:space="preserve"> PAGEREF _Toc360112197 \h </w:instrText>
      </w:r>
      <w:r w:rsidRPr="000B5C35">
        <w:rPr>
          <w:color w:val="auto"/>
        </w:rPr>
      </w:r>
      <w:r w:rsidRPr="000B5C35">
        <w:rPr>
          <w:color w:val="auto"/>
        </w:rPr>
        <w:fldChar w:fldCharType="separate"/>
      </w:r>
      <w:r w:rsidRPr="000B5C35">
        <w:rPr>
          <w:color w:val="auto"/>
        </w:rPr>
        <w:t>108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3</w:t>
      </w:r>
      <w:r w:rsidRPr="000B5C35">
        <w:rPr>
          <w:color w:val="auto"/>
          <w:lang w:val="de-DE"/>
        </w:rPr>
        <w:t xml:space="preserve"> MSDN-Betriebssysteme</w:t>
      </w:r>
      <w:r w:rsidRPr="000B5C35">
        <w:rPr>
          <w:color w:val="auto"/>
        </w:rPr>
        <w:tab/>
      </w:r>
      <w:r w:rsidRPr="000B5C35">
        <w:rPr>
          <w:color w:val="auto"/>
        </w:rPr>
        <w:fldChar w:fldCharType="begin"/>
      </w:r>
      <w:r w:rsidRPr="000B5C35">
        <w:rPr>
          <w:color w:val="auto"/>
        </w:rPr>
        <w:instrText xml:space="preserve"> PAGEREF _Toc360112198 \h </w:instrText>
      </w:r>
      <w:r w:rsidRPr="000B5C35">
        <w:rPr>
          <w:color w:val="auto"/>
        </w:rPr>
      </w:r>
      <w:r w:rsidRPr="000B5C35">
        <w:rPr>
          <w:color w:val="auto"/>
        </w:rPr>
        <w:fldChar w:fldCharType="separate"/>
      </w:r>
      <w:r w:rsidRPr="000B5C35">
        <w:rPr>
          <w:color w:val="auto"/>
        </w:rPr>
        <w:t>108</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rPr>
        <w:t>4</w:t>
      </w:r>
      <w:r w:rsidRPr="000B5C35">
        <w:rPr>
          <w:rFonts w:cs="Tahoma"/>
        </w:rPr>
        <w:t xml:space="preserve"> MSDN-Plattformen</w:t>
      </w:r>
      <w:r w:rsidRPr="000B5C35">
        <w:tab/>
      </w:r>
      <w:r w:rsidRPr="000B5C35">
        <w:fldChar w:fldCharType="begin"/>
      </w:r>
      <w:r w:rsidRPr="000B5C35">
        <w:instrText xml:space="preserve"> PAGEREF _Toc360112199 \h </w:instrText>
      </w:r>
      <w:r w:rsidRPr="000B5C35">
        <w:fldChar w:fldCharType="separate"/>
      </w:r>
      <w:r w:rsidRPr="000B5C35">
        <w:t>109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rPr>
        <w:t>5</w:t>
      </w:r>
      <w:r w:rsidRPr="000B5C35">
        <w:rPr>
          <w:rFonts w:cs="Tahoma"/>
        </w:rPr>
        <w:t xml:space="preserve"> Office 365 Education A2-A4 (Nutzer-AL)</w:t>
      </w:r>
      <w:r w:rsidRPr="000B5C35">
        <w:tab/>
      </w:r>
      <w:r w:rsidRPr="000B5C35">
        <w:fldChar w:fldCharType="begin"/>
      </w:r>
      <w:r w:rsidRPr="000B5C35">
        <w:instrText xml:space="preserve"> PAGEREF _Toc360112200 \h </w:instrText>
      </w:r>
      <w:r w:rsidRPr="000B5C35">
        <w:fldChar w:fldCharType="separate"/>
      </w:r>
      <w:r w:rsidRPr="000B5C35">
        <w:t>109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6</w:t>
      </w:r>
      <w:r w:rsidRPr="000B5C35">
        <w:rPr>
          <w:rFonts w:cs="Tahoma"/>
          <w:lang w:val="de-DE"/>
        </w:rPr>
        <w:t xml:space="preserve"> Office 365 Midsize Business</w:t>
      </w:r>
      <w:r w:rsidRPr="000B5C35">
        <w:tab/>
      </w:r>
      <w:r w:rsidRPr="000B5C35">
        <w:fldChar w:fldCharType="begin"/>
      </w:r>
      <w:r w:rsidRPr="000B5C35">
        <w:instrText xml:space="preserve"> PAGEREF _Toc360112201 \h </w:instrText>
      </w:r>
      <w:r w:rsidRPr="000B5C35">
        <w:fldChar w:fldCharType="separate"/>
      </w:r>
      <w:r w:rsidRPr="000B5C35">
        <w:t>110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7</w:t>
      </w:r>
      <w:r w:rsidRPr="000B5C35">
        <w:rPr>
          <w:rFonts w:cs="Tahoma"/>
          <w:caps/>
          <w:lang w:val="de-DE"/>
        </w:rPr>
        <w:t xml:space="preserve"> </w:t>
      </w:r>
      <w:r w:rsidRPr="000B5C35">
        <w:rPr>
          <w:rFonts w:cs="Tahoma"/>
          <w:lang w:val="de-DE"/>
        </w:rPr>
        <w:t>Office 365 Enterprise E2-E4</w:t>
      </w:r>
      <w:r w:rsidRPr="000B5C35">
        <w:tab/>
      </w:r>
      <w:r w:rsidRPr="000B5C35">
        <w:fldChar w:fldCharType="begin"/>
      </w:r>
      <w:r w:rsidRPr="000B5C35">
        <w:instrText xml:space="preserve"> PAGEREF _Toc360112202 \h </w:instrText>
      </w:r>
      <w:r w:rsidRPr="000B5C35">
        <w:fldChar w:fldCharType="separate"/>
      </w:r>
      <w:r w:rsidRPr="000B5C35">
        <w:t>110</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8</w:t>
      </w:r>
      <w:r w:rsidRPr="000B5C35">
        <w:rPr>
          <w:caps/>
          <w:color w:val="auto"/>
        </w:rPr>
        <w:t xml:space="preserve"> </w:t>
      </w:r>
      <w:r w:rsidRPr="000B5C35">
        <w:rPr>
          <w:color w:val="auto"/>
        </w:rPr>
        <w:t>Office für Mac Standard 2011</w:t>
      </w:r>
      <w:r w:rsidRPr="000B5C35">
        <w:rPr>
          <w:color w:val="auto"/>
        </w:rPr>
        <w:tab/>
      </w:r>
      <w:r w:rsidRPr="000B5C35">
        <w:rPr>
          <w:color w:val="auto"/>
        </w:rPr>
        <w:fldChar w:fldCharType="begin"/>
      </w:r>
      <w:r w:rsidRPr="000B5C35">
        <w:rPr>
          <w:color w:val="auto"/>
        </w:rPr>
        <w:instrText xml:space="preserve"> PAGEREF _Toc360112203 \h </w:instrText>
      </w:r>
      <w:r w:rsidRPr="000B5C35">
        <w:rPr>
          <w:color w:val="auto"/>
        </w:rPr>
      </w:r>
      <w:r w:rsidRPr="000B5C35">
        <w:rPr>
          <w:color w:val="auto"/>
        </w:rPr>
        <w:fldChar w:fldCharType="separate"/>
      </w:r>
      <w:r w:rsidRPr="000B5C35">
        <w:rPr>
          <w:color w:val="auto"/>
        </w:rPr>
        <w:t>111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w:t>
      </w:r>
      <w:r w:rsidRPr="000B5C35">
        <w:rPr>
          <w:color w:val="auto"/>
          <w:lang w:val="de-DE"/>
        </w:rPr>
        <w:t xml:space="preserve"> Office Multi-Language Pack 2013</w:t>
      </w:r>
      <w:r w:rsidRPr="000B5C35">
        <w:rPr>
          <w:color w:val="auto"/>
        </w:rPr>
        <w:tab/>
      </w:r>
      <w:r w:rsidRPr="000B5C35">
        <w:rPr>
          <w:color w:val="auto"/>
        </w:rPr>
        <w:fldChar w:fldCharType="begin"/>
      </w:r>
      <w:r w:rsidRPr="000B5C35">
        <w:rPr>
          <w:color w:val="auto"/>
        </w:rPr>
        <w:instrText xml:space="preserve"> PAGEREF _Toc360112204 \h </w:instrText>
      </w:r>
      <w:r w:rsidRPr="000B5C35">
        <w:rPr>
          <w:color w:val="auto"/>
        </w:rPr>
      </w:r>
      <w:r w:rsidRPr="000B5C35">
        <w:rPr>
          <w:color w:val="auto"/>
        </w:rPr>
        <w:fldChar w:fldCharType="separate"/>
      </w:r>
      <w:r w:rsidRPr="000B5C35">
        <w:rPr>
          <w:color w:val="auto"/>
        </w:rPr>
        <w:t>111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10</w:t>
      </w:r>
      <w:r w:rsidRPr="000B5C35">
        <w:rPr>
          <w:color w:val="auto"/>
        </w:rPr>
        <w:t xml:space="preserve"> Office Professional Plus 2013</w:t>
      </w:r>
      <w:r w:rsidRPr="000B5C35">
        <w:rPr>
          <w:color w:val="auto"/>
        </w:rPr>
        <w:tab/>
      </w:r>
      <w:r w:rsidRPr="000B5C35">
        <w:rPr>
          <w:color w:val="auto"/>
        </w:rPr>
        <w:fldChar w:fldCharType="begin"/>
      </w:r>
      <w:r w:rsidRPr="000B5C35">
        <w:rPr>
          <w:color w:val="auto"/>
        </w:rPr>
        <w:instrText xml:space="preserve"> PAGEREF _Toc360112205 \h </w:instrText>
      </w:r>
      <w:r w:rsidRPr="000B5C35">
        <w:rPr>
          <w:color w:val="auto"/>
        </w:rPr>
      </w:r>
      <w:r w:rsidRPr="000B5C35">
        <w:rPr>
          <w:color w:val="auto"/>
        </w:rPr>
        <w:fldChar w:fldCharType="separate"/>
      </w:r>
      <w:r w:rsidRPr="000B5C35">
        <w:rPr>
          <w:color w:val="auto"/>
        </w:rPr>
        <w:t>111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11</w:t>
      </w:r>
      <w:r w:rsidRPr="000B5C35">
        <w:rPr>
          <w:color w:val="auto"/>
        </w:rPr>
        <w:t xml:space="preserve"> Office Standard 2013</w:t>
      </w:r>
      <w:r w:rsidRPr="000B5C35">
        <w:rPr>
          <w:color w:val="auto"/>
        </w:rPr>
        <w:tab/>
      </w:r>
      <w:r w:rsidRPr="000B5C35">
        <w:rPr>
          <w:color w:val="auto"/>
        </w:rPr>
        <w:fldChar w:fldCharType="begin"/>
      </w:r>
      <w:r w:rsidRPr="000B5C35">
        <w:rPr>
          <w:color w:val="auto"/>
        </w:rPr>
        <w:instrText xml:space="preserve"> PAGEREF _Toc360112206 \h </w:instrText>
      </w:r>
      <w:r w:rsidRPr="000B5C35">
        <w:rPr>
          <w:color w:val="auto"/>
        </w:rPr>
      </w:r>
      <w:r w:rsidRPr="000B5C35">
        <w:rPr>
          <w:color w:val="auto"/>
        </w:rPr>
        <w:fldChar w:fldCharType="separate"/>
      </w:r>
      <w:r w:rsidRPr="000B5C35">
        <w:rPr>
          <w:color w:val="auto"/>
        </w:rPr>
        <w:t>112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12</w:t>
      </w:r>
      <w:r w:rsidRPr="000B5C35">
        <w:rPr>
          <w:color w:val="auto"/>
          <w:lang w:val="de-DE"/>
        </w:rPr>
        <w:t xml:space="preserve"> Office 365 ProPlus (Nutzer-AL)</w:t>
      </w:r>
      <w:r w:rsidRPr="000B5C35">
        <w:rPr>
          <w:color w:val="auto"/>
        </w:rPr>
        <w:tab/>
      </w:r>
      <w:r w:rsidRPr="000B5C35">
        <w:rPr>
          <w:color w:val="auto"/>
        </w:rPr>
        <w:fldChar w:fldCharType="begin"/>
      </w:r>
      <w:r w:rsidRPr="000B5C35">
        <w:rPr>
          <w:color w:val="auto"/>
        </w:rPr>
        <w:instrText xml:space="preserve"> PAGEREF _Toc360112207 \h </w:instrText>
      </w:r>
      <w:r w:rsidRPr="000B5C35">
        <w:rPr>
          <w:color w:val="auto"/>
        </w:rPr>
      </w:r>
      <w:r w:rsidRPr="000B5C35">
        <w:rPr>
          <w:color w:val="auto"/>
        </w:rPr>
        <w:fldChar w:fldCharType="separate"/>
      </w:r>
      <w:r w:rsidRPr="000B5C35">
        <w:rPr>
          <w:color w:val="auto"/>
        </w:rPr>
        <w:t>112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13</w:t>
      </w:r>
      <w:r w:rsidRPr="000B5C35">
        <w:rPr>
          <w:color w:val="auto"/>
          <w:lang w:val="de-DE"/>
        </w:rPr>
        <w:t xml:space="preserve"> Outlook für Mac 2011</w:t>
      </w:r>
      <w:r w:rsidRPr="000B5C35">
        <w:rPr>
          <w:color w:val="auto"/>
        </w:rPr>
        <w:tab/>
      </w:r>
      <w:r w:rsidRPr="000B5C35">
        <w:rPr>
          <w:color w:val="auto"/>
        </w:rPr>
        <w:fldChar w:fldCharType="begin"/>
      </w:r>
      <w:r w:rsidRPr="000B5C35">
        <w:rPr>
          <w:color w:val="auto"/>
        </w:rPr>
        <w:instrText xml:space="preserve"> PAGEREF _Toc360112208 \h </w:instrText>
      </w:r>
      <w:r w:rsidRPr="000B5C35">
        <w:rPr>
          <w:color w:val="auto"/>
        </w:rPr>
      </w:r>
      <w:r w:rsidRPr="000B5C35">
        <w:rPr>
          <w:color w:val="auto"/>
        </w:rPr>
        <w:fldChar w:fldCharType="separate"/>
      </w:r>
      <w:r w:rsidRPr="000B5C35">
        <w:rPr>
          <w:color w:val="auto"/>
        </w:rPr>
        <w:t>113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14</w:t>
      </w:r>
      <w:r w:rsidRPr="000B5C35">
        <w:rPr>
          <w:color w:val="auto"/>
          <w:lang w:val="de-DE"/>
        </w:rPr>
        <w:t xml:space="preserve"> Project Professional 2013</w:t>
      </w:r>
      <w:r w:rsidRPr="000B5C35">
        <w:rPr>
          <w:color w:val="auto"/>
        </w:rPr>
        <w:tab/>
      </w:r>
      <w:r w:rsidRPr="000B5C35">
        <w:rPr>
          <w:color w:val="auto"/>
        </w:rPr>
        <w:fldChar w:fldCharType="begin"/>
      </w:r>
      <w:r w:rsidRPr="000B5C35">
        <w:rPr>
          <w:color w:val="auto"/>
        </w:rPr>
        <w:instrText xml:space="preserve"> PAGEREF _Toc360112209 \h </w:instrText>
      </w:r>
      <w:r w:rsidRPr="000B5C35">
        <w:rPr>
          <w:color w:val="auto"/>
        </w:rPr>
      </w:r>
      <w:r w:rsidRPr="000B5C35">
        <w:rPr>
          <w:color w:val="auto"/>
        </w:rPr>
        <w:fldChar w:fldCharType="separate"/>
      </w:r>
      <w:r w:rsidRPr="000B5C35">
        <w:rPr>
          <w:color w:val="auto"/>
        </w:rPr>
        <w:t>113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15</w:t>
      </w:r>
      <w:r w:rsidRPr="000B5C35">
        <w:rPr>
          <w:caps/>
          <w:color w:val="auto"/>
          <w:lang w:val="de-DE"/>
        </w:rPr>
        <w:t xml:space="preserve"> </w:t>
      </w:r>
      <w:r w:rsidRPr="000B5C35">
        <w:rPr>
          <w:color w:val="auto"/>
          <w:lang w:val="de-DE"/>
        </w:rPr>
        <w:t>Project Pro für Office 365</w:t>
      </w:r>
      <w:r w:rsidRPr="000B5C35">
        <w:rPr>
          <w:color w:val="auto"/>
        </w:rPr>
        <w:tab/>
      </w:r>
      <w:r w:rsidRPr="000B5C35">
        <w:rPr>
          <w:color w:val="auto"/>
        </w:rPr>
        <w:fldChar w:fldCharType="begin"/>
      </w:r>
      <w:r w:rsidRPr="000B5C35">
        <w:rPr>
          <w:color w:val="auto"/>
        </w:rPr>
        <w:instrText xml:space="preserve"> PAGEREF _Toc360112210 \h </w:instrText>
      </w:r>
      <w:r w:rsidRPr="000B5C35">
        <w:rPr>
          <w:color w:val="auto"/>
        </w:rPr>
      </w:r>
      <w:r w:rsidRPr="000B5C35">
        <w:rPr>
          <w:color w:val="auto"/>
        </w:rPr>
        <w:fldChar w:fldCharType="separate"/>
      </w:r>
      <w:r w:rsidRPr="000B5C35">
        <w:rPr>
          <w:color w:val="auto"/>
        </w:rPr>
        <w:t>113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16</w:t>
      </w:r>
      <w:r w:rsidRPr="000B5C35">
        <w:rPr>
          <w:color w:val="auto"/>
          <w:lang w:val="de-DE"/>
        </w:rPr>
        <w:t xml:space="preserve"> Vermietungsrechte für Office</w:t>
      </w:r>
      <w:r w:rsidRPr="000B5C35">
        <w:rPr>
          <w:color w:val="auto"/>
        </w:rPr>
        <w:tab/>
      </w:r>
      <w:r w:rsidRPr="000B5C35">
        <w:rPr>
          <w:color w:val="auto"/>
        </w:rPr>
        <w:fldChar w:fldCharType="begin"/>
      </w:r>
      <w:r w:rsidRPr="000B5C35">
        <w:rPr>
          <w:color w:val="auto"/>
        </w:rPr>
        <w:instrText xml:space="preserve"> PAGEREF _Toc360112211 \h </w:instrText>
      </w:r>
      <w:r w:rsidRPr="000B5C35">
        <w:rPr>
          <w:color w:val="auto"/>
        </w:rPr>
      </w:r>
      <w:r w:rsidRPr="000B5C35">
        <w:rPr>
          <w:color w:val="auto"/>
        </w:rPr>
        <w:fldChar w:fldCharType="separate"/>
      </w:r>
      <w:r w:rsidRPr="000B5C35">
        <w:rPr>
          <w:color w:val="auto"/>
        </w:rPr>
        <w:t>114</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17</w:t>
      </w:r>
      <w:r w:rsidRPr="000B5C35">
        <w:rPr>
          <w:color w:val="auto"/>
          <w:lang w:val="de-DE"/>
        </w:rPr>
        <w:t xml:space="preserve"> Visio Professional 2013</w:t>
      </w:r>
      <w:r w:rsidRPr="000B5C35">
        <w:rPr>
          <w:color w:val="auto"/>
        </w:rPr>
        <w:tab/>
      </w:r>
      <w:r w:rsidRPr="000B5C35">
        <w:rPr>
          <w:color w:val="auto"/>
        </w:rPr>
        <w:fldChar w:fldCharType="begin"/>
      </w:r>
      <w:r w:rsidRPr="000B5C35">
        <w:rPr>
          <w:color w:val="auto"/>
        </w:rPr>
        <w:instrText xml:space="preserve"> PAGEREF _Toc360112212 \h </w:instrText>
      </w:r>
      <w:r w:rsidRPr="000B5C35">
        <w:rPr>
          <w:color w:val="auto"/>
        </w:rPr>
      </w:r>
      <w:r w:rsidRPr="000B5C35">
        <w:rPr>
          <w:color w:val="auto"/>
        </w:rPr>
        <w:fldChar w:fldCharType="separate"/>
      </w:r>
      <w:r w:rsidRPr="000B5C35">
        <w:rPr>
          <w:color w:val="auto"/>
        </w:rPr>
        <w:t>115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18</w:t>
      </w:r>
      <w:r w:rsidRPr="000B5C35">
        <w:rPr>
          <w:color w:val="auto"/>
          <w:lang w:val="de-DE"/>
        </w:rPr>
        <w:t xml:space="preserve"> Visio Pro für Office 365</w:t>
      </w:r>
      <w:r w:rsidRPr="000B5C35">
        <w:rPr>
          <w:color w:val="auto"/>
        </w:rPr>
        <w:tab/>
      </w:r>
      <w:r w:rsidRPr="000B5C35">
        <w:rPr>
          <w:color w:val="auto"/>
        </w:rPr>
        <w:fldChar w:fldCharType="begin"/>
      </w:r>
      <w:r w:rsidRPr="000B5C35">
        <w:rPr>
          <w:color w:val="auto"/>
        </w:rPr>
        <w:instrText xml:space="preserve"> PAGEREF _Toc360112213 \h </w:instrText>
      </w:r>
      <w:r w:rsidRPr="000B5C35">
        <w:rPr>
          <w:color w:val="auto"/>
        </w:rPr>
      </w:r>
      <w:r w:rsidRPr="000B5C35">
        <w:rPr>
          <w:color w:val="auto"/>
        </w:rPr>
        <w:fldChar w:fldCharType="separate"/>
      </w:r>
      <w:r w:rsidRPr="000B5C35">
        <w:rPr>
          <w:color w:val="auto"/>
        </w:rPr>
        <w:t>115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19</w:t>
      </w:r>
      <w:r w:rsidRPr="000B5C35">
        <w:rPr>
          <w:color w:val="auto"/>
          <w:lang w:val="de-DE"/>
        </w:rPr>
        <w:t xml:space="preserve"> Visual Studio Professional 2012</w:t>
      </w:r>
      <w:r w:rsidRPr="000B5C35">
        <w:rPr>
          <w:color w:val="auto"/>
        </w:rPr>
        <w:tab/>
      </w:r>
      <w:r w:rsidRPr="000B5C35">
        <w:rPr>
          <w:color w:val="auto"/>
        </w:rPr>
        <w:fldChar w:fldCharType="begin"/>
      </w:r>
      <w:r w:rsidRPr="000B5C35">
        <w:rPr>
          <w:color w:val="auto"/>
        </w:rPr>
        <w:instrText xml:space="preserve"> PAGEREF _Toc360112214 \h </w:instrText>
      </w:r>
      <w:r w:rsidRPr="000B5C35">
        <w:rPr>
          <w:color w:val="auto"/>
        </w:rPr>
      </w:r>
      <w:r w:rsidRPr="000B5C35">
        <w:rPr>
          <w:color w:val="auto"/>
        </w:rPr>
        <w:fldChar w:fldCharType="separate"/>
      </w:r>
      <w:r w:rsidRPr="000B5C35">
        <w:rPr>
          <w:color w:val="auto"/>
        </w:rPr>
        <w:t>115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20</w:t>
      </w:r>
      <w:r w:rsidRPr="000B5C35">
        <w:rPr>
          <w:color w:val="auto"/>
        </w:rPr>
        <w:t xml:space="preserve"> Visual Studio Professional 2012 mit MSDN</w:t>
      </w:r>
      <w:r w:rsidRPr="000B5C35">
        <w:rPr>
          <w:color w:val="auto"/>
        </w:rPr>
        <w:tab/>
      </w:r>
      <w:r w:rsidRPr="000B5C35">
        <w:rPr>
          <w:color w:val="auto"/>
        </w:rPr>
        <w:fldChar w:fldCharType="begin"/>
      </w:r>
      <w:r w:rsidRPr="000B5C35">
        <w:rPr>
          <w:color w:val="auto"/>
        </w:rPr>
        <w:instrText xml:space="preserve"> PAGEREF _Toc360112215 \h </w:instrText>
      </w:r>
      <w:r w:rsidRPr="000B5C35">
        <w:rPr>
          <w:color w:val="auto"/>
        </w:rPr>
      </w:r>
      <w:r w:rsidRPr="000B5C35">
        <w:rPr>
          <w:color w:val="auto"/>
        </w:rPr>
        <w:fldChar w:fldCharType="separate"/>
      </w:r>
      <w:r w:rsidRPr="000B5C35">
        <w:rPr>
          <w:color w:val="auto"/>
        </w:rPr>
        <w:t>116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21</w:t>
      </w:r>
      <w:r w:rsidRPr="000B5C35">
        <w:rPr>
          <w:color w:val="auto"/>
        </w:rPr>
        <w:t xml:space="preserve"> Visual Studio Premium 2012 mit MSDN</w:t>
      </w:r>
      <w:r w:rsidRPr="000B5C35">
        <w:rPr>
          <w:color w:val="auto"/>
        </w:rPr>
        <w:tab/>
      </w:r>
      <w:r w:rsidRPr="000B5C35">
        <w:rPr>
          <w:color w:val="auto"/>
        </w:rPr>
        <w:fldChar w:fldCharType="begin"/>
      </w:r>
      <w:r w:rsidRPr="000B5C35">
        <w:rPr>
          <w:color w:val="auto"/>
        </w:rPr>
        <w:instrText xml:space="preserve"> PAGEREF _Toc360112216 \h </w:instrText>
      </w:r>
      <w:r w:rsidRPr="000B5C35">
        <w:rPr>
          <w:color w:val="auto"/>
        </w:rPr>
      </w:r>
      <w:r w:rsidRPr="000B5C35">
        <w:rPr>
          <w:color w:val="auto"/>
        </w:rPr>
        <w:fldChar w:fldCharType="separate"/>
      </w:r>
      <w:r w:rsidRPr="000B5C35">
        <w:rPr>
          <w:color w:val="auto"/>
        </w:rPr>
        <w:t>117</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22</w:t>
      </w:r>
      <w:r w:rsidRPr="000B5C35">
        <w:rPr>
          <w:color w:val="auto"/>
          <w:lang w:val="de-DE"/>
        </w:rPr>
        <w:t xml:space="preserve"> Visual Studio Ultimate 2012 mit MSDN</w:t>
      </w:r>
      <w:r w:rsidRPr="000B5C35">
        <w:rPr>
          <w:color w:val="auto"/>
        </w:rPr>
        <w:tab/>
      </w:r>
      <w:r w:rsidRPr="000B5C35">
        <w:rPr>
          <w:color w:val="auto"/>
        </w:rPr>
        <w:fldChar w:fldCharType="begin"/>
      </w:r>
      <w:r w:rsidRPr="000B5C35">
        <w:rPr>
          <w:color w:val="auto"/>
        </w:rPr>
        <w:instrText xml:space="preserve"> PAGEREF _Toc360112217 \h </w:instrText>
      </w:r>
      <w:r w:rsidRPr="000B5C35">
        <w:rPr>
          <w:color w:val="auto"/>
        </w:rPr>
      </w:r>
      <w:r w:rsidRPr="000B5C35">
        <w:rPr>
          <w:color w:val="auto"/>
        </w:rPr>
        <w:fldChar w:fldCharType="separate"/>
      </w:r>
      <w:r w:rsidRPr="000B5C35">
        <w:rPr>
          <w:color w:val="auto"/>
        </w:rPr>
        <w:t>118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23</w:t>
      </w:r>
      <w:r w:rsidRPr="000B5C35">
        <w:rPr>
          <w:color w:val="auto"/>
        </w:rPr>
        <w:t xml:space="preserve"> Visual Studio Test Professional 2012 mit MSDN</w:t>
      </w:r>
      <w:r w:rsidRPr="000B5C35">
        <w:rPr>
          <w:color w:val="auto"/>
        </w:rPr>
        <w:tab/>
      </w:r>
      <w:r w:rsidRPr="000B5C35">
        <w:rPr>
          <w:color w:val="auto"/>
        </w:rPr>
        <w:fldChar w:fldCharType="begin"/>
      </w:r>
      <w:r w:rsidRPr="000B5C35">
        <w:rPr>
          <w:color w:val="auto"/>
        </w:rPr>
        <w:instrText xml:space="preserve"> PAGEREF _Toc360112218 \h </w:instrText>
      </w:r>
      <w:r w:rsidRPr="000B5C35">
        <w:rPr>
          <w:color w:val="auto"/>
        </w:rPr>
      </w:r>
      <w:r w:rsidRPr="000B5C35">
        <w:rPr>
          <w:color w:val="auto"/>
        </w:rPr>
        <w:fldChar w:fldCharType="separate"/>
      </w:r>
      <w:r w:rsidRPr="000B5C35">
        <w:rPr>
          <w:color w:val="auto"/>
        </w:rPr>
        <w:t>120</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rPr>
        <w:t>System-Pool</w:t>
      </w:r>
      <w:r w:rsidRPr="000B5C35">
        <w:tab/>
      </w:r>
      <w:r w:rsidRPr="000B5C35">
        <w:fldChar w:fldCharType="begin"/>
      </w:r>
      <w:r w:rsidRPr="000B5C35">
        <w:instrText xml:space="preserve"> PAGEREF _Toc360112219 \h </w:instrText>
      </w:r>
      <w:r w:rsidRPr="000B5C35">
        <w:fldChar w:fldCharType="separate"/>
      </w:r>
      <w:r w:rsidRPr="000B5C35">
        <w:t>122</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24</w:t>
      </w:r>
      <w:r w:rsidRPr="000B5C35">
        <w:rPr>
          <w:color w:val="auto"/>
        </w:rPr>
        <w:t xml:space="preserve"> Microsoft Desktop Optimization Pack für Software Assurance</w:t>
      </w:r>
      <w:r w:rsidRPr="000B5C35">
        <w:rPr>
          <w:color w:val="auto"/>
        </w:rPr>
        <w:tab/>
      </w:r>
      <w:r w:rsidRPr="000B5C35">
        <w:rPr>
          <w:color w:val="auto"/>
        </w:rPr>
        <w:fldChar w:fldCharType="begin"/>
      </w:r>
      <w:r w:rsidRPr="000B5C35">
        <w:rPr>
          <w:color w:val="auto"/>
        </w:rPr>
        <w:instrText xml:space="preserve"> PAGEREF _Toc360112220 \h </w:instrText>
      </w:r>
      <w:r w:rsidRPr="000B5C35">
        <w:rPr>
          <w:color w:val="auto"/>
        </w:rPr>
      </w:r>
      <w:r w:rsidRPr="000B5C35">
        <w:rPr>
          <w:color w:val="auto"/>
        </w:rPr>
        <w:fldChar w:fldCharType="separate"/>
      </w:r>
      <w:r w:rsidRPr="000B5C35">
        <w:rPr>
          <w:color w:val="auto"/>
        </w:rPr>
        <w:t>122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25</w:t>
      </w:r>
      <w:r w:rsidRPr="000B5C35">
        <w:rPr>
          <w:caps/>
          <w:color w:val="auto"/>
          <w:lang w:val="de-DE"/>
        </w:rPr>
        <w:t xml:space="preserve"> </w:t>
      </w:r>
      <w:r w:rsidRPr="000B5C35">
        <w:rPr>
          <w:color w:val="auto"/>
          <w:lang w:val="de-DE"/>
        </w:rPr>
        <w:t>Windows Embedded 8 Standard Enterprise Kit</w:t>
      </w:r>
      <w:r w:rsidRPr="000B5C35">
        <w:rPr>
          <w:color w:val="auto"/>
        </w:rPr>
        <w:tab/>
      </w:r>
      <w:r w:rsidRPr="000B5C35">
        <w:rPr>
          <w:color w:val="auto"/>
        </w:rPr>
        <w:fldChar w:fldCharType="begin"/>
      </w:r>
      <w:r w:rsidRPr="000B5C35">
        <w:rPr>
          <w:color w:val="auto"/>
        </w:rPr>
        <w:instrText xml:space="preserve"> PAGEREF _Toc360112221 \h </w:instrText>
      </w:r>
      <w:r w:rsidRPr="000B5C35">
        <w:rPr>
          <w:color w:val="auto"/>
        </w:rPr>
      </w:r>
      <w:r w:rsidRPr="000B5C35">
        <w:rPr>
          <w:color w:val="auto"/>
        </w:rPr>
        <w:fldChar w:fldCharType="separate"/>
      </w:r>
      <w:r w:rsidRPr="000B5C35">
        <w:rPr>
          <w:color w:val="auto"/>
        </w:rPr>
        <w:t>123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26</w:t>
      </w:r>
      <w:r w:rsidRPr="000B5C35">
        <w:rPr>
          <w:caps/>
          <w:color w:val="auto"/>
          <w:lang w:val="de-DE"/>
        </w:rPr>
        <w:t xml:space="preserve"> </w:t>
      </w:r>
      <w:r w:rsidRPr="000B5C35">
        <w:rPr>
          <w:color w:val="auto"/>
          <w:lang w:val="de-DE"/>
        </w:rPr>
        <w:t>Windows Embedded 8 Industry Pro Sideloading</w:t>
      </w:r>
      <w:r w:rsidRPr="000B5C35">
        <w:rPr>
          <w:color w:val="auto"/>
        </w:rPr>
        <w:tab/>
      </w:r>
      <w:r w:rsidRPr="000B5C35">
        <w:rPr>
          <w:color w:val="auto"/>
        </w:rPr>
        <w:fldChar w:fldCharType="begin"/>
      </w:r>
      <w:r w:rsidRPr="000B5C35">
        <w:rPr>
          <w:color w:val="auto"/>
        </w:rPr>
        <w:instrText xml:space="preserve"> PAGEREF _Toc360112222 \h </w:instrText>
      </w:r>
      <w:r w:rsidRPr="000B5C35">
        <w:rPr>
          <w:color w:val="auto"/>
        </w:rPr>
      </w:r>
      <w:r w:rsidRPr="000B5C35">
        <w:rPr>
          <w:color w:val="auto"/>
        </w:rPr>
        <w:fldChar w:fldCharType="separate"/>
      </w:r>
      <w:r w:rsidRPr="000B5C35">
        <w:rPr>
          <w:color w:val="auto"/>
        </w:rPr>
        <w:t>123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27</w:t>
      </w:r>
      <w:r w:rsidRPr="000B5C35">
        <w:rPr>
          <w:caps/>
          <w:color w:val="auto"/>
        </w:rPr>
        <w:t xml:space="preserve"> </w:t>
      </w:r>
      <w:r w:rsidRPr="000B5C35">
        <w:rPr>
          <w:color w:val="auto"/>
        </w:rPr>
        <w:t>Windows</w:t>
      </w:r>
      <w:r w:rsidRPr="000B5C35">
        <w:rPr>
          <w:color w:val="auto"/>
          <w:vertAlign w:val="superscript"/>
        </w:rPr>
        <w:t>®</w:t>
      </w:r>
      <w:r w:rsidRPr="000B5C35">
        <w:rPr>
          <w:color w:val="auto"/>
        </w:rPr>
        <w:t xml:space="preserve"> Embedded 8 Industry Pro-Upgrade</w:t>
      </w:r>
      <w:r w:rsidRPr="000B5C35">
        <w:rPr>
          <w:color w:val="auto"/>
        </w:rPr>
        <w:tab/>
      </w:r>
      <w:r w:rsidRPr="000B5C35">
        <w:rPr>
          <w:color w:val="auto"/>
        </w:rPr>
        <w:fldChar w:fldCharType="begin"/>
      </w:r>
      <w:r w:rsidRPr="000B5C35">
        <w:rPr>
          <w:color w:val="auto"/>
        </w:rPr>
        <w:instrText xml:space="preserve"> PAGEREF _Toc360112223 \h </w:instrText>
      </w:r>
      <w:r w:rsidRPr="000B5C35">
        <w:rPr>
          <w:color w:val="auto"/>
        </w:rPr>
      </w:r>
      <w:r w:rsidRPr="000B5C35">
        <w:rPr>
          <w:color w:val="auto"/>
        </w:rPr>
        <w:fldChar w:fldCharType="separate"/>
      </w:r>
      <w:r w:rsidRPr="000B5C35">
        <w:rPr>
          <w:color w:val="auto"/>
        </w:rPr>
        <w:t>123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28</w:t>
      </w:r>
      <w:r w:rsidRPr="000B5C35">
        <w:rPr>
          <w:caps/>
          <w:color w:val="auto"/>
          <w:lang w:val="de-DE"/>
        </w:rPr>
        <w:t xml:space="preserve"> </w:t>
      </w:r>
      <w:r w:rsidRPr="000B5C35">
        <w:rPr>
          <w:color w:val="auto"/>
          <w:lang w:val="de-DE"/>
        </w:rPr>
        <w:t>Windows</w:t>
      </w:r>
      <w:r w:rsidRPr="000B5C35">
        <w:rPr>
          <w:color w:val="auto"/>
          <w:vertAlign w:val="superscript"/>
          <w:lang w:val="de-DE"/>
        </w:rPr>
        <w:t>®</w:t>
      </w:r>
      <w:r w:rsidRPr="000B5C35">
        <w:rPr>
          <w:color w:val="auto"/>
          <w:lang w:val="de-DE"/>
        </w:rPr>
        <w:t xml:space="preserve"> Companion-Abonnementlizenz</w:t>
      </w:r>
      <w:r w:rsidRPr="000B5C35">
        <w:rPr>
          <w:color w:val="auto"/>
        </w:rPr>
        <w:tab/>
      </w:r>
      <w:r w:rsidRPr="000B5C35">
        <w:rPr>
          <w:color w:val="auto"/>
        </w:rPr>
        <w:fldChar w:fldCharType="begin"/>
      </w:r>
      <w:r w:rsidRPr="000B5C35">
        <w:rPr>
          <w:color w:val="auto"/>
        </w:rPr>
        <w:instrText xml:space="preserve"> PAGEREF _Toc360112224 \h </w:instrText>
      </w:r>
      <w:r w:rsidRPr="000B5C35">
        <w:rPr>
          <w:color w:val="auto"/>
        </w:rPr>
      </w:r>
      <w:r w:rsidRPr="000B5C35">
        <w:rPr>
          <w:color w:val="auto"/>
        </w:rPr>
        <w:fldChar w:fldCharType="separate"/>
      </w:r>
      <w:r w:rsidRPr="000B5C35">
        <w:rPr>
          <w:color w:val="auto"/>
        </w:rPr>
        <w:t>125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29</w:t>
      </w:r>
      <w:r w:rsidRPr="000B5C35">
        <w:rPr>
          <w:rFonts w:eastAsia="Times New Roman"/>
          <w:color w:val="auto"/>
          <w:lang w:val="de-DE"/>
        </w:rPr>
        <w:t xml:space="preserve"> Windows Vista DVD Playback Pack</w:t>
      </w:r>
      <w:r w:rsidRPr="000B5C35">
        <w:rPr>
          <w:color w:val="auto"/>
        </w:rPr>
        <w:tab/>
      </w:r>
      <w:r w:rsidRPr="000B5C35">
        <w:rPr>
          <w:color w:val="auto"/>
        </w:rPr>
        <w:fldChar w:fldCharType="begin"/>
      </w:r>
      <w:r w:rsidRPr="000B5C35">
        <w:rPr>
          <w:color w:val="auto"/>
        </w:rPr>
        <w:instrText xml:space="preserve"> PAGEREF _Toc360112225 \h </w:instrText>
      </w:r>
      <w:r w:rsidRPr="000B5C35">
        <w:rPr>
          <w:color w:val="auto"/>
        </w:rPr>
      </w:r>
      <w:r w:rsidRPr="000B5C35">
        <w:rPr>
          <w:color w:val="auto"/>
        </w:rPr>
        <w:fldChar w:fldCharType="separate"/>
      </w:r>
      <w:r w:rsidRPr="000B5C35">
        <w:rPr>
          <w:color w:val="auto"/>
        </w:rPr>
        <w:t>125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30</w:t>
      </w:r>
      <w:r w:rsidRPr="000B5C35">
        <w:rPr>
          <w:color w:val="auto"/>
          <w:lang w:val="de-DE"/>
        </w:rPr>
        <w:t xml:space="preserve"> Windows</w:t>
      </w:r>
      <w:r w:rsidRPr="000B5C35">
        <w:rPr>
          <w:color w:val="auto"/>
          <w:vertAlign w:val="superscript"/>
          <w:lang w:val="de-DE"/>
        </w:rPr>
        <w:t>®</w:t>
      </w:r>
      <w:r w:rsidRPr="000B5C35">
        <w:rPr>
          <w:color w:val="auto"/>
          <w:lang w:val="de-DE"/>
        </w:rPr>
        <w:t xml:space="preserve"> 7 Partners in Learning</w:t>
      </w:r>
      <w:r w:rsidRPr="000B5C35">
        <w:rPr>
          <w:color w:val="auto"/>
        </w:rPr>
        <w:tab/>
      </w:r>
      <w:r w:rsidRPr="000B5C35">
        <w:rPr>
          <w:color w:val="auto"/>
        </w:rPr>
        <w:fldChar w:fldCharType="begin"/>
      </w:r>
      <w:r w:rsidRPr="000B5C35">
        <w:rPr>
          <w:color w:val="auto"/>
        </w:rPr>
        <w:instrText xml:space="preserve"> PAGEREF _Toc360112226 \h </w:instrText>
      </w:r>
      <w:r w:rsidRPr="000B5C35">
        <w:rPr>
          <w:color w:val="auto"/>
        </w:rPr>
      </w:r>
      <w:r w:rsidRPr="000B5C35">
        <w:rPr>
          <w:color w:val="auto"/>
        </w:rPr>
        <w:fldChar w:fldCharType="separate"/>
      </w:r>
      <w:r w:rsidRPr="000B5C35">
        <w:rPr>
          <w:color w:val="auto"/>
        </w:rPr>
        <w:t>125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31</w:t>
      </w:r>
      <w:r w:rsidRPr="000B5C35">
        <w:rPr>
          <w:color w:val="auto"/>
        </w:rPr>
        <w:t xml:space="preserve"> Windows</w:t>
      </w:r>
      <w:r w:rsidRPr="000B5C35">
        <w:rPr>
          <w:color w:val="auto"/>
          <w:vertAlign w:val="superscript"/>
        </w:rPr>
        <w:t>®</w:t>
      </w:r>
      <w:r w:rsidRPr="000B5C35">
        <w:rPr>
          <w:color w:val="auto"/>
        </w:rPr>
        <w:t xml:space="preserve"> 8 Enterprise Sideloading</w:t>
      </w:r>
      <w:r w:rsidRPr="000B5C35">
        <w:rPr>
          <w:color w:val="auto"/>
        </w:rPr>
        <w:tab/>
      </w:r>
      <w:r w:rsidRPr="000B5C35">
        <w:rPr>
          <w:color w:val="auto"/>
        </w:rPr>
        <w:fldChar w:fldCharType="begin"/>
      </w:r>
      <w:r w:rsidRPr="000B5C35">
        <w:rPr>
          <w:color w:val="auto"/>
        </w:rPr>
        <w:instrText xml:space="preserve"> PAGEREF _Toc360112227 \h </w:instrText>
      </w:r>
      <w:r w:rsidRPr="000B5C35">
        <w:rPr>
          <w:color w:val="auto"/>
        </w:rPr>
      </w:r>
      <w:r w:rsidRPr="000B5C35">
        <w:rPr>
          <w:color w:val="auto"/>
        </w:rPr>
        <w:fldChar w:fldCharType="separate"/>
      </w:r>
      <w:r w:rsidRPr="000B5C35">
        <w:rPr>
          <w:color w:val="auto"/>
        </w:rPr>
        <w:t>125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32</w:t>
      </w:r>
      <w:r w:rsidRPr="000B5C35">
        <w:rPr>
          <w:color w:val="auto"/>
          <w:lang w:val="de-DE"/>
        </w:rPr>
        <w:t xml:space="preserve"> Windows</w:t>
      </w:r>
      <w:r w:rsidRPr="000B5C35">
        <w:rPr>
          <w:color w:val="auto"/>
          <w:vertAlign w:val="superscript"/>
          <w:lang w:val="de-DE"/>
        </w:rPr>
        <w:t>®</w:t>
      </w:r>
      <w:r w:rsidRPr="000B5C35">
        <w:rPr>
          <w:color w:val="auto"/>
          <w:lang w:val="de-DE"/>
        </w:rPr>
        <w:t xml:space="preserve"> 8 Pro Upgrade und Windows Intune (pro Gerät)</w:t>
      </w:r>
      <w:r w:rsidRPr="000B5C35">
        <w:rPr>
          <w:color w:val="auto"/>
        </w:rPr>
        <w:tab/>
      </w:r>
      <w:r w:rsidRPr="000B5C35">
        <w:rPr>
          <w:color w:val="auto"/>
        </w:rPr>
        <w:fldChar w:fldCharType="begin"/>
      </w:r>
      <w:r w:rsidRPr="000B5C35">
        <w:rPr>
          <w:color w:val="auto"/>
        </w:rPr>
        <w:instrText xml:space="preserve"> PAGEREF _Toc360112228 \h </w:instrText>
      </w:r>
      <w:r w:rsidRPr="000B5C35">
        <w:rPr>
          <w:color w:val="auto"/>
        </w:rPr>
      </w:r>
      <w:r w:rsidRPr="000B5C35">
        <w:rPr>
          <w:color w:val="auto"/>
        </w:rPr>
        <w:fldChar w:fldCharType="separate"/>
      </w:r>
      <w:r w:rsidRPr="000B5C35">
        <w:rPr>
          <w:color w:val="auto"/>
        </w:rPr>
        <w:t>126</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33</w:t>
      </w:r>
      <w:r w:rsidRPr="000B5C35">
        <w:rPr>
          <w:rFonts w:cs="Tahoma"/>
          <w:caps/>
          <w:lang w:val="de-DE"/>
        </w:rPr>
        <w:t xml:space="preserve"> </w:t>
      </w:r>
      <w:r w:rsidRPr="000B5C35">
        <w:rPr>
          <w:rFonts w:cs="Tahoma"/>
          <w:lang w:val="de-DE"/>
        </w:rPr>
        <w:t>Add-on für Windows Intune (pro Gerät)</w:t>
      </w:r>
      <w:r w:rsidRPr="000B5C35">
        <w:tab/>
      </w:r>
      <w:r w:rsidRPr="000B5C35">
        <w:fldChar w:fldCharType="begin"/>
      </w:r>
      <w:r w:rsidRPr="000B5C35">
        <w:instrText xml:space="preserve"> PAGEREF _Toc360112229 \h </w:instrText>
      </w:r>
      <w:r w:rsidRPr="000B5C35">
        <w:fldChar w:fldCharType="separate"/>
      </w:r>
      <w:r w:rsidRPr="000B5C35">
        <w:t>133</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lang w:val="de-DE"/>
        </w:rPr>
        <w:t>Server-Pool</w:t>
      </w:r>
      <w:r w:rsidRPr="000B5C35">
        <w:tab/>
      </w:r>
      <w:r w:rsidRPr="000B5C35">
        <w:fldChar w:fldCharType="begin"/>
      </w:r>
      <w:r w:rsidRPr="000B5C35">
        <w:instrText xml:space="preserve"> PAGEREF _Toc360112230 \h </w:instrText>
      </w:r>
      <w:r w:rsidRPr="000B5C35">
        <w:fldChar w:fldCharType="separate"/>
      </w:r>
      <w:r w:rsidRPr="000B5C35">
        <w:t>135</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34</w:t>
      </w:r>
      <w:r w:rsidRPr="000B5C35">
        <w:rPr>
          <w:rFonts w:cs="Tahoma"/>
          <w:lang w:val="de-DE"/>
        </w:rPr>
        <w:t xml:space="preserve"> Add-On für Bing Maps Öffentliche Website-Nutzung und Add-On-AL für Bing Maps Interne Website-Nutzung</w:t>
      </w:r>
      <w:r w:rsidRPr="000B5C35">
        <w:tab/>
      </w:r>
      <w:r w:rsidRPr="000B5C35">
        <w:fldChar w:fldCharType="begin"/>
      </w:r>
      <w:r w:rsidRPr="000B5C35">
        <w:instrText xml:space="preserve"> PAGEREF _Toc360112231 \h </w:instrText>
      </w:r>
      <w:r w:rsidRPr="000B5C35">
        <w:fldChar w:fldCharType="separate"/>
      </w:r>
      <w:r w:rsidRPr="000B5C35">
        <w:t>135</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35</w:t>
      </w:r>
      <w:r w:rsidRPr="000B5C35">
        <w:rPr>
          <w:caps/>
          <w:color w:val="auto"/>
          <w:lang w:val="de-DE"/>
        </w:rPr>
        <w:t xml:space="preserve"> </w:t>
      </w:r>
      <w:r w:rsidRPr="000B5C35">
        <w:rPr>
          <w:color w:val="auto"/>
          <w:lang w:val="de-DE"/>
        </w:rPr>
        <w:t>BizTalk Server</w:t>
      </w:r>
      <w:r w:rsidRPr="000B5C35">
        <w:rPr>
          <w:color w:val="auto"/>
          <w:vertAlign w:val="superscript"/>
          <w:lang w:val="de-DE"/>
        </w:rPr>
        <w:t>®</w:t>
      </w:r>
      <w:r w:rsidRPr="000B5C35">
        <w:rPr>
          <w:color w:val="auto"/>
          <w:lang w:val="de-DE"/>
        </w:rPr>
        <w:t xml:space="preserve"> 2013 Branch</w:t>
      </w:r>
      <w:r w:rsidRPr="000B5C35">
        <w:rPr>
          <w:color w:val="auto"/>
        </w:rPr>
        <w:tab/>
      </w:r>
      <w:r w:rsidRPr="000B5C35">
        <w:rPr>
          <w:color w:val="auto"/>
        </w:rPr>
        <w:fldChar w:fldCharType="begin"/>
      </w:r>
      <w:r w:rsidRPr="000B5C35">
        <w:rPr>
          <w:color w:val="auto"/>
        </w:rPr>
        <w:instrText xml:space="preserve"> PAGEREF _Toc360112232 \h </w:instrText>
      </w:r>
      <w:r w:rsidRPr="000B5C35">
        <w:rPr>
          <w:color w:val="auto"/>
        </w:rPr>
      </w:r>
      <w:r w:rsidRPr="000B5C35">
        <w:rPr>
          <w:color w:val="auto"/>
        </w:rPr>
        <w:fldChar w:fldCharType="separate"/>
      </w:r>
      <w:r w:rsidRPr="000B5C35">
        <w:rPr>
          <w:color w:val="auto"/>
        </w:rPr>
        <w:t>137</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36</w:t>
      </w:r>
      <w:r w:rsidRPr="000B5C35">
        <w:rPr>
          <w:caps/>
          <w:color w:val="auto"/>
          <w:lang w:val="de-DE"/>
        </w:rPr>
        <w:t xml:space="preserve"> </w:t>
      </w:r>
      <w:r w:rsidRPr="000B5C35">
        <w:rPr>
          <w:color w:val="auto"/>
          <w:lang w:val="de-DE"/>
        </w:rPr>
        <w:t>BizTalk Server</w:t>
      </w:r>
      <w:r w:rsidRPr="000B5C35">
        <w:rPr>
          <w:color w:val="auto"/>
          <w:vertAlign w:val="superscript"/>
          <w:lang w:val="de-DE"/>
        </w:rPr>
        <w:t>®</w:t>
      </w:r>
      <w:r w:rsidRPr="000B5C35">
        <w:rPr>
          <w:color w:val="auto"/>
          <w:lang w:val="de-DE"/>
        </w:rPr>
        <w:t xml:space="preserve"> 2013 Enterprise</w:t>
      </w:r>
      <w:r w:rsidRPr="000B5C35">
        <w:rPr>
          <w:color w:val="auto"/>
        </w:rPr>
        <w:tab/>
      </w:r>
      <w:r w:rsidRPr="000B5C35">
        <w:rPr>
          <w:color w:val="auto"/>
        </w:rPr>
        <w:fldChar w:fldCharType="begin"/>
      </w:r>
      <w:r w:rsidRPr="000B5C35">
        <w:rPr>
          <w:color w:val="auto"/>
        </w:rPr>
        <w:instrText xml:space="preserve"> PAGEREF _Toc360112233 \h </w:instrText>
      </w:r>
      <w:r w:rsidRPr="000B5C35">
        <w:rPr>
          <w:color w:val="auto"/>
        </w:rPr>
      </w:r>
      <w:r w:rsidRPr="000B5C35">
        <w:rPr>
          <w:color w:val="auto"/>
        </w:rPr>
        <w:fldChar w:fldCharType="separate"/>
      </w:r>
      <w:r w:rsidRPr="000B5C35">
        <w:rPr>
          <w:color w:val="auto"/>
        </w:rPr>
        <w:t>138</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37</w:t>
      </w:r>
      <w:r w:rsidRPr="000B5C35">
        <w:rPr>
          <w:color w:val="auto"/>
          <w:lang w:val="de-DE"/>
        </w:rPr>
        <w:t xml:space="preserve"> BizTalk Server</w:t>
      </w:r>
      <w:r w:rsidRPr="000B5C35">
        <w:rPr>
          <w:color w:val="auto"/>
          <w:vertAlign w:val="superscript"/>
          <w:lang w:val="de-DE"/>
        </w:rPr>
        <w:t>®</w:t>
      </w:r>
      <w:r w:rsidRPr="000B5C35">
        <w:rPr>
          <w:color w:val="auto"/>
          <w:lang w:val="de-DE"/>
        </w:rPr>
        <w:t xml:space="preserve"> 2013 Standard</w:t>
      </w:r>
      <w:r w:rsidRPr="000B5C35">
        <w:rPr>
          <w:color w:val="auto"/>
        </w:rPr>
        <w:tab/>
      </w:r>
      <w:r w:rsidRPr="000B5C35">
        <w:rPr>
          <w:color w:val="auto"/>
        </w:rPr>
        <w:fldChar w:fldCharType="begin"/>
      </w:r>
      <w:r w:rsidRPr="000B5C35">
        <w:rPr>
          <w:color w:val="auto"/>
        </w:rPr>
        <w:instrText xml:space="preserve"> PAGEREF _Toc360112234 \h </w:instrText>
      </w:r>
      <w:r w:rsidRPr="000B5C35">
        <w:rPr>
          <w:color w:val="auto"/>
        </w:rPr>
      </w:r>
      <w:r w:rsidRPr="000B5C35">
        <w:rPr>
          <w:color w:val="auto"/>
        </w:rPr>
        <w:fldChar w:fldCharType="separate"/>
      </w:r>
      <w:r w:rsidRPr="000B5C35">
        <w:rPr>
          <w:color w:val="auto"/>
        </w:rPr>
        <w:t>140</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38</w:t>
      </w:r>
      <w:r w:rsidRPr="000B5C35">
        <w:rPr>
          <w:caps/>
          <w:color w:val="auto"/>
          <w:lang w:val="de-DE"/>
        </w:rPr>
        <w:t xml:space="preserve"> </w:t>
      </w:r>
      <w:r w:rsidRPr="000B5C35">
        <w:rPr>
          <w:color w:val="auto"/>
          <w:lang w:val="de-DE"/>
        </w:rPr>
        <w:t>Business Intelligence Appliance 2012</w:t>
      </w:r>
      <w:r w:rsidRPr="000B5C35">
        <w:rPr>
          <w:color w:val="auto"/>
        </w:rPr>
        <w:tab/>
      </w:r>
      <w:r w:rsidRPr="000B5C35">
        <w:rPr>
          <w:color w:val="auto"/>
        </w:rPr>
        <w:fldChar w:fldCharType="begin"/>
      </w:r>
      <w:r w:rsidRPr="000B5C35">
        <w:rPr>
          <w:color w:val="auto"/>
        </w:rPr>
        <w:instrText xml:space="preserve"> PAGEREF _Toc360112235 \h </w:instrText>
      </w:r>
      <w:r w:rsidRPr="000B5C35">
        <w:rPr>
          <w:color w:val="auto"/>
        </w:rPr>
      </w:r>
      <w:r w:rsidRPr="000B5C35">
        <w:rPr>
          <w:color w:val="auto"/>
        </w:rPr>
        <w:fldChar w:fldCharType="separate"/>
      </w:r>
      <w:r w:rsidRPr="000B5C35">
        <w:rPr>
          <w:color w:val="auto"/>
        </w:rPr>
        <w:t>141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39</w:t>
      </w:r>
      <w:r w:rsidRPr="000B5C35">
        <w:rPr>
          <w:color w:val="auto"/>
          <w:lang w:val="de-DE"/>
        </w:rPr>
        <w:t xml:space="preserve"> Core CAL Suite Bridge für Office 365, Core CAL Suite Bridge für Office 365 und Windows Intune sowie Core CAL Suite Bridge für Windows Intune</w:t>
      </w:r>
      <w:r w:rsidRPr="000B5C35">
        <w:rPr>
          <w:color w:val="auto"/>
        </w:rPr>
        <w:tab/>
      </w:r>
      <w:r w:rsidRPr="000B5C35">
        <w:rPr>
          <w:color w:val="auto"/>
        </w:rPr>
        <w:fldChar w:fldCharType="begin"/>
      </w:r>
      <w:r w:rsidRPr="000B5C35">
        <w:rPr>
          <w:color w:val="auto"/>
        </w:rPr>
        <w:instrText xml:space="preserve"> PAGEREF _Toc360112236 \h </w:instrText>
      </w:r>
      <w:r w:rsidRPr="000B5C35">
        <w:rPr>
          <w:color w:val="auto"/>
        </w:rPr>
      </w:r>
      <w:r w:rsidRPr="000B5C35">
        <w:rPr>
          <w:color w:val="auto"/>
        </w:rPr>
        <w:fldChar w:fldCharType="separate"/>
      </w:r>
      <w:r w:rsidRPr="000B5C35">
        <w:rPr>
          <w:color w:val="auto"/>
        </w:rPr>
        <w:t>141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40</w:t>
      </w:r>
      <w:r w:rsidRPr="000B5C35">
        <w:rPr>
          <w:color w:val="auto"/>
        </w:rPr>
        <w:t xml:space="preserve"> Core CAL Suite</w:t>
      </w:r>
      <w:r w:rsidRPr="000B5C35">
        <w:rPr>
          <w:color w:val="auto"/>
        </w:rPr>
        <w:tab/>
      </w:r>
      <w:r w:rsidRPr="000B5C35">
        <w:rPr>
          <w:color w:val="auto"/>
        </w:rPr>
        <w:fldChar w:fldCharType="begin"/>
      </w:r>
      <w:r w:rsidRPr="000B5C35">
        <w:rPr>
          <w:color w:val="auto"/>
        </w:rPr>
        <w:instrText xml:space="preserve"> PAGEREF _Toc360112237 \h </w:instrText>
      </w:r>
      <w:r w:rsidRPr="000B5C35">
        <w:rPr>
          <w:color w:val="auto"/>
        </w:rPr>
      </w:r>
      <w:r w:rsidRPr="000B5C35">
        <w:rPr>
          <w:color w:val="auto"/>
        </w:rPr>
        <w:fldChar w:fldCharType="separate"/>
      </w:r>
      <w:r w:rsidRPr="000B5C35">
        <w:rPr>
          <w:color w:val="auto"/>
        </w:rPr>
        <w:t>142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41</w:t>
      </w:r>
      <w:r w:rsidRPr="000B5C35">
        <w:rPr>
          <w:color w:val="auto"/>
          <w:lang w:val="de-DE"/>
        </w:rPr>
        <w:t xml:space="preserve"> Core Infrastructure Server Suite Standard</w:t>
      </w:r>
      <w:r w:rsidRPr="000B5C35">
        <w:rPr>
          <w:color w:val="auto"/>
        </w:rPr>
        <w:tab/>
      </w:r>
      <w:r w:rsidRPr="000B5C35">
        <w:rPr>
          <w:color w:val="auto"/>
        </w:rPr>
        <w:fldChar w:fldCharType="begin"/>
      </w:r>
      <w:r w:rsidRPr="000B5C35">
        <w:rPr>
          <w:color w:val="auto"/>
        </w:rPr>
        <w:instrText xml:space="preserve"> PAGEREF _Toc360112238 \h </w:instrText>
      </w:r>
      <w:r w:rsidRPr="000B5C35">
        <w:rPr>
          <w:color w:val="auto"/>
        </w:rPr>
      </w:r>
      <w:r w:rsidRPr="000B5C35">
        <w:rPr>
          <w:color w:val="auto"/>
        </w:rPr>
        <w:fldChar w:fldCharType="separate"/>
      </w:r>
      <w:r w:rsidRPr="000B5C35">
        <w:rPr>
          <w:color w:val="auto"/>
        </w:rPr>
        <w:t>143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42</w:t>
      </w:r>
      <w:r w:rsidRPr="000B5C35">
        <w:rPr>
          <w:color w:val="auto"/>
          <w:lang w:val="de-DE"/>
        </w:rPr>
        <w:t xml:space="preserve"> Core Infrastructure Server Suite Enterprise</w:t>
      </w:r>
      <w:r w:rsidRPr="000B5C35">
        <w:rPr>
          <w:color w:val="auto"/>
        </w:rPr>
        <w:tab/>
      </w:r>
      <w:r w:rsidRPr="000B5C35">
        <w:rPr>
          <w:color w:val="auto"/>
        </w:rPr>
        <w:fldChar w:fldCharType="begin"/>
      </w:r>
      <w:r w:rsidRPr="000B5C35">
        <w:rPr>
          <w:color w:val="auto"/>
        </w:rPr>
        <w:instrText xml:space="preserve"> PAGEREF _Toc360112239 \h </w:instrText>
      </w:r>
      <w:r w:rsidRPr="000B5C35">
        <w:rPr>
          <w:color w:val="auto"/>
        </w:rPr>
      </w:r>
      <w:r w:rsidRPr="000B5C35">
        <w:rPr>
          <w:color w:val="auto"/>
        </w:rPr>
        <w:fldChar w:fldCharType="separate"/>
      </w:r>
      <w:r w:rsidRPr="000B5C35">
        <w:rPr>
          <w:color w:val="auto"/>
        </w:rPr>
        <w:t>144</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43</w:t>
      </w:r>
      <w:r w:rsidRPr="000B5C35">
        <w:rPr>
          <w:color w:val="auto"/>
          <w:lang w:val="de-DE"/>
        </w:rPr>
        <w:t xml:space="preserve"> Core Infrastructure Server Suite Datacenter</w:t>
      </w:r>
      <w:r w:rsidRPr="000B5C35">
        <w:rPr>
          <w:color w:val="auto"/>
        </w:rPr>
        <w:tab/>
      </w:r>
      <w:r w:rsidRPr="000B5C35">
        <w:rPr>
          <w:color w:val="auto"/>
        </w:rPr>
        <w:fldChar w:fldCharType="begin"/>
      </w:r>
      <w:r w:rsidRPr="000B5C35">
        <w:rPr>
          <w:color w:val="auto"/>
        </w:rPr>
        <w:instrText xml:space="preserve"> PAGEREF _Toc360112240 \h </w:instrText>
      </w:r>
      <w:r w:rsidRPr="000B5C35">
        <w:rPr>
          <w:color w:val="auto"/>
        </w:rPr>
      </w:r>
      <w:r w:rsidRPr="000B5C35">
        <w:rPr>
          <w:color w:val="auto"/>
        </w:rPr>
        <w:fldChar w:fldCharType="separate"/>
      </w:r>
      <w:r w:rsidRPr="000B5C35">
        <w:rPr>
          <w:color w:val="auto"/>
        </w:rPr>
        <w:t>144</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eastAsia="Times New Roman" w:cs="Tahoma"/>
          <w:caps/>
          <w:vertAlign w:val="superscript"/>
          <w:lang w:val="de-DE"/>
        </w:rPr>
        <w:t>44</w:t>
      </w:r>
      <w:r w:rsidRPr="000B5C35">
        <w:rPr>
          <w:rFonts w:eastAsia="Times New Roman" w:cs="Tahoma"/>
          <w:caps/>
          <w:lang w:val="de-DE"/>
        </w:rPr>
        <w:t xml:space="preserve"> </w:t>
      </w:r>
      <w:r w:rsidRPr="000B5C35">
        <w:rPr>
          <w:rFonts w:eastAsia="Times New Roman" w:cs="Tahoma"/>
          <w:lang w:val="de-DE"/>
        </w:rPr>
        <w:t>Duet Enterprise 2.0</w:t>
      </w:r>
      <w:r w:rsidRPr="000B5C35">
        <w:tab/>
      </w:r>
      <w:r w:rsidRPr="000B5C35">
        <w:fldChar w:fldCharType="begin"/>
      </w:r>
      <w:r w:rsidRPr="000B5C35">
        <w:instrText xml:space="preserve"> PAGEREF _Toc360112241 \h </w:instrText>
      </w:r>
      <w:r w:rsidRPr="000B5C35">
        <w:fldChar w:fldCharType="separate"/>
      </w:r>
      <w:r w:rsidRPr="000B5C35">
        <w:t>145</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45</w:t>
      </w:r>
      <w:r w:rsidRPr="000B5C35">
        <w:rPr>
          <w:color w:val="auto"/>
          <w:lang w:val="de-DE"/>
        </w:rPr>
        <w:t xml:space="preserve"> Microsoft Dynamics CRM Online</w:t>
      </w:r>
      <w:r w:rsidRPr="000B5C35">
        <w:rPr>
          <w:color w:val="auto"/>
        </w:rPr>
        <w:tab/>
      </w:r>
      <w:r w:rsidRPr="000B5C35">
        <w:rPr>
          <w:color w:val="auto"/>
        </w:rPr>
        <w:fldChar w:fldCharType="begin"/>
      </w:r>
      <w:r w:rsidRPr="000B5C35">
        <w:rPr>
          <w:color w:val="auto"/>
        </w:rPr>
        <w:instrText xml:space="preserve"> PAGEREF _Toc360112242 \h </w:instrText>
      </w:r>
      <w:r w:rsidRPr="000B5C35">
        <w:rPr>
          <w:color w:val="auto"/>
        </w:rPr>
      </w:r>
      <w:r w:rsidRPr="000B5C35">
        <w:rPr>
          <w:color w:val="auto"/>
        </w:rPr>
        <w:fldChar w:fldCharType="separate"/>
      </w:r>
      <w:r w:rsidRPr="000B5C35">
        <w:rPr>
          <w:color w:val="auto"/>
        </w:rPr>
        <w:t>146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46</w:t>
      </w:r>
      <w:r w:rsidRPr="000B5C35">
        <w:rPr>
          <w:caps/>
          <w:color w:val="auto"/>
          <w:lang w:val="de-DE"/>
        </w:rPr>
        <w:t xml:space="preserve"> </w:t>
      </w:r>
      <w:r w:rsidRPr="000B5C35">
        <w:rPr>
          <w:color w:val="auto"/>
          <w:lang w:val="de-DE"/>
        </w:rPr>
        <w:t>Enterprise CAL Suite Bridge für Office 365, Enterprise CAL Suite Bridge für Office 365 und Windows Intune und Enterprise CAL Suite Bridge für Windows Intune</w:t>
      </w:r>
      <w:r w:rsidRPr="000B5C35">
        <w:rPr>
          <w:color w:val="auto"/>
        </w:rPr>
        <w:tab/>
      </w:r>
      <w:r w:rsidRPr="000B5C35">
        <w:rPr>
          <w:color w:val="auto"/>
        </w:rPr>
        <w:fldChar w:fldCharType="begin"/>
      </w:r>
      <w:r w:rsidRPr="000B5C35">
        <w:rPr>
          <w:color w:val="auto"/>
        </w:rPr>
        <w:instrText xml:space="preserve"> PAGEREF _Toc360112243 \h </w:instrText>
      </w:r>
      <w:r w:rsidRPr="000B5C35">
        <w:rPr>
          <w:color w:val="auto"/>
        </w:rPr>
      </w:r>
      <w:r w:rsidRPr="000B5C35">
        <w:rPr>
          <w:color w:val="auto"/>
        </w:rPr>
        <w:fldChar w:fldCharType="separate"/>
      </w:r>
      <w:r w:rsidRPr="000B5C35">
        <w:rPr>
          <w:color w:val="auto"/>
        </w:rPr>
        <w:t>147</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47</w:t>
      </w:r>
      <w:r w:rsidRPr="000B5C35">
        <w:rPr>
          <w:color w:val="auto"/>
        </w:rPr>
        <w:t xml:space="preserve"> Enterprise CAL Suite</w:t>
      </w:r>
      <w:r w:rsidRPr="000B5C35">
        <w:rPr>
          <w:color w:val="auto"/>
        </w:rPr>
        <w:tab/>
      </w:r>
      <w:r w:rsidRPr="000B5C35">
        <w:rPr>
          <w:color w:val="auto"/>
        </w:rPr>
        <w:fldChar w:fldCharType="begin"/>
      </w:r>
      <w:r w:rsidRPr="000B5C35">
        <w:rPr>
          <w:color w:val="auto"/>
        </w:rPr>
        <w:instrText xml:space="preserve"> PAGEREF _Toc360112244 \h </w:instrText>
      </w:r>
      <w:r w:rsidRPr="000B5C35">
        <w:rPr>
          <w:color w:val="auto"/>
        </w:rPr>
      </w:r>
      <w:r w:rsidRPr="000B5C35">
        <w:rPr>
          <w:color w:val="auto"/>
        </w:rPr>
        <w:fldChar w:fldCharType="separate"/>
      </w:r>
      <w:r w:rsidRPr="000B5C35">
        <w:rPr>
          <w:color w:val="auto"/>
        </w:rPr>
        <w:t>147</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48</w:t>
      </w:r>
      <w:r w:rsidRPr="000B5C35">
        <w:rPr>
          <w:color w:val="auto"/>
          <w:lang w:val="de-DE"/>
        </w:rPr>
        <w:t xml:space="preserve"> Exchange Enterprise CAL mit Diensten 2013</w:t>
      </w:r>
      <w:r w:rsidRPr="000B5C35">
        <w:rPr>
          <w:color w:val="auto"/>
        </w:rPr>
        <w:tab/>
      </w:r>
      <w:r w:rsidRPr="000B5C35">
        <w:rPr>
          <w:color w:val="auto"/>
        </w:rPr>
        <w:fldChar w:fldCharType="begin"/>
      </w:r>
      <w:r w:rsidRPr="000B5C35">
        <w:rPr>
          <w:color w:val="auto"/>
        </w:rPr>
        <w:instrText xml:space="preserve"> PAGEREF _Toc360112245 \h </w:instrText>
      </w:r>
      <w:r w:rsidRPr="000B5C35">
        <w:rPr>
          <w:color w:val="auto"/>
        </w:rPr>
      </w:r>
      <w:r w:rsidRPr="000B5C35">
        <w:rPr>
          <w:color w:val="auto"/>
        </w:rPr>
        <w:fldChar w:fldCharType="separate"/>
      </w:r>
      <w:r w:rsidRPr="000B5C35">
        <w:rPr>
          <w:color w:val="auto"/>
        </w:rPr>
        <w:t>149</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vertAlign w:val="superscript"/>
          <w:lang w:val="de-DE"/>
        </w:rPr>
        <w:t>49</w:t>
      </w:r>
      <w:r w:rsidRPr="000B5C35">
        <w:rPr>
          <w:rFonts w:cs="Tahoma"/>
          <w:lang w:val="de-DE"/>
        </w:rPr>
        <w:t xml:space="preserve"> Exchange Online-Archivierung für Exchange Server (Nutzer-AL)</w:t>
      </w:r>
      <w:r w:rsidRPr="000B5C35">
        <w:tab/>
      </w:r>
      <w:r w:rsidRPr="000B5C35">
        <w:fldChar w:fldCharType="begin"/>
      </w:r>
      <w:r w:rsidRPr="000B5C35">
        <w:instrText xml:space="preserve"> PAGEREF _Toc360112246 \h </w:instrText>
      </w:r>
      <w:r w:rsidRPr="000B5C35">
        <w:fldChar w:fldCharType="separate"/>
      </w:r>
      <w:r w:rsidRPr="000B5C35">
        <w:t>149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vertAlign w:val="superscript"/>
          <w:lang w:val="de-DE"/>
        </w:rPr>
        <w:t>50</w:t>
      </w:r>
      <w:r w:rsidRPr="000B5C35">
        <w:rPr>
          <w:rFonts w:cs="Tahoma"/>
          <w:lang w:val="de-DE"/>
        </w:rPr>
        <w:t xml:space="preserve"> Exchange Online-Archivierung für Exchange Server A (Nutzer-AL)</w:t>
      </w:r>
      <w:r w:rsidRPr="000B5C35">
        <w:tab/>
      </w:r>
      <w:r w:rsidRPr="000B5C35">
        <w:fldChar w:fldCharType="begin"/>
      </w:r>
      <w:r w:rsidRPr="000B5C35">
        <w:instrText xml:space="preserve"> PAGEREF _Toc360112247 \h </w:instrText>
      </w:r>
      <w:r w:rsidRPr="000B5C35">
        <w:fldChar w:fldCharType="separate"/>
      </w:r>
      <w:r w:rsidRPr="000B5C35">
        <w:t>150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vertAlign w:val="superscript"/>
        </w:rPr>
        <w:t>51</w:t>
      </w:r>
      <w:r w:rsidRPr="000B5C35">
        <w:rPr>
          <w:rFonts w:cs="Tahoma"/>
        </w:rPr>
        <w:t xml:space="preserve"> Exchange Hosted Archive (Nutzer-AL), Exchange Hosted Archive Extra Storage (Add-on-AL)</w:t>
      </w:r>
      <w:r w:rsidRPr="000B5C35">
        <w:tab/>
      </w:r>
      <w:r w:rsidRPr="000B5C35">
        <w:fldChar w:fldCharType="begin"/>
      </w:r>
      <w:r w:rsidRPr="000B5C35">
        <w:instrText xml:space="preserve"> PAGEREF _Toc360112248 \h </w:instrText>
      </w:r>
      <w:r w:rsidRPr="000B5C35">
        <w:fldChar w:fldCharType="separate"/>
      </w:r>
      <w:r w:rsidRPr="000B5C35">
        <w:t>150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vertAlign w:val="superscript"/>
          <w:lang w:val="de-DE"/>
        </w:rPr>
        <w:t>52</w:t>
      </w:r>
      <w:r w:rsidRPr="000B5C35">
        <w:rPr>
          <w:rFonts w:cs="Tahoma"/>
          <w:lang w:val="de-DE"/>
        </w:rPr>
        <w:t xml:space="preserve"> Exchange Hosted Encryption (Nutzer-AL)</w:t>
      </w:r>
      <w:r w:rsidRPr="000B5C35">
        <w:tab/>
      </w:r>
      <w:r w:rsidRPr="000B5C35">
        <w:fldChar w:fldCharType="begin"/>
      </w:r>
      <w:r w:rsidRPr="000B5C35">
        <w:instrText xml:space="preserve"> PAGEREF _Toc360112249 \h </w:instrText>
      </w:r>
      <w:r w:rsidRPr="000B5C35">
        <w:fldChar w:fldCharType="separate"/>
      </w:r>
      <w:r w:rsidRPr="000B5C35">
        <w:t>151</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53</w:t>
      </w:r>
      <w:r w:rsidRPr="000B5C35">
        <w:rPr>
          <w:color w:val="auto"/>
          <w:lang w:val="de-DE"/>
        </w:rPr>
        <w:t xml:space="preserve"> Exchange Online Kiosk (Nutzer-AL)</w:t>
      </w:r>
      <w:r w:rsidRPr="000B5C35">
        <w:rPr>
          <w:color w:val="auto"/>
        </w:rPr>
        <w:tab/>
      </w:r>
      <w:r w:rsidRPr="000B5C35">
        <w:rPr>
          <w:color w:val="auto"/>
        </w:rPr>
        <w:fldChar w:fldCharType="begin"/>
      </w:r>
      <w:r w:rsidRPr="000B5C35">
        <w:rPr>
          <w:color w:val="auto"/>
        </w:rPr>
        <w:instrText xml:space="preserve"> PAGEREF _Toc360112250 \h </w:instrText>
      </w:r>
      <w:r w:rsidRPr="000B5C35">
        <w:rPr>
          <w:color w:val="auto"/>
        </w:rPr>
      </w:r>
      <w:r w:rsidRPr="000B5C35">
        <w:rPr>
          <w:color w:val="auto"/>
        </w:rPr>
        <w:fldChar w:fldCharType="separate"/>
      </w:r>
      <w:r w:rsidRPr="000B5C35">
        <w:rPr>
          <w:color w:val="auto"/>
        </w:rPr>
        <w:t>151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54</w:t>
      </w:r>
      <w:r w:rsidRPr="000B5C35">
        <w:rPr>
          <w:color w:val="auto"/>
          <w:lang w:val="de-DE"/>
        </w:rPr>
        <w:t xml:space="preserve"> Exchange Online Plan 1</w:t>
      </w:r>
      <w:r w:rsidRPr="000B5C35">
        <w:rPr>
          <w:color w:val="auto"/>
        </w:rPr>
        <w:tab/>
      </w:r>
      <w:r w:rsidRPr="000B5C35">
        <w:rPr>
          <w:color w:val="auto"/>
        </w:rPr>
        <w:fldChar w:fldCharType="begin"/>
      </w:r>
      <w:r w:rsidRPr="000B5C35">
        <w:rPr>
          <w:color w:val="auto"/>
        </w:rPr>
        <w:instrText xml:space="preserve"> PAGEREF _Toc360112251 \h </w:instrText>
      </w:r>
      <w:r w:rsidRPr="000B5C35">
        <w:rPr>
          <w:color w:val="auto"/>
        </w:rPr>
      </w:r>
      <w:r w:rsidRPr="000B5C35">
        <w:rPr>
          <w:color w:val="auto"/>
        </w:rPr>
        <w:fldChar w:fldCharType="separate"/>
      </w:r>
      <w:r w:rsidRPr="000B5C35">
        <w:rPr>
          <w:color w:val="auto"/>
        </w:rPr>
        <w:t>151</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55</w:t>
      </w:r>
      <w:r w:rsidRPr="000B5C35">
        <w:rPr>
          <w:rFonts w:cs="Tahoma"/>
          <w:caps/>
          <w:lang w:val="de-DE"/>
        </w:rPr>
        <w:t xml:space="preserve"> </w:t>
      </w:r>
      <w:r w:rsidRPr="000B5C35">
        <w:rPr>
          <w:rFonts w:cs="Tahoma"/>
          <w:lang w:val="de-DE"/>
        </w:rPr>
        <w:t>Exchange Online Plan</w:t>
      </w:r>
      <w:r w:rsidRPr="000B5C35">
        <w:rPr>
          <w:rFonts w:cs="Tahoma"/>
          <w:caps/>
          <w:lang w:val="de-DE"/>
        </w:rPr>
        <w:t xml:space="preserve"> 2</w:t>
      </w:r>
      <w:r w:rsidRPr="000B5C35">
        <w:tab/>
      </w:r>
      <w:r w:rsidRPr="000B5C35">
        <w:fldChar w:fldCharType="begin"/>
      </w:r>
      <w:r w:rsidRPr="000B5C35">
        <w:instrText xml:space="preserve"> PAGEREF _Toc360112252 \h </w:instrText>
      </w:r>
      <w:r w:rsidRPr="000B5C35">
        <w:fldChar w:fldCharType="separate"/>
      </w:r>
      <w:r w:rsidRPr="000B5C35">
        <w:t>152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56</w:t>
      </w:r>
      <w:r w:rsidRPr="000B5C35">
        <w:rPr>
          <w:rFonts w:cs="Tahoma"/>
          <w:caps/>
          <w:lang w:val="de-DE"/>
        </w:rPr>
        <w:t xml:space="preserve"> </w:t>
      </w:r>
      <w:r w:rsidRPr="000B5C35">
        <w:rPr>
          <w:rFonts w:cs="Tahoma"/>
          <w:lang w:val="de-DE"/>
        </w:rPr>
        <w:t>Exchange Online Protection (Nutzer-AL)</w:t>
      </w:r>
      <w:r w:rsidRPr="000B5C35">
        <w:tab/>
      </w:r>
      <w:r w:rsidRPr="000B5C35">
        <w:fldChar w:fldCharType="begin"/>
      </w:r>
      <w:r w:rsidRPr="000B5C35">
        <w:instrText xml:space="preserve"> PAGEREF _Toc360112253 \h </w:instrText>
      </w:r>
      <w:r w:rsidRPr="000B5C35">
        <w:fldChar w:fldCharType="separate"/>
      </w:r>
      <w:r w:rsidRPr="000B5C35">
        <w:t>152</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lastRenderedPageBreak/>
        <w:t>57</w:t>
      </w:r>
      <w:r w:rsidRPr="000B5C35">
        <w:rPr>
          <w:rFonts w:cs="Tahoma"/>
          <w:caps/>
          <w:lang w:val="de-DE"/>
        </w:rPr>
        <w:t xml:space="preserve"> </w:t>
      </w:r>
      <w:r w:rsidRPr="000B5C35">
        <w:rPr>
          <w:rFonts w:cs="Tahoma"/>
          <w:lang w:val="de-DE"/>
        </w:rPr>
        <w:t>Exchange Server 2013 Enterprise und Standard Editions</w:t>
      </w:r>
      <w:r w:rsidRPr="000B5C35">
        <w:tab/>
      </w:r>
      <w:r w:rsidRPr="000B5C35">
        <w:fldChar w:fldCharType="begin"/>
      </w:r>
      <w:r w:rsidRPr="000B5C35">
        <w:instrText xml:space="preserve"> PAGEREF _Toc360112254 \h </w:instrText>
      </w:r>
      <w:r w:rsidRPr="000B5C35">
        <w:fldChar w:fldCharType="separate"/>
      </w:r>
      <w:r w:rsidRPr="000B5C35">
        <w:t>152</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58</w:t>
      </w:r>
      <w:r w:rsidRPr="000B5C35">
        <w:rPr>
          <w:color w:val="auto"/>
          <w:lang w:val="de-DE"/>
        </w:rPr>
        <w:t xml:space="preserve"> Exchange Server 2010 Standard CAL</w:t>
      </w:r>
      <w:r w:rsidRPr="000B5C35">
        <w:rPr>
          <w:color w:val="auto"/>
        </w:rPr>
        <w:tab/>
      </w:r>
      <w:r w:rsidRPr="000B5C35">
        <w:rPr>
          <w:color w:val="auto"/>
        </w:rPr>
        <w:fldChar w:fldCharType="begin"/>
      </w:r>
      <w:r w:rsidRPr="000B5C35">
        <w:rPr>
          <w:color w:val="auto"/>
        </w:rPr>
        <w:instrText xml:space="preserve"> PAGEREF _Toc360112255 \h </w:instrText>
      </w:r>
      <w:r w:rsidRPr="000B5C35">
        <w:rPr>
          <w:color w:val="auto"/>
        </w:rPr>
      </w:r>
      <w:r w:rsidRPr="000B5C35">
        <w:rPr>
          <w:color w:val="auto"/>
        </w:rPr>
        <w:fldChar w:fldCharType="separate"/>
      </w:r>
      <w:r w:rsidRPr="000B5C35">
        <w:rPr>
          <w:color w:val="auto"/>
        </w:rPr>
        <w:t>153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59</w:t>
      </w:r>
      <w:r w:rsidRPr="000B5C35">
        <w:rPr>
          <w:color w:val="auto"/>
          <w:lang w:val="de-DE"/>
        </w:rPr>
        <w:t xml:space="preserve"> Forefront Endpoint Protection</w:t>
      </w:r>
      <w:r w:rsidRPr="000B5C35">
        <w:rPr>
          <w:color w:val="auto"/>
        </w:rPr>
        <w:tab/>
      </w:r>
      <w:r w:rsidRPr="000B5C35">
        <w:rPr>
          <w:color w:val="auto"/>
        </w:rPr>
        <w:fldChar w:fldCharType="begin"/>
      </w:r>
      <w:r w:rsidRPr="000B5C35">
        <w:rPr>
          <w:color w:val="auto"/>
        </w:rPr>
        <w:instrText xml:space="preserve"> PAGEREF _Toc360112256 \h </w:instrText>
      </w:r>
      <w:r w:rsidRPr="000B5C35">
        <w:rPr>
          <w:color w:val="auto"/>
        </w:rPr>
      </w:r>
      <w:r w:rsidRPr="000B5C35">
        <w:rPr>
          <w:color w:val="auto"/>
        </w:rPr>
        <w:fldChar w:fldCharType="separate"/>
      </w:r>
      <w:r w:rsidRPr="000B5C35">
        <w:rPr>
          <w:color w:val="auto"/>
        </w:rPr>
        <w:t>154</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60</w:t>
      </w:r>
      <w:r w:rsidRPr="000B5C35">
        <w:rPr>
          <w:caps/>
          <w:color w:val="auto"/>
          <w:lang w:val="de-DE"/>
        </w:rPr>
        <w:t xml:space="preserve"> </w:t>
      </w:r>
      <w:r w:rsidRPr="000B5C35">
        <w:rPr>
          <w:color w:val="auto"/>
          <w:lang w:val="de-DE"/>
        </w:rPr>
        <w:t>Forefront Identity Manager 2010 R2</w:t>
      </w:r>
      <w:r w:rsidRPr="000B5C35">
        <w:rPr>
          <w:color w:val="auto"/>
        </w:rPr>
        <w:tab/>
      </w:r>
      <w:r w:rsidRPr="000B5C35">
        <w:rPr>
          <w:color w:val="auto"/>
        </w:rPr>
        <w:fldChar w:fldCharType="begin"/>
      </w:r>
      <w:r w:rsidRPr="000B5C35">
        <w:rPr>
          <w:color w:val="auto"/>
        </w:rPr>
        <w:instrText xml:space="preserve"> PAGEREF _Toc360112257 \h </w:instrText>
      </w:r>
      <w:r w:rsidRPr="000B5C35">
        <w:rPr>
          <w:color w:val="auto"/>
        </w:rPr>
      </w:r>
      <w:r w:rsidRPr="000B5C35">
        <w:rPr>
          <w:color w:val="auto"/>
        </w:rPr>
        <w:fldChar w:fldCharType="separate"/>
      </w:r>
      <w:r w:rsidRPr="000B5C35">
        <w:rPr>
          <w:color w:val="auto"/>
        </w:rPr>
        <w:t>154</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rPr>
        <w:t>61</w:t>
      </w:r>
      <w:r w:rsidRPr="000B5C35">
        <w:rPr>
          <w:rFonts w:cs="Tahoma"/>
        </w:rPr>
        <w:t xml:space="preserve"> Forefront Identity Manager 2010 – Windows Live Edition</w:t>
      </w:r>
      <w:r w:rsidRPr="000B5C35">
        <w:tab/>
      </w:r>
      <w:r w:rsidRPr="000B5C35">
        <w:fldChar w:fldCharType="begin"/>
      </w:r>
      <w:r w:rsidRPr="000B5C35">
        <w:instrText xml:space="preserve"> PAGEREF _Toc360112258 \h </w:instrText>
      </w:r>
      <w:r w:rsidRPr="000B5C35">
        <w:fldChar w:fldCharType="separate"/>
      </w:r>
      <w:r w:rsidRPr="000B5C35">
        <w:t>154</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62</w:t>
      </w:r>
      <w:r w:rsidRPr="000B5C35">
        <w:rPr>
          <w:color w:val="auto"/>
        </w:rPr>
        <w:t xml:space="preserve"> Forefront Online Protection für Exchange (Geräte- und Nutzer-AL)</w:t>
      </w:r>
      <w:r w:rsidRPr="000B5C35">
        <w:rPr>
          <w:color w:val="auto"/>
        </w:rPr>
        <w:tab/>
      </w:r>
      <w:r w:rsidRPr="000B5C35">
        <w:rPr>
          <w:color w:val="auto"/>
        </w:rPr>
        <w:fldChar w:fldCharType="begin"/>
      </w:r>
      <w:r w:rsidRPr="000B5C35">
        <w:rPr>
          <w:color w:val="auto"/>
        </w:rPr>
        <w:instrText xml:space="preserve"> PAGEREF _Toc360112259 \h </w:instrText>
      </w:r>
      <w:r w:rsidRPr="000B5C35">
        <w:rPr>
          <w:color w:val="auto"/>
        </w:rPr>
      </w:r>
      <w:r w:rsidRPr="000B5C35">
        <w:rPr>
          <w:color w:val="auto"/>
        </w:rPr>
        <w:fldChar w:fldCharType="separate"/>
      </w:r>
      <w:r w:rsidRPr="000B5C35">
        <w:rPr>
          <w:color w:val="auto"/>
        </w:rPr>
        <w:t>154</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63</w:t>
      </w:r>
      <w:r w:rsidRPr="000B5C35">
        <w:rPr>
          <w:caps/>
          <w:color w:val="auto"/>
          <w:lang w:val="de-DE"/>
        </w:rPr>
        <w:t xml:space="preserve"> </w:t>
      </w:r>
      <w:r w:rsidRPr="000B5C35">
        <w:rPr>
          <w:color w:val="auto"/>
          <w:lang w:val="de-DE"/>
        </w:rPr>
        <w:t>Forefront Protection 2010 für Exchange Server (Geräte- und Nutzer-AL), Forefront Protection 2010 for SharePoint (Geräte- und Nutzer-AL) und Forefront Protection 2010 for Internet Sites (Add-On-AL)</w:t>
      </w:r>
      <w:r w:rsidRPr="000B5C35">
        <w:rPr>
          <w:color w:val="auto"/>
        </w:rPr>
        <w:tab/>
      </w:r>
      <w:r w:rsidRPr="000B5C35">
        <w:rPr>
          <w:color w:val="auto"/>
        </w:rPr>
        <w:fldChar w:fldCharType="begin"/>
      </w:r>
      <w:r w:rsidRPr="000B5C35">
        <w:rPr>
          <w:color w:val="auto"/>
        </w:rPr>
        <w:instrText xml:space="preserve"> PAGEREF _Toc360112260 \h </w:instrText>
      </w:r>
      <w:r w:rsidRPr="000B5C35">
        <w:rPr>
          <w:color w:val="auto"/>
        </w:rPr>
      </w:r>
      <w:r w:rsidRPr="000B5C35">
        <w:rPr>
          <w:color w:val="auto"/>
        </w:rPr>
        <w:fldChar w:fldCharType="separate"/>
      </w:r>
      <w:r w:rsidRPr="000B5C35">
        <w:rPr>
          <w:color w:val="auto"/>
        </w:rPr>
        <w:t>155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64</w:t>
      </w:r>
      <w:r w:rsidRPr="000B5C35">
        <w:rPr>
          <w:color w:val="auto"/>
          <w:lang w:val="de-DE"/>
        </w:rPr>
        <w:t xml:space="preserve"> Forefront Protection Suite (Gerät &amp; Nutzer)</w:t>
      </w:r>
      <w:r w:rsidRPr="000B5C35">
        <w:rPr>
          <w:color w:val="auto"/>
        </w:rPr>
        <w:tab/>
      </w:r>
      <w:r w:rsidRPr="000B5C35">
        <w:rPr>
          <w:color w:val="auto"/>
        </w:rPr>
        <w:fldChar w:fldCharType="begin"/>
      </w:r>
      <w:r w:rsidRPr="000B5C35">
        <w:rPr>
          <w:color w:val="auto"/>
        </w:rPr>
        <w:instrText xml:space="preserve"> PAGEREF _Toc360112261 \h </w:instrText>
      </w:r>
      <w:r w:rsidRPr="000B5C35">
        <w:rPr>
          <w:color w:val="auto"/>
        </w:rPr>
      </w:r>
      <w:r w:rsidRPr="000B5C35">
        <w:rPr>
          <w:color w:val="auto"/>
        </w:rPr>
        <w:fldChar w:fldCharType="separate"/>
      </w:r>
      <w:r w:rsidRPr="000B5C35">
        <w:rPr>
          <w:color w:val="auto"/>
        </w:rPr>
        <w:t>155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rPr>
        <w:t>65</w:t>
      </w:r>
      <w:r w:rsidRPr="000B5C35">
        <w:rPr>
          <w:caps/>
          <w:color w:val="auto"/>
        </w:rPr>
        <w:t xml:space="preserve"> </w:t>
      </w:r>
      <w:r w:rsidRPr="000B5C35">
        <w:rPr>
          <w:color w:val="auto"/>
        </w:rPr>
        <w:t>Forefront Security for Office Communications Server (Nutzer- und Geräte-AL)</w:t>
      </w:r>
      <w:r w:rsidRPr="000B5C35">
        <w:rPr>
          <w:color w:val="auto"/>
        </w:rPr>
        <w:tab/>
      </w:r>
      <w:r w:rsidRPr="000B5C35">
        <w:rPr>
          <w:color w:val="auto"/>
        </w:rPr>
        <w:fldChar w:fldCharType="begin"/>
      </w:r>
      <w:r w:rsidRPr="000B5C35">
        <w:rPr>
          <w:color w:val="auto"/>
        </w:rPr>
        <w:instrText xml:space="preserve"> PAGEREF _Toc360112262 \h </w:instrText>
      </w:r>
      <w:r w:rsidRPr="000B5C35">
        <w:rPr>
          <w:color w:val="auto"/>
        </w:rPr>
      </w:r>
      <w:r w:rsidRPr="000B5C35">
        <w:rPr>
          <w:color w:val="auto"/>
        </w:rPr>
        <w:fldChar w:fldCharType="separate"/>
      </w:r>
      <w:r w:rsidRPr="000B5C35">
        <w:rPr>
          <w:color w:val="auto"/>
        </w:rPr>
        <w:t>156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66</w:t>
      </w:r>
      <w:r w:rsidRPr="000B5C35">
        <w:rPr>
          <w:caps/>
          <w:color w:val="auto"/>
          <w:lang w:val="de-DE"/>
        </w:rPr>
        <w:t xml:space="preserve"> </w:t>
      </w:r>
      <w:r w:rsidRPr="000B5C35">
        <w:rPr>
          <w:color w:val="auto"/>
          <w:lang w:val="de-DE"/>
        </w:rPr>
        <w:t>Forefront Threat Management Gateway Web Protection Service</w:t>
      </w:r>
      <w:r w:rsidRPr="000B5C35">
        <w:rPr>
          <w:color w:val="auto"/>
        </w:rPr>
        <w:tab/>
      </w:r>
      <w:r w:rsidRPr="000B5C35">
        <w:rPr>
          <w:color w:val="auto"/>
        </w:rPr>
        <w:fldChar w:fldCharType="begin"/>
      </w:r>
      <w:r w:rsidRPr="000B5C35">
        <w:rPr>
          <w:color w:val="auto"/>
        </w:rPr>
        <w:instrText xml:space="preserve"> PAGEREF _Toc360112263 \h </w:instrText>
      </w:r>
      <w:r w:rsidRPr="000B5C35">
        <w:rPr>
          <w:color w:val="auto"/>
        </w:rPr>
      </w:r>
      <w:r w:rsidRPr="000B5C35">
        <w:rPr>
          <w:color w:val="auto"/>
        </w:rPr>
        <w:fldChar w:fldCharType="separate"/>
      </w:r>
      <w:r w:rsidRPr="000B5C35">
        <w:rPr>
          <w:color w:val="auto"/>
        </w:rPr>
        <w:t>156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67</w:t>
      </w:r>
      <w:r w:rsidRPr="000B5C35">
        <w:rPr>
          <w:caps/>
          <w:color w:val="auto"/>
          <w:lang w:val="de-DE"/>
        </w:rPr>
        <w:t xml:space="preserve"> </w:t>
      </w:r>
      <w:r w:rsidRPr="000B5C35">
        <w:rPr>
          <w:color w:val="auto"/>
          <w:lang w:val="de-DE"/>
        </w:rPr>
        <w:t>Forefront Unified Access Gateway 2010</w:t>
      </w:r>
      <w:r w:rsidRPr="000B5C35">
        <w:rPr>
          <w:color w:val="auto"/>
        </w:rPr>
        <w:tab/>
      </w:r>
      <w:r w:rsidRPr="000B5C35">
        <w:rPr>
          <w:color w:val="auto"/>
        </w:rPr>
        <w:fldChar w:fldCharType="begin"/>
      </w:r>
      <w:r w:rsidRPr="000B5C35">
        <w:rPr>
          <w:color w:val="auto"/>
        </w:rPr>
        <w:instrText xml:space="preserve"> PAGEREF _Toc360112264 \h </w:instrText>
      </w:r>
      <w:r w:rsidRPr="000B5C35">
        <w:rPr>
          <w:color w:val="auto"/>
        </w:rPr>
      </w:r>
      <w:r w:rsidRPr="000B5C35">
        <w:rPr>
          <w:color w:val="auto"/>
        </w:rPr>
        <w:fldChar w:fldCharType="separate"/>
      </w:r>
      <w:r w:rsidRPr="000B5C35">
        <w:rPr>
          <w:color w:val="auto"/>
        </w:rPr>
        <w:t>156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68</w:t>
      </w:r>
      <w:r w:rsidRPr="000B5C35">
        <w:rPr>
          <w:caps/>
          <w:color w:val="auto"/>
          <w:lang w:val="de-DE"/>
        </w:rPr>
        <w:t xml:space="preserve"> </w:t>
      </w:r>
      <w:r w:rsidRPr="000B5C35">
        <w:rPr>
          <w:color w:val="auto"/>
          <w:lang w:val="de-DE"/>
        </w:rPr>
        <w:t>HPC Pack 2008 R2 Enterprise</w:t>
      </w:r>
      <w:r w:rsidRPr="000B5C35">
        <w:rPr>
          <w:color w:val="auto"/>
        </w:rPr>
        <w:tab/>
      </w:r>
      <w:r w:rsidRPr="000B5C35">
        <w:rPr>
          <w:color w:val="auto"/>
        </w:rPr>
        <w:fldChar w:fldCharType="begin"/>
      </w:r>
      <w:r w:rsidRPr="000B5C35">
        <w:rPr>
          <w:color w:val="auto"/>
        </w:rPr>
        <w:instrText xml:space="preserve"> PAGEREF _Toc360112265 \h </w:instrText>
      </w:r>
      <w:r w:rsidRPr="000B5C35">
        <w:rPr>
          <w:color w:val="auto"/>
        </w:rPr>
      </w:r>
      <w:r w:rsidRPr="000B5C35">
        <w:rPr>
          <w:color w:val="auto"/>
        </w:rPr>
        <w:fldChar w:fldCharType="separate"/>
      </w:r>
      <w:r w:rsidRPr="000B5C35">
        <w:rPr>
          <w:color w:val="auto"/>
        </w:rPr>
        <w:t>156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69</w:t>
      </w:r>
      <w:r w:rsidRPr="000B5C35">
        <w:rPr>
          <w:color w:val="auto"/>
          <w:lang w:val="de-DE"/>
        </w:rPr>
        <w:t xml:space="preserve"> Learning Solutions MCP Prüfungsgutscheine</w:t>
      </w:r>
      <w:r w:rsidRPr="000B5C35">
        <w:rPr>
          <w:color w:val="auto"/>
        </w:rPr>
        <w:tab/>
      </w:r>
      <w:r w:rsidRPr="000B5C35">
        <w:rPr>
          <w:color w:val="auto"/>
        </w:rPr>
        <w:fldChar w:fldCharType="begin"/>
      </w:r>
      <w:r w:rsidRPr="000B5C35">
        <w:rPr>
          <w:color w:val="auto"/>
        </w:rPr>
        <w:instrText xml:space="preserve"> PAGEREF _Toc360112266 \h </w:instrText>
      </w:r>
      <w:r w:rsidRPr="000B5C35">
        <w:rPr>
          <w:color w:val="auto"/>
        </w:rPr>
      </w:r>
      <w:r w:rsidRPr="000B5C35">
        <w:rPr>
          <w:color w:val="auto"/>
        </w:rPr>
        <w:fldChar w:fldCharType="separate"/>
      </w:r>
      <w:r w:rsidRPr="000B5C35">
        <w:rPr>
          <w:color w:val="auto"/>
        </w:rPr>
        <w:t>157</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70</w:t>
      </w:r>
      <w:r w:rsidRPr="000B5C35">
        <w:rPr>
          <w:rFonts w:cs="Tahoma"/>
          <w:lang w:val="de-DE"/>
        </w:rPr>
        <w:t xml:space="preserve"> Lync Online Plan 1, 2 und 3</w:t>
      </w:r>
      <w:r w:rsidRPr="000B5C35">
        <w:tab/>
      </w:r>
      <w:r w:rsidRPr="000B5C35">
        <w:fldChar w:fldCharType="begin"/>
      </w:r>
      <w:r w:rsidRPr="000B5C35">
        <w:instrText xml:space="preserve"> PAGEREF _Toc360112267 \h </w:instrText>
      </w:r>
      <w:r w:rsidRPr="000B5C35">
        <w:fldChar w:fldCharType="separate"/>
      </w:r>
      <w:r w:rsidRPr="000B5C35">
        <w:t>157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71</w:t>
      </w:r>
      <w:r w:rsidRPr="000B5C35">
        <w:rPr>
          <w:rFonts w:cs="Tahoma"/>
          <w:caps/>
          <w:lang w:val="de-DE"/>
        </w:rPr>
        <w:t xml:space="preserve"> </w:t>
      </w:r>
      <w:r w:rsidRPr="000B5C35">
        <w:rPr>
          <w:rFonts w:cs="Tahoma"/>
          <w:lang w:val="de-DE"/>
        </w:rPr>
        <w:t>Lync Server 2013</w:t>
      </w:r>
      <w:r w:rsidRPr="000B5C35">
        <w:tab/>
      </w:r>
      <w:r w:rsidRPr="000B5C35">
        <w:fldChar w:fldCharType="begin"/>
      </w:r>
      <w:r w:rsidRPr="000B5C35">
        <w:instrText xml:space="preserve"> PAGEREF _Toc360112268 \h </w:instrText>
      </w:r>
      <w:r w:rsidRPr="000B5C35">
        <w:fldChar w:fldCharType="separate"/>
      </w:r>
      <w:r w:rsidRPr="000B5C35">
        <w:t>158</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vertAlign w:val="superscript"/>
          <w:lang w:val="de-DE"/>
        </w:rPr>
        <w:t>72</w:t>
      </w:r>
      <w:r w:rsidRPr="000B5C35">
        <w:rPr>
          <w:color w:val="auto"/>
          <w:lang w:val="de-DE"/>
        </w:rPr>
        <w:t xml:space="preserve"> Microsoft Dynamics AX 2012 R2</w:t>
      </w:r>
      <w:r w:rsidRPr="000B5C35">
        <w:rPr>
          <w:color w:val="auto"/>
        </w:rPr>
        <w:tab/>
      </w:r>
      <w:r w:rsidRPr="000B5C35">
        <w:rPr>
          <w:color w:val="auto"/>
        </w:rPr>
        <w:fldChar w:fldCharType="begin"/>
      </w:r>
      <w:r w:rsidRPr="000B5C35">
        <w:rPr>
          <w:color w:val="auto"/>
        </w:rPr>
        <w:instrText xml:space="preserve"> PAGEREF _Toc360112269 \h </w:instrText>
      </w:r>
      <w:r w:rsidRPr="000B5C35">
        <w:rPr>
          <w:color w:val="auto"/>
        </w:rPr>
      </w:r>
      <w:r w:rsidRPr="000B5C35">
        <w:rPr>
          <w:color w:val="auto"/>
        </w:rPr>
        <w:fldChar w:fldCharType="separate"/>
      </w:r>
      <w:r w:rsidRPr="000B5C35">
        <w:rPr>
          <w:color w:val="auto"/>
        </w:rPr>
        <w:t>159</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vertAlign w:val="superscript"/>
          <w:lang w:val="de-DE"/>
        </w:rPr>
        <w:t>73</w:t>
      </w:r>
      <w:r w:rsidRPr="000B5C35">
        <w:rPr>
          <w:color w:val="auto"/>
          <w:lang w:val="de-DE"/>
        </w:rPr>
        <w:t xml:space="preserve"> Microsoft Dynamics CRM 2011</w:t>
      </w:r>
      <w:r w:rsidRPr="000B5C35">
        <w:rPr>
          <w:color w:val="auto"/>
        </w:rPr>
        <w:tab/>
      </w:r>
      <w:r w:rsidRPr="000B5C35">
        <w:rPr>
          <w:color w:val="auto"/>
        </w:rPr>
        <w:fldChar w:fldCharType="begin"/>
      </w:r>
      <w:r w:rsidRPr="000B5C35">
        <w:rPr>
          <w:color w:val="auto"/>
        </w:rPr>
        <w:instrText xml:space="preserve"> PAGEREF _Toc360112270 \h </w:instrText>
      </w:r>
      <w:r w:rsidRPr="000B5C35">
        <w:rPr>
          <w:color w:val="auto"/>
        </w:rPr>
      </w:r>
      <w:r w:rsidRPr="000B5C35">
        <w:rPr>
          <w:color w:val="auto"/>
        </w:rPr>
        <w:fldChar w:fldCharType="separate"/>
      </w:r>
      <w:r w:rsidRPr="000B5C35">
        <w:rPr>
          <w:color w:val="auto"/>
        </w:rPr>
        <w:t>160</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nn-NO"/>
        </w:rPr>
        <w:t>74</w:t>
      </w:r>
      <w:r w:rsidRPr="000B5C35">
        <w:rPr>
          <w:rFonts w:cs="Tahoma"/>
          <w:caps/>
          <w:lang w:val="nn-NO"/>
        </w:rPr>
        <w:t xml:space="preserve"> </w:t>
      </w:r>
      <w:r w:rsidRPr="000B5C35">
        <w:rPr>
          <w:rFonts w:cs="Tahoma"/>
          <w:lang w:val="nn-NO"/>
        </w:rPr>
        <w:t>Microsoft Dynamics CRM 2011 Server</w:t>
      </w:r>
      <w:r w:rsidRPr="000B5C35">
        <w:tab/>
      </w:r>
      <w:r w:rsidRPr="000B5C35">
        <w:fldChar w:fldCharType="begin"/>
      </w:r>
      <w:r w:rsidRPr="000B5C35">
        <w:instrText xml:space="preserve"> PAGEREF _Toc360112271 \h </w:instrText>
      </w:r>
      <w:r w:rsidRPr="000B5C35">
        <w:fldChar w:fldCharType="separate"/>
      </w:r>
      <w:r w:rsidRPr="000B5C35">
        <w:t>169</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75</w:t>
      </w:r>
      <w:r w:rsidRPr="000B5C35">
        <w:rPr>
          <w:rFonts w:cs="Tahoma"/>
          <w:lang w:val="de-DE"/>
        </w:rPr>
        <w:t xml:space="preserve"> Office 365 Enterprise E1</w:t>
      </w:r>
      <w:r w:rsidRPr="000B5C35">
        <w:tab/>
      </w:r>
      <w:r w:rsidRPr="000B5C35">
        <w:fldChar w:fldCharType="begin"/>
      </w:r>
      <w:r w:rsidRPr="000B5C35">
        <w:instrText xml:space="preserve"> PAGEREF _Toc360112272 \h </w:instrText>
      </w:r>
      <w:r w:rsidRPr="000B5C35">
        <w:fldChar w:fldCharType="separate"/>
      </w:r>
      <w:r w:rsidRPr="000B5C35">
        <w:t>170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76</w:t>
      </w:r>
      <w:r w:rsidRPr="000B5C35">
        <w:rPr>
          <w:rFonts w:cs="Tahoma"/>
          <w:caps/>
          <w:lang w:val="de-DE"/>
        </w:rPr>
        <w:t xml:space="preserve"> </w:t>
      </w:r>
      <w:r w:rsidRPr="000B5C35">
        <w:rPr>
          <w:rFonts w:cs="Tahoma"/>
          <w:lang w:val="de-DE"/>
        </w:rPr>
        <w:t>Office 365 Enterprise K1 und K2 (Nutzer-AL)</w:t>
      </w:r>
      <w:r w:rsidRPr="000B5C35">
        <w:tab/>
      </w:r>
      <w:r w:rsidRPr="000B5C35">
        <w:fldChar w:fldCharType="begin"/>
      </w:r>
      <w:r w:rsidRPr="000B5C35">
        <w:instrText xml:space="preserve"> PAGEREF _Toc360112273 \h </w:instrText>
      </w:r>
      <w:r w:rsidRPr="000B5C35">
        <w:fldChar w:fldCharType="separate"/>
      </w:r>
      <w:r w:rsidRPr="000B5C35">
        <w:t>170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77</w:t>
      </w:r>
      <w:r w:rsidRPr="000B5C35">
        <w:rPr>
          <w:rFonts w:cs="Tahoma"/>
          <w:lang w:val="de-DE"/>
        </w:rPr>
        <w:t xml:space="preserve"> Office 365 Government G1-G4</w:t>
      </w:r>
      <w:r w:rsidRPr="000B5C35">
        <w:tab/>
      </w:r>
      <w:r w:rsidRPr="000B5C35">
        <w:fldChar w:fldCharType="begin"/>
      </w:r>
      <w:r w:rsidRPr="000B5C35">
        <w:instrText xml:space="preserve"> PAGEREF _Toc360112274 \h </w:instrText>
      </w:r>
      <w:r w:rsidRPr="000B5C35">
        <w:fldChar w:fldCharType="separate"/>
      </w:r>
      <w:r w:rsidRPr="000B5C35">
        <w:t>170</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rPr>
        <w:t>78</w:t>
      </w:r>
      <w:r w:rsidRPr="000B5C35">
        <w:rPr>
          <w:rFonts w:cs="Tahoma"/>
        </w:rPr>
        <w:t xml:space="preserve"> SharePoint Online Plan 1 und 2</w:t>
      </w:r>
      <w:r w:rsidRPr="000B5C35">
        <w:tab/>
      </w:r>
      <w:r w:rsidRPr="000B5C35">
        <w:fldChar w:fldCharType="begin"/>
      </w:r>
      <w:r w:rsidRPr="000B5C35">
        <w:instrText xml:space="preserve"> PAGEREF _Toc360112275 \h </w:instrText>
      </w:r>
      <w:r w:rsidRPr="000B5C35">
        <w:fldChar w:fldCharType="separate"/>
      </w:r>
      <w:r w:rsidRPr="000B5C35">
        <w:t>171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79</w:t>
      </w:r>
      <w:r w:rsidRPr="000B5C35">
        <w:rPr>
          <w:rFonts w:cs="Tahoma"/>
          <w:caps/>
          <w:lang w:val="de-DE"/>
        </w:rPr>
        <w:t xml:space="preserve"> </w:t>
      </w:r>
      <w:r w:rsidRPr="000B5C35">
        <w:rPr>
          <w:rFonts w:cs="Tahoma"/>
          <w:lang w:val="de-DE"/>
        </w:rPr>
        <w:t>SharePoint Server 2013</w:t>
      </w:r>
      <w:r w:rsidRPr="000B5C35">
        <w:tab/>
      </w:r>
      <w:r w:rsidRPr="000B5C35">
        <w:fldChar w:fldCharType="begin"/>
      </w:r>
      <w:r w:rsidRPr="000B5C35">
        <w:instrText xml:space="preserve"> PAGEREF _Toc360112276 \h </w:instrText>
      </w:r>
      <w:r w:rsidRPr="000B5C35">
        <w:fldChar w:fldCharType="separate"/>
      </w:r>
      <w:r w:rsidRPr="000B5C35">
        <w:t>172</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80</w:t>
      </w:r>
      <w:r w:rsidRPr="000B5C35">
        <w:rPr>
          <w:color w:val="auto"/>
          <w:lang w:val="de-DE"/>
        </w:rPr>
        <w:t xml:space="preserve"> SQL Server</w:t>
      </w:r>
      <w:r w:rsidRPr="000B5C35">
        <w:rPr>
          <w:color w:val="auto"/>
          <w:vertAlign w:val="superscript"/>
          <w:lang w:val="de-DE"/>
        </w:rPr>
        <w:t>®</w:t>
      </w:r>
      <w:r w:rsidRPr="000B5C35">
        <w:rPr>
          <w:color w:val="auto"/>
          <w:lang w:val="de-DE"/>
        </w:rPr>
        <w:t xml:space="preserve"> 2008 R2 Datacenter</w:t>
      </w:r>
      <w:r w:rsidRPr="000B5C35">
        <w:rPr>
          <w:color w:val="auto"/>
        </w:rPr>
        <w:tab/>
      </w:r>
      <w:r w:rsidRPr="000B5C35">
        <w:rPr>
          <w:color w:val="auto"/>
        </w:rPr>
        <w:fldChar w:fldCharType="begin"/>
      </w:r>
      <w:r w:rsidRPr="000B5C35">
        <w:rPr>
          <w:color w:val="auto"/>
        </w:rPr>
        <w:instrText xml:space="preserve"> PAGEREF _Toc360112277 \h </w:instrText>
      </w:r>
      <w:r w:rsidRPr="000B5C35">
        <w:rPr>
          <w:color w:val="auto"/>
        </w:rPr>
      </w:r>
      <w:r w:rsidRPr="000B5C35">
        <w:rPr>
          <w:color w:val="auto"/>
        </w:rPr>
        <w:fldChar w:fldCharType="separate"/>
      </w:r>
      <w:r w:rsidRPr="000B5C35">
        <w:rPr>
          <w:color w:val="auto"/>
        </w:rPr>
        <w:t>173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81</w:t>
      </w:r>
      <w:r w:rsidRPr="000B5C35">
        <w:rPr>
          <w:caps/>
          <w:color w:val="auto"/>
          <w:lang w:val="de-DE"/>
        </w:rPr>
        <w:t xml:space="preserve"> </w:t>
      </w:r>
      <w:r w:rsidRPr="000B5C35">
        <w:rPr>
          <w:color w:val="auto"/>
          <w:lang w:val="de-DE"/>
        </w:rPr>
        <w:t>SQL Server</w:t>
      </w:r>
      <w:r w:rsidRPr="000B5C35">
        <w:rPr>
          <w:color w:val="auto"/>
          <w:vertAlign w:val="superscript"/>
          <w:lang w:val="de-DE"/>
        </w:rPr>
        <w:t>®</w:t>
      </w:r>
      <w:r w:rsidRPr="000B5C35">
        <w:rPr>
          <w:color w:val="auto"/>
          <w:lang w:val="de-DE"/>
        </w:rPr>
        <w:t xml:space="preserve"> 2008 R2 Small Business</w:t>
      </w:r>
      <w:r w:rsidRPr="000B5C35">
        <w:rPr>
          <w:color w:val="auto"/>
        </w:rPr>
        <w:tab/>
      </w:r>
      <w:r w:rsidRPr="000B5C35">
        <w:rPr>
          <w:color w:val="auto"/>
        </w:rPr>
        <w:fldChar w:fldCharType="begin"/>
      </w:r>
      <w:r w:rsidRPr="000B5C35">
        <w:rPr>
          <w:color w:val="auto"/>
        </w:rPr>
        <w:instrText xml:space="preserve"> PAGEREF _Toc360112278 \h </w:instrText>
      </w:r>
      <w:r w:rsidRPr="000B5C35">
        <w:rPr>
          <w:color w:val="auto"/>
        </w:rPr>
      </w:r>
      <w:r w:rsidRPr="000B5C35">
        <w:rPr>
          <w:color w:val="auto"/>
        </w:rPr>
        <w:fldChar w:fldCharType="separate"/>
      </w:r>
      <w:r w:rsidRPr="000B5C35">
        <w:rPr>
          <w:color w:val="auto"/>
        </w:rPr>
        <w:t>176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82</w:t>
      </w:r>
      <w:r w:rsidRPr="000B5C35">
        <w:rPr>
          <w:color w:val="auto"/>
          <w:lang w:val="de-DE"/>
        </w:rPr>
        <w:t xml:space="preserve"> SQL Server</w:t>
      </w:r>
      <w:r w:rsidRPr="000B5C35">
        <w:rPr>
          <w:color w:val="auto"/>
          <w:vertAlign w:val="superscript"/>
          <w:lang w:val="de-DE"/>
        </w:rPr>
        <w:t>®</w:t>
      </w:r>
      <w:r w:rsidRPr="000B5C35">
        <w:rPr>
          <w:color w:val="auto"/>
          <w:lang w:val="de-DE"/>
        </w:rPr>
        <w:t xml:space="preserve"> 2008 R2 Web-Prozessor</w:t>
      </w:r>
      <w:r w:rsidRPr="000B5C35">
        <w:rPr>
          <w:color w:val="auto"/>
        </w:rPr>
        <w:tab/>
      </w:r>
      <w:r w:rsidRPr="000B5C35">
        <w:rPr>
          <w:color w:val="auto"/>
        </w:rPr>
        <w:fldChar w:fldCharType="begin"/>
      </w:r>
      <w:r w:rsidRPr="000B5C35">
        <w:rPr>
          <w:color w:val="auto"/>
        </w:rPr>
        <w:instrText xml:space="preserve"> PAGEREF _Toc360112279 \h </w:instrText>
      </w:r>
      <w:r w:rsidRPr="000B5C35">
        <w:rPr>
          <w:color w:val="auto"/>
        </w:rPr>
      </w:r>
      <w:r w:rsidRPr="000B5C35">
        <w:rPr>
          <w:color w:val="auto"/>
        </w:rPr>
        <w:fldChar w:fldCharType="separate"/>
      </w:r>
      <w:r w:rsidRPr="000B5C35">
        <w:rPr>
          <w:color w:val="auto"/>
        </w:rPr>
        <w:t>176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vertAlign w:val="superscript"/>
          <w:lang w:val="de-DE"/>
        </w:rPr>
        <w:t>83</w:t>
      </w:r>
      <w:r w:rsidRPr="000B5C35">
        <w:rPr>
          <w:color w:val="auto"/>
          <w:lang w:val="de-DE"/>
        </w:rPr>
        <w:t xml:space="preserve"> SQL Server</w:t>
      </w:r>
      <w:r w:rsidRPr="000B5C35">
        <w:rPr>
          <w:color w:val="auto"/>
          <w:vertAlign w:val="superscript"/>
          <w:lang w:val="de-DE"/>
        </w:rPr>
        <w:t>®</w:t>
      </w:r>
      <w:r w:rsidRPr="000B5C35">
        <w:rPr>
          <w:color w:val="auto"/>
          <w:lang w:val="de-DE"/>
        </w:rPr>
        <w:t xml:space="preserve"> 2008 R2 Workgroup (Add-On für 5 Clients)</w:t>
      </w:r>
      <w:r w:rsidRPr="000B5C35">
        <w:rPr>
          <w:color w:val="auto"/>
        </w:rPr>
        <w:tab/>
      </w:r>
      <w:r w:rsidRPr="000B5C35">
        <w:rPr>
          <w:color w:val="auto"/>
        </w:rPr>
        <w:fldChar w:fldCharType="begin"/>
      </w:r>
      <w:r w:rsidRPr="000B5C35">
        <w:rPr>
          <w:color w:val="auto"/>
        </w:rPr>
        <w:instrText xml:space="preserve"> PAGEREF _Toc360112280 \h </w:instrText>
      </w:r>
      <w:r w:rsidRPr="000B5C35">
        <w:rPr>
          <w:color w:val="auto"/>
        </w:rPr>
      </w:r>
      <w:r w:rsidRPr="000B5C35">
        <w:rPr>
          <w:color w:val="auto"/>
        </w:rPr>
        <w:fldChar w:fldCharType="separate"/>
      </w:r>
      <w:r w:rsidRPr="000B5C35">
        <w:rPr>
          <w:color w:val="auto"/>
        </w:rPr>
        <w:t>179</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vertAlign w:val="superscript"/>
          <w:lang w:val="de-DE"/>
        </w:rPr>
        <w:t>84</w:t>
      </w:r>
      <w:r w:rsidRPr="000B5C35">
        <w:rPr>
          <w:color w:val="auto"/>
          <w:lang w:val="de-DE"/>
        </w:rPr>
        <w:t xml:space="preserve"> SQL Server</w:t>
      </w:r>
      <w:r w:rsidRPr="000B5C35">
        <w:rPr>
          <w:color w:val="auto"/>
          <w:vertAlign w:val="superscript"/>
          <w:lang w:val="de-DE"/>
        </w:rPr>
        <w:t>®</w:t>
      </w:r>
      <w:r w:rsidRPr="000B5C35">
        <w:rPr>
          <w:color w:val="auto"/>
          <w:lang w:val="de-DE"/>
        </w:rPr>
        <w:t xml:space="preserve"> 2008 R2 Workgroup Processor</w:t>
      </w:r>
      <w:r w:rsidRPr="000B5C35">
        <w:rPr>
          <w:color w:val="auto"/>
        </w:rPr>
        <w:tab/>
      </w:r>
      <w:r w:rsidRPr="000B5C35">
        <w:rPr>
          <w:color w:val="auto"/>
        </w:rPr>
        <w:fldChar w:fldCharType="begin"/>
      </w:r>
      <w:r w:rsidRPr="000B5C35">
        <w:rPr>
          <w:color w:val="auto"/>
        </w:rPr>
        <w:instrText xml:space="preserve"> PAGEREF _Toc360112281 \h </w:instrText>
      </w:r>
      <w:r w:rsidRPr="000B5C35">
        <w:rPr>
          <w:color w:val="auto"/>
        </w:rPr>
      </w:r>
      <w:r w:rsidRPr="000B5C35">
        <w:rPr>
          <w:color w:val="auto"/>
        </w:rPr>
        <w:fldChar w:fldCharType="separate"/>
      </w:r>
      <w:r w:rsidRPr="000B5C35">
        <w:rPr>
          <w:color w:val="auto"/>
        </w:rPr>
        <w:t>179</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vertAlign w:val="superscript"/>
          <w:lang w:val="de-DE"/>
        </w:rPr>
        <w:t>85</w:t>
      </w:r>
      <w:r w:rsidRPr="000B5C35">
        <w:rPr>
          <w:color w:val="auto"/>
          <w:lang w:val="de-DE"/>
        </w:rPr>
        <w:t xml:space="preserve"> SQL Server</w:t>
      </w:r>
      <w:r w:rsidRPr="000B5C35">
        <w:rPr>
          <w:color w:val="auto"/>
          <w:vertAlign w:val="superscript"/>
          <w:lang w:val="de-DE"/>
        </w:rPr>
        <w:t>®</w:t>
      </w:r>
      <w:r w:rsidRPr="000B5C35">
        <w:rPr>
          <w:color w:val="auto"/>
          <w:lang w:val="de-DE"/>
        </w:rPr>
        <w:t xml:space="preserve"> 2012 Developer</w:t>
      </w:r>
      <w:r w:rsidRPr="000B5C35">
        <w:rPr>
          <w:color w:val="auto"/>
        </w:rPr>
        <w:tab/>
      </w:r>
      <w:r w:rsidRPr="000B5C35">
        <w:rPr>
          <w:color w:val="auto"/>
        </w:rPr>
        <w:fldChar w:fldCharType="begin"/>
      </w:r>
      <w:r w:rsidRPr="000B5C35">
        <w:rPr>
          <w:color w:val="auto"/>
        </w:rPr>
        <w:instrText xml:space="preserve"> PAGEREF _Toc360112282 \h </w:instrText>
      </w:r>
      <w:r w:rsidRPr="000B5C35">
        <w:rPr>
          <w:color w:val="auto"/>
        </w:rPr>
      </w:r>
      <w:r w:rsidRPr="000B5C35">
        <w:rPr>
          <w:color w:val="auto"/>
        </w:rPr>
        <w:fldChar w:fldCharType="separate"/>
      </w:r>
      <w:r w:rsidRPr="000B5C35">
        <w:rPr>
          <w:color w:val="auto"/>
        </w:rPr>
        <w:t>181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olor w:val="auto"/>
          <w:vertAlign w:val="superscript"/>
          <w:lang w:val="de-DE"/>
        </w:rPr>
        <w:t>86</w:t>
      </w:r>
      <w:r w:rsidRPr="000B5C35">
        <w:rPr>
          <w:color w:val="auto"/>
          <w:lang w:val="de-DE"/>
        </w:rPr>
        <w:t xml:space="preserve"> SQL Server</w:t>
      </w:r>
      <w:r w:rsidRPr="000B5C35">
        <w:rPr>
          <w:color w:val="auto"/>
          <w:vertAlign w:val="superscript"/>
          <w:lang w:val="de-DE"/>
        </w:rPr>
        <w:t>®</w:t>
      </w:r>
      <w:r w:rsidRPr="000B5C35">
        <w:rPr>
          <w:color w:val="auto"/>
          <w:lang w:val="de-DE"/>
        </w:rPr>
        <w:t xml:space="preserve"> 2012 Enterprise</w:t>
      </w:r>
      <w:r w:rsidRPr="000B5C35">
        <w:rPr>
          <w:color w:val="auto"/>
        </w:rPr>
        <w:tab/>
      </w:r>
      <w:r w:rsidRPr="000B5C35">
        <w:rPr>
          <w:color w:val="auto"/>
        </w:rPr>
        <w:fldChar w:fldCharType="begin"/>
      </w:r>
      <w:r w:rsidRPr="000B5C35">
        <w:rPr>
          <w:color w:val="auto"/>
        </w:rPr>
        <w:instrText xml:space="preserve"> PAGEREF _Toc360112283 \h </w:instrText>
      </w:r>
      <w:r w:rsidRPr="000B5C35">
        <w:rPr>
          <w:color w:val="auto"/>
        </w:rPr>
      </w:r>
      <w:r w:rsidRPr="000B5C35">
        <w:rPr>
          <w:color w:val="auto"/>
        </w:rPr>
        <w:fldChar w:fldCharType="separate"/>
      </w:r>
      <w:r w:rsidRPr="000B5C35">
        <w:rPr>
          <w:color w:val="auto"/>
        </w:rPr>
        <w:t>182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87</w:t>
      </w:r>
      <w:r w:rsidRPr="000B5C35">
        <w:rPr>
          <w:caps/>
          <w:color w:val="auto"/>
          <w:lang w:val="de-DE"/>
        </w:rPr>
        <w:t xml:space="preserve"> </w:t>
      </w:r>
      <w:r w:rsidRPr="000B5C35">
        <w:rPr>
          <w:color w:val="auto"/>
          <w:lang w:val="de-DE"/>
        </w:rPr>
        <w:t>SQL Server</w:t>
      </w:r>
      <w:r w:rsidRPr="000B5C35">
        <w:rPr>
          <w:color w:val="auto"/>
          <w:vertAlign w:val="superscript"/>
          <w:lang w:val="de-DE"/>
        </w:rPr>
        <w:t>®</w:t>
      </w:r>
      <w:r w:rsidRPr="000B5C35">
        <w:rPr>
          <w:color w:val="auto"/>
          <w:lang w:val="de-DE"/>
        </w:rPr>
        <w:t xml:space="preserve"> 2012 Enterprise Core</w:t>
      </w:r>
      <w:r w:rsidRPr="000B5C35">
        <w:rPr>
          <w:color w:val="auto"/>
        </w:rPr>
        <w:tab/>
      </w:r>
      <w:r w:rsidRPr="000B5C35">
        <w:rPr>
          <w:color w:val="auto"/>
        </w:rPr>
        <w:fldChar w:fldCharType="begin"/>
      </w:r>
      <w:r w:rsidRPr="000B5C35">
        <w:rPr>
          <w:color w:val="auto"/>
        </w:rPr>
        <w:instrText xml:space="preserve"> PAGEREF _Toc360112284 \h </w:instrText>
      </w:r>
      <w:r w:rsidRPr="000B5C35">
        <w:rPr>
          <w:color w:val="auto"/>
        </w:rPr>
      </w:r>
      <w:r w:rsidRPr="000B5C35">
        <w:rPr>
          <w:color w:val="auto"/>
        </w:rPr>
        <w:fldChar w:fldCharType="separate"/>
      </w:r>
      <w:r w:rsidRPr="000B5C35">
        <w:rPr>
          <w:color w:val="auto"/>
        </w:rPr>
        <w:t>182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88</w:t>
      </w:r>
      <w:r w:rsidRPr="000B5C35">
        <w:rPr>
          <w:color w:val="auto"/>
          <w:lang w:val="de-DE"/>
        </w:rPr>
        <w:t xml:space="preserve"> SQL Server </w:t>
      </w:r>
      <w:r w:rsidRPr="000B5C35">
        <w:rPr>
          <w:color w:val="auto"/>
          <w:vertAlign w:val="superscript"/>
          <w:lang w:val="de-DE"/>
        </w:rPr>
        <w:t>®</w:t>
      </w:r>
      <w:r w:rsidRPr="000B5C35">
        <w:rPr>
          <w:color w:val="auto"/>
          <w:lang w:val="de-DE"/>
        </w:rPr>
        <w:t xml:space="preserve"> 2012 Parallel Data Warehouse</w:t>
      </w:r>
      <w:r w:rsidRPr="000B5C35">
        <w:rPr>
          <w:color w:val="auto"/>
        </w:rPr>
        <w:tab/>
      </w:r>
      <w:r w:rsidRPr="000B5C35">
        <w:rPr>
          <w:color w:val="auto"/>
        </w:rPr>
        <w:fldChar w:fldCharType="begin"/>
      </w:r>
      <w:r w:rsidRPr="000B5C35">
        <w:rPr>
          <w:color w:val="auto"/>
        </w:rPr>
        <w:instrText xml:space="preserve"> PAGEREF _Toc360112285 \h </w:instrText>
      </w:r>
      <w:r w:rsidRPr="000B5C35">
        <w:rPr>
          <w:color w:val="auto"/>
        </w:rPr>
      </w:r>
      <w:r w:rsidRPr="000B5C35">
        <w:rPr>
          <w:color w:val="auto"/>
        </w:rPr>
        <w:fldChar w:fldCharType="separate"/>
      </w:r>
      <w:r w:rsidRPr="000B5C35">
        <w:rPr>
          <w:color w:val="auto"/>
        </w:rPr>
        <w:t>185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89</w:t>
      </w:r>
      <w:r w:rsidRPr="000B5C35">
        <w:rPr>
          <w:color w:val="auto"/>
          <w:lang w:val="de-DE"/>
        </w:rPr>
        <w:t xml:space="preserve"> SQL Server</w:t>
      </w:r>
      <w:r w:rsidRPr="000B5C35">
        <w:rPr>
          <w:color w:val="auto"/>
          <w:vertAlign w:val="superscript"/>
          <w:lang w:val="de-DE"/>
        </w:rPr>
        <w:t>®</w:t>
      </w:r>
      <w:r w:rsidRPr="000B5C35">
        <w:rPr>
          <w:color w:val="auto"/>
          <w:lang w:val="de-DE"/>
        </w:rPr>
        <w:t xml:space="preserve"> 2012 Standard</w:t>
      </w:r>
      <w:r w:rsidRPr="000B5C35">
        <w:rPr>
          <w:color w:val="auto"/>
        </w:rPr>
        <w:tab/>
      </w:r>
      <w:r w:rsidRPr="000B5C35">
        <w:rPr>
          <w:color w:val="auto"/>
        </w:rPr>
        <w:fldChar w:fldCharType="begin"/>
      </w:r>
      <w:r w:rsidRPr="000B5C35">
        <w:rPr>
          <w:color w:val="auto"/>
        </w:rPr>
        <w:instrText xml:space="preserve"> PAGEREF _Toc360112286 \h </w:instrText>
      </w:r>
      <w:r w:rsidRPr="000B5C35">
        <w:rPr>
          <w:color w:val="auto"/>
        </w:rPr>
      </w:r>
      <w:r w:rsidRPr="000B5C35">
        <w:rPr>
          <w:color w:val="auto"/>
        </w:rPr>
        <w:fldChar w:fldCharType="separate"/>
      </w:r>
      <w:r w:rsidRPr="000B5C35">
        <w:rPr>
          <w:color w:val="auto"/>
        </w:rPr>
        <w:t>186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90</w:t>
      </w:r>
      <w:r w:rsidRPr="000B5C35">
        <w:rPr>
          <w:color w:val="auto"/>
          <w:lang w:val="de-DE"/>
        </w:rPr>
        <w:t xml:space="preserve"> SQL Server</w:t>
      </w:r>
      <w:r w:rsidRPr="000B5C35">
        <w:rPr>
          <w:color w:val="auto"/>
          <w:vertAlign w:val="superscript"/>
          <w:lang w:val="de-DE"/>
        </w:rPr>
        <w:t>®</w:t>
      </w:r>
      <w:r w:rsidRPr="000B5C35">
        <w:rPr>
          <w:color w:val="auto"/>
          <w:lang w:val="de-DE"/>
        </w:rPr>
        <w:t xml:space="preserve"> 2012 Standard</w:t>
      </w:r>
      <w:r w:rsidRPr="000B5C35">
        <w:rPr>
          <w:rFonts w:eastAsia="Calibri"/>
          <w:color w:val="auto"/>
          <w:lang w:val="de-DE"/>
        </w:rPr>
        <w:t xml:space="preserve"> Core</w:t>
      </w:r>
      <w:r w:rsidRPr="000B5C35">
        <w:rPr>
          <w:color w:val="auto"/>
        </w:rPr>
        <w:tab/>
      </w:r>
      <w:r w:rsidRPr="000B5C35">
        <w:rPr>
          <w:color w:val="auto"/>
        </w:rPr>
        <w:fldChar w:fldCharType="begin"/>
      </w:r>
      <w:r w:rsidRPr="000B5C35">
        <w:rPr>
          <w:color w:val="auto"/>
        </w:rPr>
        <w:instrText xml:space="preserve"> PAGEREF _Toc360112287 \h </w:instrText>
      </w:r>
      <w:r w:rsidRPr="000B5C35">
        <w:rPr>
          <w:color w:val="auto"/>
        </w:rPr>
      </w:r>
      <w:r w:rsidRPr="000B5C35">
        <w:rPr>
          <w:color w:val="auto"/>
        </w:rPr>
        <w:fldChar w:fldCharType="separate"/>
      </w:r>
      <w:r w:rsidRPr="000B5C35">
        <w:rPr>
          <w:color w:val="auto"/>
        </w:rPr>
        <w:t>186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91</w:t>
      </w:r>
      <w:r w:rsidRPr="000B5C35">
        <w:rPr>
          <w:color w:val="auto"/>
          <w:lang w:val="de-DE"/>
        </w:rPr>
        <w:t xml:space="preserve"> System Center Essentials 2010</w:t>
      </w:r>
      <w:r w:rsidRPr="000B5C35">
        <w:rPr>
          <w:color w:val="auto"/>
        </w:rPr>
        <w:tab/>
      </w:r>
      <w:r w:rsidRPr="000B5C35">
        <w:rPr>
          <w:color w:val="auto"/>
        </w:rPr>
        <w:fldChar w:fldCharType="begin"/>
      </w:r>
      <w:r w:rsidRPr="000B5C35">
        <w:rPr>
          <w:color w:val="auto"/>
        </w:rPr>
        <w:instrText xml:space="preserve"> PAGEREF _Toc360112288 \h </w:instrText>
      </w:r>
      <w:r w:rsidRPr="000B5C35">
        <w:rPr>
          <w:color w:val="auto"/>
        </w:rPr>
      </w:r>
      <w:r w:rsidRPr="000B5C35">
        <w:rPr>
          <w:color w:val="auto"/>
        </w:rPr>
        <w:fldChar w:fldCharType="separate"/>
      </w:r>
      <w:r w:rsidRPr="000B5C35">
        <w:rPr>
          <w:color w:val="auto"/>
        </w:rPr>
        <w:t>189</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92</w:t>
      </w:r>
      <w:r w:rsidRPr="000B5C35">
        <w:rPr>
          <w:color w:val="auto"/>
          <w:lang w:val="de-DE"/>
        </w:rPr>
        <w:t xml:space="preserve"> System Center Reporting Manager 2006</w:t>
      </w:r>
      <w:r w:rsidRPr="000B5C35">
        <w:rPr>
          <w:color w:val="auto"/>
        </w:rPr>
        <w:tab/>
      </w:r>
      <w:r w:rsidRPr="000B5C35">
        <w:rPr>
          <w:color w:val="auto"/>
        </w:rPr>
        <w:fldChar w:fldCharType="begin"/>
      </w:r>
      <w:r w:rsidRPr="000B5C35">
        <w:rPr>
          <w:color w:val="auto"/>
        </w:rPr>
        <w:instrText xml:space="preserve"> PAGEREF _Toc360112289 \h </w:instrText>
      </w:r>
      <w:r w:rsidRPr="000B5C35">
        <w:rPr>
          <w:color w:val="auto"/>
        </w:rPr>
      </w:r>
      <w:r w:rsidRPr="000B5C35">
        <w:rPr>
          <w:color w:val="auto"/>
        </w:rPr>
        <w:fldChar w:fldCharType="separate"/>
      </w:r>
      <w:r w:rsidRPr="000B5C35">
        <w:rPr>
          <w:color w:val="auto"/>
        </w:rPr>
        <w:t>190</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93</w:t>
      </w:r>
      <w:r w:rsidRPr="000B5C35">
        <w:rPr>
          <w:caps/>
          <w:color w:val="auto"/>
          <w:lang w:val="de-DE"/>
        </w:rPr>
        <w:t xml:space="preserve"> </w:t>
      </w:r>
      <w:r w:rsidRPr="000B5C35">
        <w:rPr>
          <w:color w:val="auto"/>
          <w:lang w:val="de-DE"/>
        </w:rPr>
        <w:t>System Center Server Management Suite Enterprise</w:t>
      </w:r>
      <w:r w:rsidRPr="000B5C35">
        <w:rPr>
          <w:color w:val="auto"/>
        </w:rPr>
        <w:tab/>
      </w:r>
      <w:r w:rsidRPr="000B5C35">
        <w:rPr>
          <w:color w:val="auto"/>
        </w:rPr>
        <w:fldChar w:fldCharType="begin"/>
      </w:r>
      <w:r w:rsidRPr="000B5C35">
        <w:rPr>
          <w:color w:val="auto"/>
        </w:rPr>
        <w:instrText xml:space="preserve"> PAGEREF _Toc360112290 \h </w:instrText>
      </w:r>
      <w:r w:rsidRPr="000B5C35">
        <w:rPr>
          <w:color w:val="auto"/>
        </w:rPr>
      </w:r>
      <w:r w:rsidRPr="000B5C35">
        <w:rPr>
          <w:color w:val="auto"/>
        </w:rPr>
        <w:fldChar w:fldCharType="separate"/>
      </w:r>
      <w:r w:rsidRPr="000B5C35">
        <w:rPr>
          <w:color w:val="auto"/>
        </w:rPr>
        <w:t>191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94</w:t>
      </w:r>
      <w:r w:rsidRPr="000B5C35">
        <w:rPr>
          <w:caps/>
          <w:color w:val="auto"/>
          <w:lang w:val="de-DE"/>
        </w:rPr>
        <w:t xml:space="preserve"> </w:t>
      </w:r>
      <w:r w:rsidRPr="000B5C35">
        <w:rPr>
          <w:color w:val="auto"/>
          <w:lang w:val="de-DE"/>
        </w:rPr>
        <w:t>System Center Server Management Suite Datacenter</w:t>
      </w:r>
      <w:r w:rsidRPr="000B5C35">
        <w:rPr>
          <w:color w:val="auto"/>
        </w:rPr>
        <w:tab/>
      </w:r>
      <w:r w:rsidRPr="000B5C35">
        <w:rPr>
          <w:color w:val="auto"/>
        </w:rPr>
        <w:fldChar w:fldCharType="begin"/>
      </w:r>
      <w:r w:rsidRPr="000B5C35">
        <w:rPr>
          <w:color w:val="auto"/>
        </w:rPr>
        <w:instrText xml:space="preserve"> PAGEREF _Toc360112291 \h </w:instrText>
      </w:r>
      <w:r w:rsidRPr="000B5C35">
        <w:rPr>
          <w:color w:val="auto"/>
        </w:rPr>
      </w:r>
      <w:r w:rsidRPr="000B5C35">
        <w:rPr>
          <w:color w:val="auto"/>
        </w:rPr>
        <w:fldChar w:fldCharType="separate"/>
      </w:r>
      <w:r w:rsidRPr="000B5C35">
        <w:rPr>
          <w:color w:val="auto"/>
        </w:rPr>
        <w:t>192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95</w:t>
      </w:r>
      <w:r w:rsidRPr="000B5C35">
        <w:rPr>
          <w:color w:val="auto"/>
          <w:lang w:val="de-DE"/>
        </w:rPr>
        <w:t xml:space="preserve"> System Center Virtual Machine Manager 2008 R2 – Client- und Server-Management-Lizenzen</w:t>
      </w:r>
      <w:r w:rsidRPr="000B5C35">
        <w:rPr>
          <w:color w:val="auto"/>
        </w:rPr>
        <w:tab/>
      </w:r>
      <w:r w:rsidRPr="000B5C35">
        <w:rPr>
          <w:color w:val="auto"/>
        </w:rPr>
        <w:fldChar w:fldCharType="begin"/>
      </w:r>
      <w:r w:rsidRPr="000B5C35">
        <w:rPr>
          <w:color w:val="auto"/>
        </w:rPr>
        <w:instrText xml:space="preserve"> PAGEREF _Toc360112292 \h </w:instrText>
      </w:r>
      <w:r w:rsidRPr="000B5C35">
        <w:rPr>
          <w:color w:val="auto"/>
        </w:rPr>
      </w:r>
      <w:r w:rsidRPr="000B5C35">
        <w:rPr>
          <w:color w:val="auto"/>
        </w:rPr>
        <w:fldChar w:fldCharType="separate"/>
      </w:r>
      <w:r w:rsidRPr="000B5C35">
        <w:rPr>
          <w:color w:val="auto"/>
        </w:rPr>
        <w:t>192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96</w:t>
      </w:r>
      <w:r w:rsidRPr="000B5C35">
        <w:rPr>
          <w:color w:val="auto"/>
          <w:lang w:val="de-DE"/>
        </w:rPr>
        <w:t xml:space="preserve"> System Center 2012</w:t>
      </w:r>
      <w:r w:rsidRPr="000B5C35">
        <w:rPr>
          <w:color w:val="auto"/>
        </w:rPr>
        <w:tab/>
      </w:r>
      <w:r w:rsidRPr="000B5C35">
        <w:rPr>
          <w:color w:val="auto"/>
        </w:rPr>
        <w:fldChar w:fldCharType="begin"/>
      </w:r>
      <w:r w:rsidRPr="000B5C35">
        <w:rPr>
          <w:color w:val="auto"/>
        </w:rPr>
        <w:instrText xml:space="preserve"> PAGEREF _Toc360112293 \h </w:instrText>
      </w:r>
      <w:r w:rsidRPr="000B5C35">
        <w:rPr>
          <w:color w:val="auto"/>
        </w:rPr>
      </w:r>
      <w:r w:rsidRPr="000B5C35">
        <w:rPr>
          <w:color w:val="auto"/>
        </w:rPr>
        <w:fldChar w:fldCharType="separate"/>
      </w:r>
      <w:r w:rsidRPr="000B5C35">
        <w:rPr>
          <w:color w:val="auto"/>
        </w:rPr>
        <w:t>193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97</w:t>
      </w:r>
      <w:r w:rsidRPr="000B5C35">
        <w:rPr>
          <w:color w:val="auto"/>
          <w:lang w:val="de-DE"/>
        </w:rPr>
        <w:t xml:space="preserve"> System Center 2012 Endpoint Protection</w:t>
      </w:r>
      <w:r w:rsidRPr="000B5C35">
        <w:rPr>
          <w:color w:val="auto"/>
        </w:rPr>
        <w:tab/>
      </w:r>
      <w:r w:rsidRPr="000B5C35">
        <w:rPr>
          <w:color w:val="auto"/>
        </w:rPr>
        <w:fldChar w:fldCharType="begin"/>
      </w:r>
      <w:r w:rsidRPr="000B5C35">
        <w:rPr>
          <w:color w:val="auto"/>
        </w:rPr>
        <w:instrText xml:space="preserve"> PAGEREF _Toc360112294 \h </w:instrText>
      </w:r>
      <w:r w:rsidRPr="000B5C35">
        <w:rPr>
          <w:color w:val="auto"/>
        </w:rPr>
      </w:r>
      <w:r w:rsidRPr="000B5C35">
        <w:rPr>
          <w:color w:val="auto"/>
        </w:rPr>
        <w:fldChar w:fldCharType="separate"/>
      </w:r>
      <w:r w:rsidRPr="000B5C35">
        <w:rPr>
          <w:color w:val="auto"/>
        </w:rPr>
        <w:t>196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98</w:t>
      </w:r>
      <w:r w:rsidRPr="000B5C35">
        <w:rPr>
          <w:color w:val="auto"/>
          <w:lang w:val="de-DE"/>
        </w:rPr>
        <w:t xml:space="preserve"> TechNet Plus Single User</w:t>
      </w:r>
      <w:r w:rsidRPr="000B5C35">
        <w:rPr>
          <w:color w:val="auto"/>
        </w:rPr>
        <w:tab/>
      </w:r>
      <w:r w:rsidRPr="000B5C35">
        <w:rPr>
          <w:color w:val="auto"/>
        </w:rPr>
        <w:fldChar w:fldCharType="begin"/>
      </w:r>
      <w:r w:rsidRPr="000B5C35">
        <w:rPr>
          <w:color w:val="auto"/>
        </w:rPr>
        <w:instrText xml:space="preserve"> PAGEREF _Toc360112295 \h </w:instrText>
      </w:r>
      <w:r w:rsidRPr="000B5C35">
        <w:rPr>
          <w:color w:val="auto"/>
        </w:rPr>
      </w:r>
      <w:r w:rsidRPr="000B5C35">
        <w:rPr>
          <w:color w:val="auto"/>
        </w:rPr>
        <w:fldChar w:fldCharType="separate"/>
      </w:r>
      <w:r w:rsidRPr="000B5C35">
        <w:rPr>
          <w:color w:val="auto"/>
        </w:rPr>
        <w:t>196</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99</w:t>
      </w:r>
      <w:r w:rsidRPr="000B5C35">
        <w:rPr>
          <w:caps/>
          <w:color w:val="auto"/>
          <w:lang w:val="de-DE"/>
        </w:rPr>
        <w:t xml:space="preserve"> </w:t>
      </w:r>
      <w:r w:rsidRPr="000B5C35">
        <w:rPr>
          <w:color w:val="auto"/>
          <w:lang w:val="de-DE"/>
        </w:rPr>
        <w:t>VDI Standard and Premium Suites</w:t>
      </w:r>
      <w:r w:rsidRPr="000B5C35">
        <w:rPr>
          <w:color w:val="auto"/>
        </w:rPr>
        <w:tab/>
      </w:r>
      <w:r w:rsidRPr="000B5C35">
        <w:rPr>
          <w:color w:val="auto"/>
        </w:rPr>
        <w:fldChar w:fldCharType="begin"/>
      </w:r>
      <w:r w:rsidRPr="000B5C35">
        <w:rPr>
          <w:color w:val="auto"/>
        </w:rPr>
        <w:instrText xml:space="preserve"> PAGEREF _Toc360112296 \h </w:instrText>
      </w:r>
      <w:r w:rsidRPr="000B5C35">
        <w:rPr>
          <w:color w:val="auto"/>
        </w:rPr>
      </w:r>
      <w:r w:rsidRPr="000B5C35">
        <w:rPr>
          <w:color w:val="auto"/>
        </w:rPr>
        <w:fldChar w:fldCharType="separate"/>
      </w:r>
      <w:r w:rsidRPr="000B5C35">
        <w:rPr>
          <w:color w:val="auto"/>
        </w:rPr>
        <w:t>196</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100</w:t>
      </w:r>
      <w:r w:rsidRPr="000B5C35">
        <w:rPr>
          <w:rFonts w:cs="Tahoma"/>
          <w:caps/>
          <w:lang w:val="de-DE"/>
        </w:rPr>
        <w:t xml:space="preserve"> </w:t>
      </w:r>
      <w:r w:rsidRPr="000B5C35">
        <w:rPr>
          <w:rFonts w:cs="Tahoma"/>
          <w:lang w:val="de-DE"/>
        </w:rPr>
        <w:t>Windows Azure-Dienste</w:t>
      </w:r>
      <w:r w:rsidRPr="000B5C35">
        <w:tab/>
      </w:r>
      <w:r w:rsidRPr="000B5C35">
        <w:fldChar w:fldCharType="begin"/>
      </w:r>
      <w:r w:rsidRPr="000B5C35">
        <w:instrText xml:space="preserve"> PAGEREF _Toc360112297 \h </w:instrText>
      </w:r>
      <w:r w:rsidRPr="000B5C35">
        <w:fldChar w:fldCharType="separate"/>
      </w:r>
      <w:r w:rsidRPr="000B5C35">
        <w:t>197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rPr>
        <w:t>101</w:t>
      </w:r>
      <w:r w:rsidRPr="000B5C35">
        <w:rPr>
          <w:rFonts w:cs="Tahoma"/>
        </w:rPr>
        <w:t xml:space="preserve"> Windows Embedded Device Manager 2011 – Management Server-Lizenz</w:t>
      </w:r>
      <w:r w:rsidRPr="000B5C35">
        <w:tab/>
      </w:r>
      <w:r w:rsidRPr="000B5C35">
        <w:fldChar w:fldCharType="begin"/>
      </w:r>
      <w:r w:rsidRPr="000B5C35">
        <w:instrText xml:space="preserve"> PAGEREF _Toc360112298 \h </w:instrText>
      </w:r>
      <w:r w:rsidRPr="000B5C35">
        <w:fldChar w:fldCharType="separate"/>
      </w:r>
      <w:r w:rsidRPr="000B5C35">
        <w:t>197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rPr>
        <w:t>102</w:t>
      </w:r>
      <w:r w:rsidRPr="000B5C35">
        <w:rPr>
          <w:rFonts w:cs="Tahoma"/>
        </w:rPr>
        <w:t xml:space="preserve"> Windows Embedded Device Manager 2011 – Client Management-Lizenz</w:t>
      </w:r>
      <w:r w:rsidRPr="000B5C35">
        <w:tab/>
      </w:r>
      <w:r w:rsidRPr="000B5C35">
        <w:fldChar w:fldCharType="begin"/>
      </w:r>
      <w:r w:rsidRPr="000B5C35">
        <w:instrText xml:space="preserve"> PAGEREF _Toc360112299 \h </w:instrText>
      </w:r>
      <w:r w:rsidRPr="000B5C35">
        <w:fldChar w:fldCharType="separate"/>
      </w:r>
      <w:r w:rsidRPr="000B5C35">
        <w:t>198</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103</w:t>
      </w:r>
      <w:r w:rsidRPr="000B5C35">
        <w:rPr>
          <w:caps/>
          <w:color w:val="auto"/>
          <w:lang w:val="de-DE"/>
        </w:rPr>
        <w:t xml:space="preserve"> </w:t>
      </w:r>
      <w:r w:rsidRPr="000B5C35">
        <w:rPr>
          <w:color w:val="auto"/>
          <w:lang w:val="de-DE"/>
        </w:rPr>
        <w:t>Windows EBS 2008 Standard und EBS 2008 Premium</w:t>
      </w:r>
      <w:r w:rsidRPr="000B5C35">
        <w:rPr>
          <w:color w:val="auto"/>
        </w:rPr>
        <w:tab/>
      </w:r>
      <w:r w:rsidRPr="000B5C35">
        <w:rPr>
          <w:color w:val="auto"/>
        </w:rPr>
        <w:fldChar w:fldCharType="begin"/>
      </w:r>
      <w:r w:rsidRPr="000B5C35">
        <w:rPr>
          <w:color w:val="auto"/>
        </w:rPr>
        <w:instrText xml:space="preserve"> PAGEREF _Toc360112300 \h </w:instrText>
      </w:r>
      <w:r w:rsidRPr="000B5C35">
        <w:rPr>
          <w:color w:val="auto"/>
        </w:rPr>
      </w:r>
      <w:r w:rsidRPr="000B5C35">
        <w:rPr>
          <w:color w:val="auto"/>
        </w:rPr>
        <w:fldChar w:fldCharType="separate"/>
      </w:r>
      <w:r w:rsidRPr="000B5C35">
        <w:rPr>
          <w:color w:val="auto"/>
        </w:rPr>
        <w:t>199</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104</w:t>
      </w:r>
      <w:r w:rsidRPr="000B5C35">
        <w:rPr>
          <w:caps/>
          <w:color w:val="auto"/>
          <w:lang w:val="de-DE"/>
        </w:rPr>
        <w:t xml:space="preserve"> </w:t>
      </w:r>
      <w:r w:rsidRPr="000B5C35">
        <w:rPr>
          <w:color w:val="auto"/>
          <w:lang w:val="de-DE"/>
        </w:rPr>
        <w:t>Windows HPC Server 2008 R2 Suite</w:t>
      </w:r>
      <w:r w:rsidRPr="000B5C35">
        <w:rPr>
          <w:color w:val="auto"/>
        </w:rPr>
        <w:tab/>
      </w:r>
      <w:r w:rsidRPr="000B5C35">
        <w:rPr>
          <w:color w:val="auto"/>
        </w:rPr>
        <w:fldChar w:fldCharType="begin"/>
      </w:r>
      <w:r w:rsidRPr="000B5C35">
        <w:rPr>
          <w:color w:val="auto"/>
        </w:rPr>
        <w:instrText xml:space="preserve"> PAGEREF _Toc360112301 \h </w:instrText>
      </w:r>
      <w:r w:rsidRPr="000B5C35">
        <w:rPr>
          <w:color w:val="auto"/>
        </w:rPr>
      </w:r>
      <w:r w:rsidRPr="000B5C35">
        <w:rPr>
          <w:color w:val="auto"/>
        </w:rPr>
        <w:fldChar w:fldCharType="separate"/>
      </w:r>
      <w:r w:rsidRPr="000B5C35">
        <w:rPr>
          <w:color w:val="auto"/>
        </w:rPr>
        <w:t>201</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105</w:t>
      </w:r>
      <w:r w:rsidRPr="000B5C35">
        <w:rPr>
          <w:rFonts w:cs="Tahoma"/>
          <w:caps/>
          <w:lang w:val="de-DE"/>
        </w:rPr>
        <w:t xml:space="preserve"> </w:t>
      </w:r>
      <w:r w:rsidRPr="000B5C35">
        <w:rPr>
          <w:rFonts w:cs="Tahoma"/>
          <w:lang w:val="de-DE"/>
        </w:rPr>
        <w:t>Windows Multipoint Server 2012 Standard</w:t>
      </w:r>
      <w:r w:rsidRPr="000B5C35">
        <w:tab/>
      </w:r>
      <w:r w:rsidRPr="000B5C35">
        <w:fldChar w:fldCharType="begin"/>
      </w:r>
      <w:r w:rsidRPr="000B5C35">
        <w:instrText xml:space="preserve"> PAGEREF _Toc360112302 \h </w:instrText>
      </w:r>
      <w:r w:rsidRPr="000B5C35">
        <w:fldChar w:fldCharType="separate"/>
      </w:r>
      <w:r w:rsidRPr="000B5C35">
        <w:t>201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t>106</w:t>
      </w:r>
      <w:r w:rsidRPr="000B5C35">
        <w:rPr>
          <w:rFonts w:cs="Tahoma"/>
          <w:caps/>
          <w:lang w:val="de-DE"/>
        </w:rPr>
        <w:t xml:space="preserve"> </w:t>
      </w:r>
      <w:r w:rsidRPr="000B5C35">
        <w:rPr>
          <w:rFonts w:cs="Tahoma"/>
          <w:lang w:val="de-DE"/>
        </w:rPr>
        <w:t>Windows Multipoint Server 2012 Premium</w:t>
      </w:r>
      <w:r w:rsidRPr="000B5C35">
        <w:tab/>
      </w:r>
      <w:r w:rsidRPr="000B5C35">
        <w:fldChar w:fldCharType="begin"/>
      </w:r>
      <w:r w:rsidRPr="000B5C35">
        <w:instrText xml:space="preserve"> PAGEREF _Toc360112303 \h </w:instrText>
      </w:r>
      <w:r w:rsidRPr="000B5C35">
        <w:fldChar w:fldCharType="separate"/>
      </w:r>
      <w:r w:rsidRPr="000B5C35">
        <w:t>201</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rPr>
        <w:t>107</w:t>
      </w:r>
      <w:r w:rsidRPr="000B5C35">
        <w:rPr>
          <w:rFonts w:cs="Tahoma"/>
        </w:rPr>
        <w:t xml:space="preserve"> CAL für Windows Multipoint Server 2012</w:t>
      </w:r>
      <w:r w:rsidRPr="000B5C35">
        <w:tab/>
      </w:r>
      <w:r w:rsidRPr="000B5C35">
        <w:fldChar w:fldCharType="begin"/>
      </w:r>
      <w:r w:rsidRPr="000B5C35">
        <w:instrText xml:space="preserve"> PAGEREF _Toc360112304 \h </w:instrText>
      </w:r>
      <w:r w:rsidRPr="000B5C35">
        <w:fldChar w:fldCharType="separate"/>
      </w:r>
      <w:r w:rsidRPr="000B5C35">
        <w:t>201</w:t>
      </w:r>
      <w:r w:rsidRPr="000B5C35">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108</w:t>
      </w:r>
      <w:r w:rsidRPr="000B5C35">
        <w:rPr>
          <w:color w:val="auto"/>
          <w:lang w:val="de-DE"/>
        </w:rPr>
        <w:t xml:space="preserve"> Windows Server 2008 R2 HPC Edition</w:t>
      </w:r>
      <w:r w:rsidRPr="000B5C35">
        <w:rPr>
          <w:color w:val="auto"/>
        </w:rPr>
        <w:tab/>
      </w:r>
      <w:r w:rsidRPr="000B5C35">
        <w:rPr>
          <w:color w:val="auto"/>
        </w:rPr>
        <w:fldChar w:fldCharType="begin"/>
      </w:r>
      <w:r w:rsidRPr="000B5C35">
        <w:rPr>
          <w:color w:val="auto"/>
        </w:rPr>
        <w:instrText xml:space="preserve"> PAGEREF _Toc360112305 \h </w:instrText>
      </w:r>
      <w:r w:rsidRPr="000B5C35">
        <w:rPr>
          <w:color w:val="auto"/>
        </w:rPr>
      </w:r>
      <w:r w:rsidRPr="000B5C35">
        <w:rPr>
          <w:color w:val="auto"/>
        </w:rPr>
        <w:fldChar w:fldCharType="separate"/>
      </w:r>
      <w:r w:rsidRPr="000B5C35">
        <w:rPr>
          <w:color w:val="auto"/>
        </w:rPr>
        <w:t>201</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109</w:t>
      </w:r>
      <w:r w:rsidRPr="000B5C35">
        <w:rPr>
          <w:color w:val="auto"/>
          <w:lang w:val="de-DE"/>
        </w:rPr>
        <w:t xml:space="preserve"> Windows Server 2008 R2 Enterprise</w:t>
      </w:r>
      <w:r w:rsidRPr="000B5C35">
        <w:rPr>
          <w:color w:val="auto"/>
        </w:rPr>
        <w:tab/>
      </w:r>
      <w:r w:rsidRPr="000B5C35">
        <w:rPr>
          <w:color w:val="auto"/>
        </w:rPr>
        <w:fldChar w:fldCharType="begin"/>
      </w:r>
      <w:r w:rsidRPr="000B5C35">
        <w:rPr>
          <w:color w:val="auto"/>
        </w:rPr>
        <w:instrText xml:space="preserve"> PAGEREF _Toc360112306 \h </w:instrText>
      </w:r>
      <w:r w:rsidRPr="000B5C35">
        <w:rPr>
          <w:color w:val="auto"/>
        </w:rPr>
      </w:r>
      <w:r w:rsidRPr="000B5C35">
        <w:rPr>
          <w:color w:val="auto"/>
        </w:rPr>
        <w:fldChar w:fldCharType="separate"/>
      </w:r>
      <w:r w:rsidRPr="000B5C35">
        <w:rPr>
          <w:color w:val="auto"/>
        </w:rPr>
        <w:t>202</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110</w:t>
      </w:r>
      <w:r w:rsidRPr="000B5C35">
        <w:rPr>
          <w:color w:val="auto"/>
          <w:lang w:val="de-DE"/>
        </w:rPr>
        <w:t xml:space="preserve"> Windows Server 2008 R2 für Itanium-basierte Systeme</w:t>
      </w:r>
      <w:r w:rsidRPr="000B5C35">
        <w:rPr>
          <w:color w:val="auto"/>
        </w:rPr>
        <w:tab/>
      </w:r>
      <w:r w:rsidRPr="000B5C35">
        <w:rPr>
          <w:color w:val="auto"/>
        </w:rPr>
        <w:fldChar w:fldCharType="begin"/>
      </w:r>
      <w:r w:rsidRPr="000B5C35">
        <w:rPr>
          <w:color w:val="auto"/>
        </w:rPr>
        <w:instrText xml:space="preserve"> PAGEREF _Toc360112307 \h </w:instrText>
      </w:r>
      <w:r w:rsidRPr="000B5C35">
        <w:rPr>
          <w:color w:val="auto"/>
        </w:rPr>
      </w:r>
      <w:r w:rsidRPr="000B5C35">
        <w:rPr>
          <w:color w:val="auto"/>
        </w:rPr>
        <w:fldChar w:fldCharType="separate"/>
      </w:r>
      <w:r w:rsidRPr="000B5C35">
        <w:rPr>
          <w:color w:val="auto"/>
        </w:rPr>
        <w:t>203</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111</w:t>
      </w:r>
      <w:r w:rsidRPr="000B5C35">
        <w:rPr>
          <w:caps/>
          <w:color w:val="auto"/>
          <w:lang w:val="de-DE"/>
        </w:rPr>
        <w:t xml:space="preserve"> </w:t>
      </w:r>
      <w:r w:rsidRPr="000B5C35">
        <w:rPr>
          <w:color w:val="auto"/>
          <w:lang w:val="de-DE"/>
        </w:rPr>
        <w:t>CAL für Windows Server 2012</w:t>
      </w:r>
      <w:r w:rsidRPr="000B5C35">
        <w:rPr>
          <w:color w:val="auto"/>
        </w:rPr>
        <w:tab/>
      </w:r>
      <w:r w:rsidRPr="000B5C35">
        <w:rPr>
          <w:color w:val="auto"/>
        </w:rPr>
        <w:fldChar w:fldCharType="begin"/>
      </w:r>
      <w:r w:rsidRPr="000B5C35">
        <w:rPr>
          <w:color w:val="auto"/>
        </w:rPr>
        <w:instrText xml:space="preserve"> PAGEREF _Toc360112308 \h </w:instrText>
      </w:r>
      <w:r w:rsidRPr="000B5C35">
        <w:rPr>
          <w:color w:val="auto"/>
        </w:rPr>
      </w:r>
      <w:r w:rsidRPr="000B5C35">
        <w:rPr>
          <w:color w:val="auto"/>
        </w:rPr>
        <w:fldChar w:fldCharType="separate"/>
      </w:r>
      <w:r w:rsidRPr="000B5C35">
        <w:rPr>
          <w:color w:val="auto"/>
        </w:rPr>
        <w:t>204</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112</w:t>
      </w:r>
      <w:r w:rsidRPr="000B5C35">
        <w:rPr>
          <w:caps/>
          <w:color w:val="auto"/>
          <w:lang w:val="de-DE"/>
        </w:rPr>
        <w:t xml:space="preserve"> </w:t>
      </w:r>
      <w:r w:rsidRPr="000B5C35">
        <w:rPr>
          <w:color w:val="auto"/>
          <w:lang w:val="de-DE"/>
        </w:rPr>
        <w:t>Windows Server 2008 R2 Datacenter</w:t>
      </w:r>
      <w:r w:rsidRPr="000B5C35">
        <w:rPr>
          <w:color w:val="auto"/>
        </w:rPr>
        <w:tab/>
      </w:r>
      <w:r w:rsidRPr="000B5C35">
        <w:rPr>
          <w:color w:val="auto"/>
        </w:rPr>
        <w:fldChar w:fldCharType="begin"/>
      </w:r>
      <w:r w:rsidRPr="000B5C35">
        <w:rPr>
          <w:color w:val="auto"/>
        </w:rPr>
        <w:instrText xml:space="preserve"> PAGEREF _Toc360112309 \h </w:instrText>
      </w:r>
      <w:r w:rsidRPr="000B5C35">
        <w:rPr>
          <w:color w:val="auto"/>
        </w:rPr>
      </w:r>
      <w:r w:rsidRPr="000B5C35">
        <w:rPr>
          <w:color w:val="auto"/>
        </w:rPr>
        <w:fldChar w:fldCharType="separate"/>
      </w:r>
      <w:r w:rsidRPr="000B5C35">
        <w:rPr>
          <w:color w:val="auto"/>
        </w:rPr>
        <w:t>204</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113</w:t>
      </w:r>
      <w:r w:rsidRPr="000B5C35">
        <w:rPr>
          <w:caps/>
          <w:color w:val="auto"/>
          <w:lang w:val="de-DE"/>
        </w:rPr>
        <w:t xml:space="preserve"> </w:t>
      </w:r>
      <w:r w:rsidRPr="000B5C35">
        <w:rPr>
          <w:color w:val="auto"/>
          <w:lang w:val="de-DE"/>
        </w:rPr>
        <w:t>Windows Server 2008 R2 Standard</w:t>
      </w:r>
      <w:r w:rsidRPr="000B5C35">
        <w:rPr>
          <w:color w:val="auto"/>
        </w:rPr>
        <w:tab/>
      </w:r>
      <w:r w:rsidRPr="000B5C35">
        <w:rPr>
          <w:color w:val="auto"/>
        </w:rPr>
        <w:fldChar w:fldCharType="begin"/>
      </w:r>
      <w:r w:rsidRPr="000B5C35">
        <w:rPr>
          <w:color w:val="auto"/>
        </w:rPr>
        <w:instrText xml:space="preserve"> PAGEREF _Toc360112310 \h </w:instrText>
      </w:r>
      <w:r w:rsidRPr="000B5C35">
        <w:rPr>
          <w:color w:val="auto"/>
        </w:rPr>
      </w:r>
      <w:r w:rsidRPr="000B5C35">
        <w:rPr>
          <w:color w:val="auto"/>
        </w:rPr>
        <w:fldChar w:fldCharType="separate"/>
      </w:r>
      <w:r w:rsidRPr="000B5C35">
        <w:rPr>
          <w:color w:val="auto"/>
        </w:rPr>
        <w:t>205</w:t>
      </w:r>
      <w:r w:rsidRPr="000B5C35">
        <w:rPr>
          <w:color w:val="auto"/>
        </w:rPr>
        <w:fldChar w:fldCharType="end"/>
      </w:r>
    </w:p>
    <w:p w:rsidR="000B5C35" w:rsidRPr="000B5C35" w:rsidRDefault="000B5C35">
      <w:pPr>
        <w:pStyle w:val="TOC3"/>
        <w:rPr>
          <w:rFonts w:asciiTheme="minorHAnsi" w:eastAsiaTheme="minorEastAsia" w:hAnsiTheme="minorHAnsi" w:cstheme="minorBidi"/>
          <w:bCs w:val="0"/>
          <w:color w:val="auto"/>
          <w:sz w:val="22"/>
          <w:szCs w:val="22"/>
        </w:rPr>
      </w:pPr>
      <w:r w:rsidRPr="000B5C35">
        <w:rPr>
          <w:caps/>
          <w:color w:val="auto"/>
          <w:vertAlign w:val="superscript"/>
          <w:lang w:val="de-DE"/>
        </w:rPr>
        <w:t>114</w:t>
      </w:r>
      <w:r w:rsidRPr="000B5C35">
        <w:rPr>
          <w:color w:val="auto"/>
          <w:lang w:val="de-DE"/>
        </w:rPr>
        <w:t xml:space="preserve"> Windows Web Server</w:t>
      </w:r>
      <w:r w:rsidRPr="000B5C35">
        <w:rPr>
          <w:color w:val="auto"/>
          <w:vertAlign w:val="superscript"/>
          <w:lang w:val="de-DE"/>
        </w:rPr>
        <w:t>®</w:t>
      </w:r>
      <w:r w:rsidRPr="000B5C35">
        <w:rPr>
          <w:color w:val="auto"/>
          <w:lang w:val="de-DE"/>
        </w:rPr>
        <w:t xml:space="preserve"> 2008 R2</w:t>
      </w:r>
      <w:r w:rsidRPr="000B5C35">
        <w:rPr>
          <w:color w:val="auto"/>
        </w:rPr>
        <w:tab/>
      </w:r>
      <w:r w:rsidRPr="000B5C35">
        <w:rPr>
          <w:color w:val="auto"/>
        </w:rPr>
        <w:fldChar w:fldCharType="begin"/>
      </w:r>
      <w:r w:rsidRPr="000B5C35">
        <w:rPr>
          <w:color w:val="auto"/>
        </w:rPr>
        <w:instrText xml:space="preserve"> PAGEREF _Toc360112311 \h </w:instrText>
      </w:r>
      <w:r w:rsidRPr="000B5C35">
        <w:rPr>
          <w:color w:val="auto"/>
        </w:rPr>
      </w:r>
      <w:r w:rsidRPr="000B5C35">
        <w:rPr>
          <w:color w:val="auto"/>
        </w:rPr>
        <w:fldChar w:fldCharType="separate"/>
      </w:r>
      <w:r w:rsidRPr="000B5C35">
        <w:rPr>
          <w:color w:val="auto"/>
        </w:rPr>
        <w:t>206</w:t>
      </w:r>
      <w:r w:rsidRPr="000B5C35">
        <w:rPr>
          <w:color w:val="auto"/>
        </w:rPr>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lang w:val="de-DE"/>
        </w:rPr>
        <w:lastRenderedPageBreak/>
        <w:t>115</w:t>
      </w:r>
      <w:r w:rsidRPr="000B5C35">
        <w:rPr>
          <w:rFonts w:cs="Tahoma"/>
          <w:lang w:val="de-DE"/>
        </w:rPr>
        <w:t xml:space="preserve"> Windows Small Business Server (SBS) 2008 Premium</w:t>
      </w:r>
      <w:r w:rsidRPr="000B5C35">
        <w:tab/>
      </w:r>
      <w:r w:rsidRPr="000B5C35">
        <w:fldChar w:fldCharType="begin"/>
      </w:r>
      <w:r w:rsidRPr="000B5C35">
        <w:instrText xml:space="preserve"> PAGEREF _Toc360112312 \h </w:instrText>
      </w:r>
      <w:r w:rsidRPr="000B5C35">
        <w:fldChar w:fldCharType="separate"/>
      </w:r>
      <w:r w:rsidRPr="000B5C35">
        <w:t>207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rPr>
        <w:t>116</w:t>
      </w:r>
      <w:r w:rsidRPr="000B5C35">
        <w:rPr>
          <w:rFonts w:cs="Tahoma"/>
          <w:caps/>
        </w:rPr>
        <w:t xml:space="preserve"> </w:t>
      </w:r>
      <w:r w:rsidRPr="000B5C35">
        <w:rPr>
          <w:rFonts w:cs="Tahoma"/>
        </w:rPr>
        <w:t>CAL-Suite für Windows Small Business Server (SBS) 2011</w:t>
      </w:r>
      <w:r w:rsidRPr="000B5C35">
        <w:tab/>
      </w:r>
      <w:r w:rsidRPr="000B5C35">
        <w:fldChar w:fldCharType="begin"/>
      </w:r>
      <w:r w:rsidRPr="000B5C35">
        <w:instrText xml:space="preserve"> PAGEREF _Toc360112313 \h </w:instrText>
      </w:r>
      <w:r w:rsidRPr="000B5C35">
        <w:fldChar w:fldCharType="separate"/>
      </w:r>
      <w:r w:rsidRPr="000B5C35">
        <w:t>207</w:t>
      </w:r>
      <w:r w:rsidRPr="000B5C35">
        <w:fldChar w:fldCharType="end"/>
      </w:r>
    </w:p>
    <w:p w:rsidR="000B5C35" w:rsidRPr="000B5C35" w:rsidRDefault="000B5C35">
      <w:pPr>
        <w:pStyle w:val="TOC2"/>
        <w:rPr>
          <w:rFonts w:asciiTheme="minorHAnsi" w:eastAsiaTheme="minorEastAsia" w:hAnsiTheme="minorHAnsi" w:cstheme="minorBidi"/>
          <w:sz w:val="22"/>
          <w:szCs w:val="22"/>
        </w:rPr>
      </w:pPr>
      <w:r w:rsidRPr="000B5C35">
        <w:rPr>
          <w:rFonts w:cs="Tahoma"/>
          <w:caps/>
          <w:vertAlign w:val="superscript"/>
        </w:rPr>
        <w:t>117</w:t>
      </w:r>
      <w:r w:rsidRPr="000B5C35">
        <w:rPr>
          <w:rFonts w:cs="Tahoma"/>
        </w:rPr>
        <w:t xml:space="preserve"> Windows Small Business Server (SBS) 2011 Premium Add-on CAL Suite</w:t>
      </w:r>
      <w:r w:rsidRPr="000B5C35">
        <w:tab/>
      </w:r>
      <w:r w:rsidRPr="000B5C35">
        <w:fldChar w:fldCharType="begin"/>
      </w:r>
      <w:r w:rsidRPr="000B5C35">
        <w:instrText xml:space="preserve"> PAGEREF _Toc360112314 \h </w:instrText>
      </w:r>
      <w:r w:rsidRPr="000B5C35">
        <w:fldChar w:fldCharType="separate"/>
      </w:r>
      <w:r w:rsidRPr="000B5C35">
        <w:t>208</w:t>
      </w:r>
      <w:r w:rsidRPr="000B5C35">
        <w:fldChar w:fldCharType="end"/>
      </w:r>
    </w:p>
    <w:p w:rsidR="000B5C35" w:rsidRDefault="000B5C35">
      <w:pPr>
        <w:pStyle w:val="TOC2"/>
        <w:rPr>
          <w:rFonts w:asciiTheme="minorHAnsi" w:eastAsiaTheme="minorEastAsia" w:hAnsiTheme="minorHAnsi" w:cstheme="minorBidi"/>
          <w:sz w:val="22"/>
          <w:szCs w:val="22"/>
        </w:rPr>
      </w:pPr>
      <w:r w:rsidRPr="000B5C35">
        <w:rPr>
          <w:rFonts w:cs="Tahoma"/>
          <w:vertAlign w:val="superscript"/>
          <w:lang w:val="de-DE"/>
        </w:rPr>
        <w:t>118</w:t>
      </w:r>
      <w:r w:rsidRPr="000B5C35">
        <w:rPr>
          <w:rFonts w:cs="Tahoma"/>
          <w:lang w:val="de-DE"/>
        </w:rPr>
        <w:t xml:space="preserve"> Windows Small Business Server 2011 Essentials</w:t>
      </w:r>
      <w:r>
        <w:tab/>
      </w:r>
      <w:r>
        <w:fldChar w:fldCharType="begin"/>
      </w:r>
      <w:r>
        <w:instrText xml:space="preserve"> PAGEREF _Toc360112315 \h </w:instrText>
      </w:r>
      <w:r>
        <w:fldChar w:fldCharType="separate"/>
      </w:r>
      <w:r>
        <w:t>209</w:t>
      </w:r>
      <w:r>
        <w:fldChar w:fldCharType="end"/>
      </w:r>
    </w:p>
    <w:p w:rsidR="007E0CC6" w:rsidRPr="0044534F" w:rsidRDefault="008842EC" w:rsidP="00461CA9">
      <w:pPr>
        <w:pStyle w:val="TOC4"/>
        <w:tabs>
          <w:tab w:val="clear" w:pos="9360"/>
          <w:tab w:val="center" w:pos="4680"/>
        </w:tabs>
        <w:rPr>
          <w:rFonts w:cs="Tahoma"/>
        </w:rPr>
      </w:pPr>
      <w:r w:rsidRPr="00031812">
        <w:rPr>
          <w:rFonts w:cs="Tahoma"/>
          <w:color w:val="000000" w:themeColor="text1"/>
          <w:szCs w:val="18"/>
        </w:rPr>
        <w:fldChar w:fldCharType="end"/>
      </w:r>
    </w:p>
    <w:p w:rsidR="00023FE7" w:rsidRPr="00257BA5" w:rsidRDefault="00ED3854" w:rsidP="007E0CC6">
      <w:pPr>
        <w:pStyle w:val="Heading2"/>
        <w:rPr>
          <w:rFonts w:ascii="Tahoma" w:hAnsi="Tahoma" w:cs="Tahoma"/>
          <w:lang w:val="de-DE"/>
        </w:rPr>
      </w:pPr>
      <w:bookmarkStart w:id="6" w:name="_Toc246850065"/>
      <w:r w:rsidRPr="00F12895">
        <w:rPr>
          <w:rFonts w:ascii="Tahoma" w:hAnsi="Tahoma" w:cs="Tahoma"/>
          <w:sz w:val="36"/>
          <w:lang w:val="de-DE"/>
        </w:rPr>
        <w:br w:type="page"/>
      </w:r>
      <w:bookmarkStart w:id="7" w:name="_Toc336337840"/>
      <w:bookmarkStart w:id="8" w:name="_Toc360111806"/>
      <w:r w:rsidRPr="00257BA5">
        <w:rPr>
          <w:rFonts w:ascii="Tahoma" w:hAnsi="Tahoma" w:cs="Tahoma"/>
          <w:sz w:val="36"/>
          <w:lang w:val="de-DE"/>
        </w:rPr>
        <w:lastRenderedPageBreak/>
        <w:t>Tabellenlegende</w:t>
      </w:r>
      <w:bookmarkEnd w:id="6"/>
      <w:bookmarkEnd w:id="7"/>
      <w:bookmarkEnd w:id="8"/>
    </w:p>
    <w:p w:rsidR="00023FE7" w:rsidRPr="00257BA5" w:rsidRDefault="00023FE7">
      <w:pPr>
        <w:pStyle w:val="ChartKeyHeadings"/>
        <w:ind w:right="-180"/>
        <w:rPr>
          <w:rFonts w:ascii="Tahoma" w:hAnsi="Tahoma" w:cs="Tahoma"/>
          <w:lang w:val="de-DE"/>
        </w:rPr>
      </w:pPr>
    </w:p>
    <w:p w:rsidR="00023FE7" w:rsidRPr="00257BA5" w:rsidRDefault="00023FE7">
      <w:pPr>
        <w:pStyle w:val="ChartKeyHeadings"/>
        <w:ind w:right="-180"/>
        <w:rPr>
          <w:rFonts w:ascii="Tahoma" w:hAnsi="Tahoma" w:cs="Tahoma"/>
          <w:lang w:val="de-DE"/>
        </w:rPr>
      </w:pPr>
      <w:r w:rsidRPr="00257BA5">
        <w:rPr>
          <w:rFonts w:ascii="Tahoma" w:hAnsi="Tahoma" w:cs="Tahoma"/>
          <w:szCs w:val="24"/>
          <w:lang w:val="de-DE"/>
        </w:rPr>
        <w:t>Spaltenüberschriften</w:t>
      </w:r>
    </w:p>
    <w:p w:rsidR="00023FE7" w:rsidRPr="00257BA5" w:rsidRDefault="00023FE7">
      <w:pPr>
        <w:pStyle w:val="ChartKeyHeadings"/>
        <w:ind w:right="-180"/>
        <w:rPr>
          <w:rFonts w:ascii="Tahoma" w:hAnsi="Tahoma" w:cs="Tahoma"/>
          <w:lang w:val="de-DE"/>
        </w:rPr>
      </w:pPr>
    </w:p>
    <w:p w:rsidR="00664EE9" w:rsidRPr="00257BA5" w:rsidRDefault="00664EE9" w:rsidP="00AF3032">
      <w:pPr>
        <w:pStyle w:val="Bodywithspace"/>
        <w:spacing w:before="0" w:after="0" w:line="276" w:lineRule="auto"/>
        <w:rPr>
          <w:rFonts w:ascii="Tahoma" w:hAnsi="Tahoma" w:cs="Tahoma"/>
          <w:lang w:val="de-DE"/>
        </w:rPr>
      </w:pPr>
      <w:r w:rsidRPr="00257BA5">
        <w:rPr>
          <w:rStyle w:val="BodyChar"/>
          <w:rFonts w:ascii="Tahoma" w:hAnsi="Tahoma" w:cs="Tahoma"/>
          <w:b/>
          <w:color w:val="000000"/>
          <w:sz w:val="18"/>
          <w:szCs w:val="18"/>
          <w:lang w:val="de-DE"/>
        </w:rPr>
        <w:t>Campus- und School-Einheiten =</w:t>
      </w:r>
      <w:r w:rsidRPr="00257BA5">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 Programme angeboten.</w:t>
      </w:r>
    </w:p>
    <w:p w:rsidR="00023FE7" w:rsidRPr="00257BA5" w:rsidRDefault="00023FE7"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 xml:space="preserve">Verfügbarkeitsdatum = </w:t>
      </w:r>
      <w:r w:rsidRPr="00257BA5">
        <w:rPr>
          <w:rStyle w:val="BodyChar"/>
          <w:rFonts w:ascii="Tahoma" w:hAnsi="Tahoma" w:cs="Tahoma"/>
          <w:sz w:val="18"/>
          <w:szCs w:val="18"/>
          <w:lang w:val="de-DE"/>
        </w:rPr>
        <w:t>Datum, an dem ein Produkt erstmals verfügbar ist</w:t>
      </w:r>
      <w:r w:rsidRPr="00257BA5">
        <w:rPr>
          <w:rStyle w:val="BodyChar"/>
          <w:rFonts w:ascii="Tahoma" w:hAnsi="Tahoma" w:cs="Tahoma"/>
          <w:color w:val="000000"/>
          <w:sz w:val="18"/>
          <w:szCs w:val="18"/>
          <w:lang w:val="de-DE"/>
        </w:rPr>
        <w:t xml:space="preserve"> (Monat/Jahr). </w:t>
      </w:r>
      <w:r w:rsidRPr="00257BA5">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rsidR="00023FE7" w:rsidRPr="00257BA5" w:rsidRDefault="00023FE7"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EA (Enterprise Agreement, Konzernvertrag) =</w:t>
      </w:r>
      <w:r w:rsidRPr="00257BA5">
        <w:rPr>
          <w:rFonts w:ascii="Tahoma" w:hAnsi="Tahoma" w:cs="Tahoma"/>
          <w:sz w:val="18"/>
          <w:szCs w:val="18"/>
          <w:lang w:val="de-DE"/>
        </w:rPr>
        <w:t xml:space="preserve"> Konzernvertrag 20xx.</w:t>
      </w:r>
    </w:p>
    <w:p w:rsidR="00023FE7" w:rsidRPr="00257BA5" w:rsidRDefault="00023FE7"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 xml:space="preserve">EA Sub (Konzern-Abonnement-Vertrag) = </w:t>
      </w:r>
      <w:r w:rsidRPr="00257BA5">
        <w:rPr>
          <w:rFonts w:ascii="Tahoma" w:hAnsi="Tahoma" w:cs="Tahoma"/>
          <w:sz w:val="18"/>
          <w:szCs w:val="18"/>
          <w:lang w:val="de-DE"/>
        </w:rPr>
        <w:t>Konzern-Abonnement-Vertrag 200x.</w:t>
      </w:r>
      <w:r w:rsidR="0044534F" w:rsidRPr="00257BA5">
        <w:rPr>
          <w:rFonts w:ascii="Tahoma" w:hAnsi="Tahoma" w:cs="Tahoma"/>
          <w:sz w:val="18"/>
          <w:szCs w:val="18"/>
          <w:lang w:val="de-DE"/>
        </w:rPr>
        <w:t xml:space="preserve"> </w:t>
      </w:r>
    </w:p>
    <w:p w:rsidR="00456002" w:rsidRPr="00257BA5" w:rsidRDefault="00456002"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Mindestmenge bei Open-Programmen =</w:t>
      </w:r>
      <w:r w:rsidRPr="00257BA5">
        <w:rPr>
          <w:rFonts w:ascii="Tahoma" w:hAnsi="Tahoma" w:cs="Tahoma"/>
          <w:sz w:val="18"/>
          <w:szCs w:val="18"/>
          <w:lang w:val="de-DE"/>
        </w:rPr>
        <w:t xml:space="preserve"> Jede Lizenz zählt nur als 5 Lizenzen für den Zweck der Mindestmenge der Anfangsbestellung in Open-Lizenz- und/oder Open Value-Programmen. Der Wert gibt an, für welches Programm dies gilt.</w:t>
      </w:r>
    </w:p>
    <w:p w:rsidR="00456002" w:rsidRPr="00257BA5" w:rsidRDefault="00456002"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Open-Lizenz =</w:t>
      </w:r>
      <w:r w:rsidRPr="00257BA5">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 Charity Open-Lizenz.</w:t>
      </w:r>
    </w:p>
    <w:p w:rsidR="00456002" w:rsidRPr="00257BA5" w:rsidRDefault="00456002"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Open Value (OV)</w:t>
      </w:r>
      <w:r w:rsidR="0096329A" w:rsidRPr="00257BA5">
        <w:rPr>
          <w:rStyle w:val="BodyChar"/>
          <w:rFonts w:ascii="Tahoma" w:hAnsi="Tahoma" w:cs="Tahoma"/>
          <w:b/>
          <w:sz w:val="18"/>
          <w:szCs w:val="18"/>
          <w:lang w:val="de-DE"/>
        </w:rPr>
        <w:t xml:space="preserve"> </w:t>
      </w:r>
      <w:r w:rsidRPr="00257BA5">
        <w:rPr>
          <w:rStyle w:val="BodyChar"/>
          <w:rFonts w:ascii="Tahoma" w:hAnsi="Tahoma" w:cs="Tahoma"/>
          <w:b/>
          <w:sz w:val="18"/>
          <w:szCs w:val="18"/>
          <w:lang w:val="de-DE"/>
        </w:rPr>
        <w:t>=</w:t>
      </w:r>
      <w:r w:rsidRPr="00257BA5">
        <w:rPr>
          <w:rFonts w:ascii="Tahoma" w:hAnsi="Tahoma" w:cs="Tahoma"/>
          <w:sz w:val="18"/>
          <w:szCs w:val="18"/>
          <w:lang w:val="de-DE"/>
        </w:rPr>
        <w:t xml:space="preserve"> Zu Open Value gehören Open Value und Open Value für Verwaltung.</w:t>
      </w:r>
    </w:p>
    <w:p w:rsidR="00456002" w:rsidRPr="00257BA5" w:rsidRDefault="00456002"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Open Value Subscription (OVS)</w:t>
      </w:r>
      <w:r w:rsidR="0096329A" w:rsidRPr="00257BA5">
        <w:rPr>
          <w:rStyle w:val="BodyChar"/>
          <w:rFonts w:ascii="Tahoma" w:hAnsi="Tahoma" w:cs="Tahoma"/>
          <w:b/>
          <w:sz w:val="18"/>
          <w:szCs w:val="18"/>
          <w:lang w:val="de-DE"/>
        </w:rPr>
        <w:t xml:space="preserve"> </w:t>
      </w:r>
      <w:r w:rsidRPr="00257BA5">
        <w:rPr>
          <w:rStyle w:val="BodyChar"/>
          <w:rFonts w:ascii="Tahoma" w:hAnsi="Tahoma" w:cs="Tahoma"/>
          <w:b/>
          <w:sz w:val="18"/>
          <w:szCs w:val="18"/>
          <w:lang w:val="de-DE"/>
        </w:rPr>
        <w:t>=</w:t>
      </w:r>
      <w:r w:rsidRPr="00257BA5">
        <w:rPr>
          <w:rFonts w:ascii="Tahoma" w:hAnsi="Tahoma" w:cs="Tahoma"/>
          <w:sz w:val="18"/>
          <w:szCs w:val="18"/>
          <w:lang w:val="de-DE"/>
        </w:rPr>
        <w:t xml:space="preserve"> Zu Open Value Subscription gehören Open Value Subscription und Open Value Subscription für Verwaltung. </w:t>
      </w:r>
    </w:p>
    <w:p w:rsidR="00456002" w:rsidRPr="00257BA5" w:rsidRDefault="00456002"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EES/OVS-ES =</w:t>
      </w:r>
      <w:r w:rsidRPr="00257BA5">
        <w:rPr>
          <w:rStyle w:val="BodyChar"/>
          <w:rFonts w:ascii="Tahoma" w:hAnsi="Tahoma" w:cs="Tahoma"/>
          <w:sz w:val="18"/>
          <w:szCs w:val="18"/>
          <w:lang w:val="de-DE"/>
        </w:rPr>
        <w:t xml:space="preserve"> Beitritt für Bildungslösungen/Open Value Subscription – Bildungslösungen</w:t>
      </w:r>
    </w:p>
    <w:p w:rsidR="00456002" w:rsidRPr="00257BA5" w:rsidRDefault="00456002"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Promos &amp; Migrationen =</w:t>
      </w:r>
      <w:r w:rsidRPr="00257BA5">
        <w:rPr>
          <w:rFonts w:ascii="Tahoma" w:hAnsi="Tahoma" w:cs="Tahoma"/>
          <w:sz w:val="18"/>
          <w:szCs w:val="18"/>
          <w:lang w:val="de-DE"/>
        </w:rPr>
        <w:t xml:space="preserve"> Eine Promotion oder Softwaremigration steht zur Verfügung.</w:t>
      </w:r>
    </w:p>
    <w:p w:rsidR="00456002" w:rsidRPr="00257BA5" w:rsidRDefault="00456002"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SAV =</w:t>
      </w:r>
      <w:r w:rsidRPr="00257BA5">
        <w:rPr>
          <w:rFonts w:ascii="Tahoma" w:hAnsi="Tahoma" w:cs="Tahoma"/>
          <w:sz w:val="18"/>
          <w:szCs w:val="18"/>
          <w:lang w:val="de-DE"/>
        </w:rPr>
        <w:t xml:space="preserve"> Für berechtigte Kunden dieser Software gibt es Software Assurance-Vergünstigungen.</w:t>
      </w:r>
    </w:p>
    <w:p w:rsidR="00456002" w:rsidRPr="00257BA5" w:rsidRDefault="00456002"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Select =</w:t>
      </w:r>
      <w:r w:rsidRPr="00257BA5">
        <w:rPr>
          <w:rFonts w:ascii="Tahoma" w:hAnsi="Tahoma" w:cs="Tahoma"/>
          <w:sz w:val="18"/>
          <w:szCs w:val="18"/>
          <w:lang w:val="de-DE"/>
        </w:rPr>
        <w:t xml:space="preserve"> Select 20xx. Hierzu zählen auch Select für Forschung &amp; Lehre und Select für Verwaltung.</w:t>
      </w:r>
    </w:p>
    <w:p w:rsidR="00456002" w:rsidRPr="00257BA5" w:rsidRDefault="00456002" w:rsidP="00AF3032">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fr-FR"/>
        </w:rPr>
        <w:t>Select Plus =</w:t>
      </w:r>
      <w:r w:rsidRPr="00257BA5">
        <w:rPr>
          <w:rStyle w:val="BodyChar"/>
          <w:rFonts w:ascii="Tahoma" w:hAnsi="Tahoma" w:cs="Tahoma"/>
          <w:sz w:val="18"/>
          <w:szCs w:val="18"/>
          <w:lang w:val="fr-FR"/>
        </w:rPr>
        <w:t xml:space="preserve"> Select Plus 20xx .</w:t>
      </w:r>
      <w:r w:rsidR="0044534F" w:rsidRPr="00257BA5">
        <w:rPr>
          <w:rStyle w:val="BodyChar"/>
          <w:rFonts w:ascii="Tahoma" w:hAnsi="Tahoma" w:cs="Tahoma"/>
          <w:sz w:val="18"/>
          <w:szCs w:val="18"/>
          <w:lang w:val="fr-FR"/>
        </w:rPr>
        <w:t xml:space="preserve"> </w:t>
      </w:r>
      <w:r w:rsidRPr="00257BA5">
        <w:rPr>
          <w:rStyle w:val="BodyChar"/>
          <w:rFonts w:ascii="Tahoma" w:hAnsi="Tahoma" w:cs="Tahoma"/>
          <w:sz w:val="18"/>
          <w:szCs w:val="18"/>
          <w:lang w:val="de-DE"/>
        </w:rPr>
        <w:t>Hierzu zählen auch Select Plus für Forschung &amp; Lehre und Select Plus für Verwaltung.</w:t>
      </w:r>
    </w:p>
    <w:p w:rsidR="00023FE7" w:rsidRPr="00257BA5" w:rsidRDefault="00023FE7">
      <w:pPr>
        <w:pStyle w:val="Bodywithspace"/>
        <w:spacing w:before="0" w:after="0"/>
        <w:ind w:right="-180"/>
        <w:rPr>
          <w:rFonts w:ascii="Tahoma" w:hAnsi="Tahoma" w:cs="Tahoma"/>
          <w:lang w:val="de-DE"/>
        </w:rPr>
      </w:pPr>
    </w:p>
    <w:p w:rsidR="00023FE7" w:rsidRPr="00257BA5" w:rsidRDefault="00023FE7">
      <w:pPr>
        <w:pStyle w:val="ChartKeyHeadings"/>
        <w:ind w:right="-180"/>
        <w:rPr>
          <w:rFonts w:ascii="Tahoma" w:hAnsi="Tahoma" w:cs="Tahoma"/>
          <w:lang w:val="de-DE"/>
        </w:rPr>
      </w:pPr>
      <w:r w:rsidRPr="00257BA5">
        <w:rPr>
          <w:rFonts w:ascii="Tahoma" w:hAnsi="Tahoma" w:cs="Tahoma"/>
          <w:szCs w:val="28"/>
          <w:lang w:val="de-DE"/>
        </w:rPr>
        <w:t>Spaltenwerte</w:t>
      </w:r>
    </w:p>
    <w:p w:rsidR="00023FE7" w:rsidRPr="00257BA5" w:rsidRDefault="00023FE7">
      <w:pPr>
        <w:pStyle w:val="ChartKeyHeadings"/>
        <w:ind w:right="-180"/>
        <w:rPr>
          <w:rFonts w:ascii="Tahoma" w:hAnsi="Tahoma" w:cs="Tahoma"/>
          <w:lang w:val="de-DE"/>
        </w:rPr>
      </w:pP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1 Jahr =</w:t>
      </w:r>
      <w:r w:rsidRPr="00257BA5">
        <w:rPr>
          <w:rStyle w:val="BodyChar"/>
          <w:rFonts w:ascii="Tahoma" w:hAnsi="Tahoma" w:cs="Tahoma"/>
          <w:sz w:val="18"/>
          <w:szCs w:val="18"/>
          <w:lang w:val="de-DE"/>
        </w:rPr>
        <w:t xml:space="preserve"> </w:t>
      </w:r>
      <w:r w:rsidRPr="00257BA5">
        <w:rPr>
          <w:rFonts w:ascii="Tahoma" w:hAnsi="Tahoma" w:cs="Tahoma"/>
          <w:sz w:val="18"/>
          <w:szCs w:val="18"/>
          <w:lang w:val="de-DE"/>
        </w:rPr>
        <w:t>(verbleibende Vertragslaufzeit von 1 Jahr).</w:t>
      </w: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2 Jahre =</w:t>
      </w:r>
      <w:r w:rsidRPr="00257BA5">
        <w:rPr>
          <w:rFonts w:ascii="Tahoma" w:hAnsi="Tahoma" w:cs="Tahoma"/>
          <w:sz w:val="18"/>
          <w:szCs w:val="18"/>
          <w:lang w:val="de-DE"/>
        </w:rPr>
        <w:t xml:space="preserve"> (verbleibende Vertragslaufzeit von 2 Jahren).</w:t>
      </w: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3 Jahre =</w:t>
      </w:r>
      <w:r w:rsidRPr="00257BA5">
        <w:rPr>
          <w:rFonts w:ascii="Tahoma" w:hAnsi="Tahoma" w:cs="Tahoma"/>
          <w:sz w:val="18"/>
          <w:szCs w:val="18"/>
          <w:lang w:val="de-DE"/>
        </w:rPr>
        <w:t xml:space="preserve"> (verbleibende Vertragslaufzeit von 3 Jahren).</w:t>
      </w: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A =</w:t>
      </w:r>
      <w:r w:rsidRPr="00257BA5">
        <w:rPr>
          <w:rFonts w:ascii="Tahoma" w:hAnsi="Tahoma" w:cs="Tahoma"/>
          <w:sz w:val="18"/>
          <w:szCs w:val="18"/>
          <w:lang w:val="de-DE"/>
        </w:rPr>
        <w:t xml:space="preserve"> Gibt an, dass die Software als zusätzliches Produkt angeboten wird.</w:t>
      </w:r>
    </w:p>
    <w:p w:rsidR="009E22D0" w:rsidRPr="00257BA5" w:rsidRDefault="009E22D0" w:rsidP="009E22D0">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 xml:space="preserve">AO </w:t>
      </w:r>
      <w:r w:rsidR="0096329A" w:rsidRPr="00257BA5">
        <w:rPr>
          <w:rStyle w:val="BodyChar"/>
          <w:rFonts w:ascii="Tahoma" w:hAnsi="Tahoma" w:cs="Tahoma"/>
          <w:b/>
          <w:sz w:val="18"/>
          <w:szCs w:val="18"/>
          <w:lang w:val="de-DE"/>
        </w:rPr>
        <w:t>=</w:t>
      </w:r>
      <w:r w:rsidRPr="00257BA5">
        <w:rPr>
          <w:rStyle w:val="BodyChar"/>
          <w:rFonts w:ascii="Tahoma" w:hAnsi="Tahoma" w:cs="Tahoma"/>
          <w:sz w:val="18"/>
          <w:szCs w:val="18"/>
          <w:lang w:val="de-DE"/>
        </w:rPr>
        <w:t xml:space="preserve"> </w:t>
      </w:r>
      <w:r w:rsidRPr="00257BA5">
        <w:rPr>
          <w:rFonts w:ascii="Tahoma" w:hAnsi="Tahoma" w:cs="Tahoma"/>
          <w:sz w:val="18"/>
          <w:szCs w:val="18"/>
          <w:lang w:val="de-DE"/>
        </w:rPr>
        <w:t>Gibt an, dass die Software als organisationsweit bestellbares zusätzliches Produkt angeboten wird.</w:t>
      </w:r>
    </w:p>
    <w:p w:rsidR="009F5F37" w:rsidRPr="00257BA5" w:rsidRDefault="009F5F3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C =</w:t>
      </w:r>
      <w:r w:rsidRPr="00257BA5">
        <w:rPr>
          <w:rStyle w:val="BodyChar"/>
          <w:rFonts w:ascii="Tahoma" w:hAnsi="Tahoma" w:cs="Tahoma"/>
          <w:sz w:val="18"/>
          <w:szCs w:val="18"/>
          <w:lang w:val="de-DE"/>
        </w:rPr>
        <w:t xml:space="preserve"> </w:t>
      </w:r>
      <w:r w:rsidRPr="00257BA5">
        <w:rPr>
          <w:rFonts w:ascii="Tahoma" w:hAnsi="Tahoma" w:cs="Tahoma"/>
          <w:sz w:val="18"/>
          <w:szCs w:val="18"/>
          <w:lang w:val="de-DE"/>
        </w:rPr>
        <w:t>Gibt an, dass die Software als Core Infrastructure-Produkt angeboten wird.</w:t>
      </w:r>
    </w:p>
    <w:p w:rsidR="009F5F37" w:rsidRPr="00257BA5" w:rsidRDefault="009F5F37" w:rsidP="009F5F37">
      <w:pPr>
        <w:pStyle w:val="ListParagraph"/>
        <w:rPr>
          <w:rFonts w:ascii="Tahoma" w:hAnsi="Tahoma" w:cs="Tahoma"/>
          <w:lang w:val="de-DE"/>
        </w:rPr>
      </w:pPr>
      <w:r w:rsidRPr="00257BA5">
        <w:rPr>
          <w:rStyle w:val="BodyChar"/>
          <w:rFonts w:ascii="Tahoma" w:hAnsi="Tahoma" w:cs="Tahoma"/>
          <w:b/>
          <w:sz w:val="18"/>
          <w:szCs w:val="18"/>
          <w:lang w:val="de-DE"/>
        </w:rPr>
        <w:t>D =</w:t>
      </w:r>
      <w:r w:rsidRPr="00257BA5">
        <w:rPr>
          <w:rStyle w:val="BodyChar"/>
          <w:rFonts w:ascii="Tahoma" w:hAnsi="Tahoma" w:cs="Tahoma"/>
          <w:sz w:val="18"/>
          <w:szCs w:val="18"/>
          <w:lang w:val="de-DE"/>
        </w:rPr>
        <w:t xml:space="preserve"> </w:t>
      </w:r>
      <w:r w:rsidRPr="00257BA5">
        <w:rPr>
          <w:rFonts w:ascii="Tahoma" w:hAnsi="Tahoma" w:cs="Tahoma"/>
          <w:sz w:val="18"/>
          <w:szCs w:val="18"/>
          <w:lang w:val="de-DE"/>
        </w:rPr>
        <w:t>Gibt an, dass die Software als Produkt des Industry Device-Programms angeboten wird.</w:t>
      </w: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DT =</w:t>
      </w:r>
      <w:r w:rsidRPr="00257BA5">
        <w:rPr>
          <w:rFonts w:ascii="Tahoma" w:hAnsi="Tahoma" w:cs="Tahoma"/>
          <w:sz w:val="18"/>
          <w:szCs w:val="18"/>
          <w:lang w:val="de-DE"/>
        </w:rPr>
        <w:t xml:space="preserve"> Software Assurance-Vergünstigungen für Desktop-Angebote. </w:t>
      </w:r>
    </w:p>
    <w:p w:rsidR="00F90F21" w:rsidRPr="00257BA5" w:rsidRDefault="009055B7">
      <w:pPr>
        <w:pStyle w:val="Bodywithspace"/>
        <w:spacing w:before="0" w:after="0" w:line="276" w:lineRule="auto"/>
        <w:ind w:right="-180"/>
        <w:rPr>
          <w:rFonts w:ascii="Tahoma" w:hAnsi="Tahoma" w:cs="Tahoma"/>
          <w:lang w:val="de-DE"/>
        </w:rPr>
      </w:pPr>
      <w:r w:rsidRPr="00257BA5">
        <w:rPr>
          <w:rFonts w:ascii="Tahoma" w:hAnsi="Tahoma" w:cs="Tahoma"/>
          <w:b/>
          <w:color w:val="000000"/>
          <w:sz w:val="18"/>
          <w:szCs w:val="22"/>
          <w:lang w:val="de-DE"/>
        </w:rPr>
        <w:t>E =</w:t>
      </w:r>
      <w:r w:rsidRPr="00257BA5">
        <w:rPr>
          <w:rFonts w:ascii="Tahoma" w:hAnsi="Tahoma" w:cs="Tahoma"/>
          <w:color w:val="000000"/>
          <w:sz w:val="18"/>
          <w:szCs w:val="22"/>
          <w:lang w:val="de-DE"/>
        </w:rPr>
        <w:t xml:space="preserve"> Gibt an, dass das Produkt als Konzernprodukt oder als Desktop-Plattformprodukt angeboten wird.</w:t>
      </w:r>
    </w:p>
    <w:p w:rsidR="00B23BE6" w:rsidRPr="00257BA5" w:rsidRDefault="00B23BE6" w:rsidP="00B23BE6">
      <w:pPr>
        <w:spacing w:line="276" w:lineRule="auto"/>
        <w:ind w:left="720" w:right="-180"/>
        <w:rPr>
          <w:rFonts w:cs="Tahoma"/>
          <w:lang w:val="de-DE"/>
        </w:rPr>
      </w:pPr>
      <w:r w:rsidRPr="00257BA5">
        <w:rPr>
          <w:rFonts w:cs="Tahoma"/>
          <w:b/>
          <w:color w:val="000000"/>
          <w:lang w:val="de-DE"/>
        </w:rPr>
        <w:t>EOLS =</w:t>
      </w:r>
      <w:r w:rsidRPr="00257BA5">
        <w:rPr>
          <w:rFonts w:cs="Tahoma"/>
          <w:color w:val="000000"/>
          <w:lang w:val="de-DE"/>
        </w:rPr>
        <w:t xml:space="preserve"> Gibt an, dass das Produkt als Konzern-Onlinedienst oder Plattform-Onlinedienst angeboten wird.</w:t>
      </w:r>
    </w:p>
    <w:p w:rsidR="00E97819" w:rsidRPr="00257BA5" w:rsidRDefault="00E97819">
      <w:pPr>
        <w:pStyle w:val="Bodywithspace"/>
        <w:spacing w:before="0" w:after="0" w:line="276" w:lineRule="auto"/>
        <w:ind w:right="-180"/>
        <w:rPr>
          <w:rFonts w:ascii="Tahoma" w:hAnsi="Tahoma" w:cs="Tahoma"/>
          <w:lang w:val="de-DE"/>
        </w:rPr>
      </w:pPr>
      <w:r w:rsidRPr="00257BA5">
        <w:rPr>
          <w:rFonts w:ascii="Tahoma" w:hAnsi="Tahoma" w:cs="Tahoma"/>
          <w:b/>
          <w:color w:val="000000"/>
          <w:sz w:val="18"/>
          <w:szCs w:val="22"/>
          <w:lang w:val="de-DE"/>
        </w:rPr>
        <w:t>ST =</w:t>
      </w:r>
      <w:r w:rsidRPr="00257BA5">
        <w:rPr>
          <w:rFonts w:ascii="Tahoma" w:hAnsi="Tahoma" w:cs="Tahoma"/>
          <w:color w:val="000000"/>
          <w:sz w:val="18"/>
          <w:szCs w:val="22"/>
          <w:lang w:val="de-DE"/>
        </w:rPr>
        <w:t xml:space="preserve"> Gibt an, dass die Software als Studentenangebot angeboten wird und für die volle Studentenanzahl bestellt werden muss.</w:t>
      </w: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L (License) =</w:t>
      </w:r>
      <w:r w:rsidRPr="00257BA5">
        <w:rPr>
          <w:rFonts w:ascii="Tahoma" w:hAnsi="Tahoma" w:cs="Tahoma"/>
          <w:sz w:val="18"/>
          <w:szCs w:val="18"/>
          <w:lang w:val="de-DE"/>
        </w:rPr>
        <w:t xml:space="preserve"> Vorgesehener Punktwert, wenn für die angegebene Software eine Standardlizenz angeboten</w:t>
      </w:r>
      <w:r w:rsidR="0096329A" w:rsidRPr="00257BA5">
        <w:rPr>
          <w:rFonts w:ascii="Tahoma" w:hAnsi="Tahoma" w:cs="Tahoma"/>
          <w:sz w:val="18"/>
          <w:szCs w:val="18"/>
          <w:lang w:val="de-DE"/>
        </w:rPr>
        <w:t> </w:t>
      </w:r>
      <w:r w:rsidRPr="00257BA5">
        <w:rPr>
          <w:rFonts w:ascii="Tahoma" w:hAnsi="Tahoma" w:cs="Tahoma"/>
          <w:sz w:val="18"/>
          <w:szCs w:val="18"/>
          <w:lang w:val="de-DE"/>
        </w:rPr>
        <w:t>wird.</w:t>
      </w: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L&amp;SA (Lizenz und Software Assurance) =</w:t>
      </w:r>
      <w:r w:rsidRPr="00257BA5">
        <w:rPr>
          <w:rFonts w:ascii="Tahoma" w:hAnsi="Tahoma" w:cs="Tahoma"/>
          <w:sz w:val="18"/>
          <w:szCs w:val="18"/>
          <w:lang w:val="de-DE"/>
        </w:rPr>
        <w:t xml:space="preserve"> Vorgesehener Punktwert, wenn für die angegebene Software Lizenz und Software Assurance angeboten wird.</w:t>
      </w:r>
    </w:p>
    <w:p w:rsidR="00023FE7" w:rsidRPr="00257BA5" w:rsidRDefault="00023FE7">
      <w:pPr>
        <w:pStyle w:val="Bodywithspace"/>
        <w:spacing w:before="0" w:after="0" w:line="276" w:lineRule="auto"/>
        <w:rPr>
          <w:rFonts w:ascii="Tahoma" w:hAnsi="Tahoma" w:cs="Tahoma"/>
          <w:color w:val="000000"/>
          <w:sz w:val="18"/>
          <w:szCs w:val="18"/>
          <w:lang w:val="de-DE"/>
        </w:rPr>
      </w:pPr>
      <w:r w:rsidRPr="00257BA5">
        <w:rPr>
          <w:rStyle w:val="BodyChar"/>
          <w:rFonts w:ascii="Tahoma" w:hAnsi="Tahoma" w:cs="Tahoma"/>
          <w:b/>
          <w:bCs/>
          <w:color w:val="000000"/>
          <w:sz w:val="18"/>
          <w:szCs w:val="18"/>
          <w:lang w:val="de-DE"/>
        </w:rPr>
        <w:t>OL =</w:t>
      </w:r>
      <w:r w:rsidRPr="00257BA5">
        <w:rPr>
          <w:rFonts w:ascii="Tahoma" w:hAnsi="Tahoma" w:cs="Tahoma"/>
          <w:color w:val="000000"/>
          <w:sz w:val="18"/>
          <w:szCs w:val="18"/>
          <w:lang w:val="de-DE"/>
        </w:rPr>
        <w:t xml:space="preserve"> Im Rahmen von Open-Lizenz verfügbar.</w:t>
      </w:r>
    </w:p>
    <w:p w:rsidR="0096329A" w:rsidRPr="00257BA5" w:rsidRDefault="0096329A">
      <w:pPr>
        <w:pStyle w:val="Bodywithspace"/>
        <w:spacing w:before="0" w:after="0" w:line="276" w:lineRule="auto"/>
        <w:rPr>
          <w:rFonts w:ascii="Tahoma" w:hAnsi="Tahoma" w:cs="Tahoma"/>
          <w:lang w:val="de-DE"/>
        </w:rPr>
      </w:pPr>
    </w:p>
    <w:p w:rsidR="001D3F04" w:rsidRPr="00257BA5" w:rsidRDefault="001D3F04" w:rsidP="001D3F04">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lastRenderedPageBreak/>
        <w:t>OSB =</w:t>
      </w:r>
      <w:r w:rsidRPr="00257BA5">
        <w:rPr>
          <w:rStyle w:val="BodyChar"/>
          <w:rFonts w:ascii="Tahoma" w:hAnsi="Tahoma" w:cs="Tahoma"/>
          <w:sz w:val="18"/>
          <w:szCs w:val="18"/>
          <w:lang w:val="de-DE"/>
        </w:rPr>
        <w:t xml:space="preserve"> Onlinedienste-Vergünstigungen für berechtigte Kunden.</w:t>
      </w:r>
      <w:r w:rsidR="0044534F" w:rsidRPr="00257BA5">
        <w:rPr>
          <w:rStyle w:val="BodyChar"/>
          <w:rFonts w:ascii="Tahoma" w:hAnsi="Tahoma" w:cs="Tahoma"/>
          <w:sz w:val="18"/>
          <w:szCs w:val="18"/>
          <w:lang w:val="de-DE"/>
        </w:rPr>
        <w:t xml:space="preserve"> </w:t>
      </w:r>
      <w:r w:rsidRPr="00257BA5">
        <w:rPr>
          <w:rStyle w:val="BodyChar"/>
          <w:rFonts w:ascii="Tahoma" w:hAnsi="Tahoma" w:cs="Tahoma"/>
          <w:sz w:val="18"/>
          <w:szCs w:val="18"/>
          <w:lang w:val="de-DE"/>
        </w:rPr>
        <w:t>Beachten Sie, dass P</w:t>
      </w:r>
      <w:r w:rsidRPr="00257BA5">
        <w:rPr>
          <w:rFonts w:ascii="Tahoma" w:hAnsi="Tahoma" w:cs="Tahoma"/>
          <w:sz w:val="18"/>
          <w:szCs w:val="18"/>
          <w:lang w:val="de-DE"/>
        </w:rPr>
        <w:t>rodukte, die für Onlinedienste-Vergünstigungen berechtigt sind, in mehreren Produkt-Pool-Tabellen aufgeführt werden können.</w:t>
      </w:r>
      <w:r w:rsidR="0044534F" w:rsidRPr="00257BA5">
        <w:rPr>
          <w:rFonts w:ascii="Tahoma" w:hAnsi="Tahoma" w:cs="Tahoma"/>
          <w:sz w:val="18"/>
          <w:szCs w:val="18"/>
          <w:lang w:val="de-DE"/>
        </w:rPr>
        <w:t xml:space="preserve"> </w:t>
      </w:r>
      <w:r w:rsidRPr="00257BA5">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rsidR="00023FE7" w:rsidRPr="00257BA5" w:rsidRDefault="00023FE7">
      <w:pPr>
        <w:pStyle w:val="Bodywithspace"/>
        <w:spacing w:before="0" w:after="0" w:line="276" w:lineRule="auto"/>
        <w:rPr>
          <w:rFonts w:ascii="Tahoma" w:hAnsi="Tahoma" w:cs="Tahoma"/>
          <w:lang w:val="de-DE"/>
        </w:rPr>
      </w:pPr>
      <w:r w:rsidRPr="00257BA5">
        <w:rPr>
          <w:rStyle w:val="BodyChar"/>
          <w:rFonts w:ascii="Tahoma" w:hAnsi="Tahoma" w:cs="Tahoma"/>
          <w:b/>
          <w:bCs/>
          <w:color w:val="000000"/>
          <w:sz w:val="18"/>
          <w:szCs w:val="18"/>
          <w:lang w:val="de-DE"/>
        </w:rPr>
        <w:t>OL/SA =</w:t>
      </w:r>
      <w:r w:rsidRPr="00257BA5">
        <w:rPr>
          <w:rStyle w:val="BodyChar"/>
          <w:rFonts w:ascii="Tahoma" w:hAnsi="Tahoma" w:cs="Tahoma"/>
          <w:bCs/>
          <w:color w:val="000000"/>
          <w:sz w:val="18"/>
          <w:szCs w:val="18"/>
          <w:lang w:val="de-DE"/>
        </w:rPr>
        <w:t xml:space="preserve"> </w:t>
      </w:r>
      <w:r w:rsidRPr="00257BA5">
        <w:rPr>
          <w:rStyle w:val="BodyChar"/>
          <w:rFonts w:ascii="Tahoma" w:hAnsi="Tahoma" w:cs="Tahoma"/>
          <w:color w:val="000000"/>
          <w:sz w:val="18"/>
          <w:szCs w:val="18"/>
          <w:lang w:val="de-DE"/>
        </w:rPr>
        <w:t>Nur im Rahmen von Open-Lizenz für L&amp;SA und SA verfügbar.</w:t>
      </w:r>
    </w:p>
    <w:p w:rsidR="00023FE7" w:rsidRPr="00257BA5" w:rsidRDefault="00023FE7">
      <w:pPr>
        <w:pStyle w:val="Bodywithspace"/>
        <w:spacing w:before="0" w:after="0" w:line="276" w:lineRule="auto"/>
        <w:rPr>
          <w:rFonts w:ascii="Tahoma" w:hAnsi="Tahoma" w:cs="Tahoma"/>
          <w:lang w:val="de-DE"/>
        </w:rPr>
      </w:pPr>
      <w:r w:rsidRPr="00257BA5">
        <w:rPr>
          <w:rStyle w:val="BodyChar"/>
          <w:rFonts w:ascii="Tahoma" w:hAnsi="Tahoma" w:cs="Tahoma"/>
          <w:b/>
          <w:bCs/>
          <w:color w:val="000000"/>
          <w:sz w:val="18"/>
          <w:szCs w:val="18"/>
          <w:lang w:val="de-DE"/>
        </w:rPr>
        <w:t>OSP =</w:t>
      </w:r>
      <w:r w:rsidRPr="00257BA5">
        <w:rPr>
          <w:rStyle w:val="BodyChar"/>
          <w:rFonts w:ascii="Tahoma" w:hAnsi="Tahoma" w:cs="Tahoma"/>
          <w:bCs/>
          <w:color w:val="000000"/>
          <w:sz w:val="18"/>
          <w:szCs w:val="18"/>
          <w:lang w:val="de-DE"/>
        </w:rPr>
        <w:t xml:space="preserve"> Im Online Subscription-Programm verfügbar.</w:t>
      </w:r>
    </w:p>
    <w:p w:rsidR="00023FE7" w:rsidRPr="00257BA5" w:rsidRDefault="00023FE7">
      <w:pPr>
        <w:pStyle w:val="Bodywithspace"/>
        <w:spacing w:before="0" w:after="0" w:line="276" w:lineRule="auto"/>
        <w:rPr>
          <w:rFonts w:ascii="Tahoma" w:hAnsi="Tahoma" w:cs="Tahoma"/>
          <w:lang w:val="de-DE"/>
        </w:rPr>
      </w:pPr>
      <w:r w:rsidRPr="00257BA5">
        <w:rPr>
          <w:rStyle w:val="BodyChar"/>
          <w:rFonts w:ascii="Tahoma" w:hAnsi="Tahoma" w:cs="Tahoma"/>
          <w:b/>
          <w:bCs/>
          <w:color w:val="000000"/>
          <w:sz w:val="18"/>
          <w:szCs w:val="18"/>
          <w:lang w:val="de-DE"/>
        </w:rPr>
        <w:t>OV/OVS =</w:t>
      </w:r>
      <w:r w:rsidRPr="00257BA5">
        <w:rPr>
          <w:rFonts w:ascii="Tahoma" w:hAnsi="Tahoma" w:cs="Tahoma"/>
          <w:color w:val="000000"/>
          <w:sz w:val="18"/>
          <w:szCs w:val="18"/>
          <w:lang w:val="de-DE"/>
        </w:rPr>
        <w:t xml:space="preserve"> Im Open Value- und Open Value Subscription-Programm verfügbar.</w:t>
      </w: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P =</w:t>
      </w:r>
      <w:r w:rsidRPr="00257BA5">
        <w:rPr>
          <w:rFonts w:ascii="Tahoma" w:hAnsi="Tahoma" w:cs="Tahoma"/>
          <w:sz w:val="18"/>
          <w:szCs w:val="18"/>
          <w:lang w:val="de-DE"/>
        </w:rPr>
        <w:t xml:space="preserve"> Kennzeichnet Software, die auf nicht unternehmensweiter Basis im Rahmen von Open Value angeboten</w:t>
      </w:r>
      <w:r w:rsidR="0096329A" w:rsidRPr="00257BA5">
        <w:rPr>
          <w:rFonts w:ascii="Tahoma" w:hAnsi="Tahoma" w:cs="Tahoma"/>
          <w:sz w:val="18"/>
          <w:szCs w:val="18"/>
          <w:lang w:val="de-DE"/>
        </w:rPr>
        <w:t> </w:t>
      </w:r>
      <w:r w:rsidRPr="00257BA5">
        <w:rPr>
          <w:rFonts w:ascii="Tahoma" w:hAnsi="Tahoma" w:cs="Tahoma"/>
          <w:sz w:val="18"/>
          <w:szCs w:val="18"/>
          <w:lang w:val="de-DE"/>
        </w:rPr>
        <w:t xml:space="preserve">wird. </w:t>
      </w:r>
    </w:p>
    <w:p w:rsidR="009F5F37" w:rsidRPr="00257BA5" w:rsidRDefault="009F5F37">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S =</w:t>
      </w:r>
      <w:r w:rsidRPr="00257BA5">
        <w:rPr>
          <w:rStyle w:val="BodyChar"/>
          <w:rFonts w:ascii="Tahoma" w:hAnsi="Tahoma" w:cs="Tahoma"/>
          <w:sz w:val="18"/>
          <w:szCs w:val="18"/>
          <w:lang w:val="de-DE"/>
        </w:rPr>
        <w:t xml:space="preserve"> </w:t>
      </w:r>
      <w:r w:rsidRPr="00257BA5">
        <w:rPr>
          <w:rFonts w:ascii="Tahoma" w:hAnsi="Tahoma" w:cs="Tahoma"/>
          <w:sz w:val="18"/>
          <w:szCs w:val="18"/>
          <w:lang w:val="de-DE"/>
        </w:rPr>
        <w:t>Gibt an, dass die Software als Anwendungsplattform-Produkt angeboten wird.</w:t>
      </w:r>
    </w:p>
    <w:p w:rsidR="00023FE7" w:rsidRPr="00257BA5" w:rsidRDefault="00023FE7">
      <w:pPr>
        <w:pStyle w:val="Bodywithspace"/>
        <w:spacing w:before="0" w:after="0" w:line="276" w:lineRule="auto"/>
        <w:rPr>
          <w:rFonts w:ascii="Tahoma" w:hAnsi="Tahoma" w:cs="Tahoma"/>
          <w:lang w:val="de-DE"/>
        </w:rPr>
      </w:pPr>
      <w:r w:rsidRPr="00257BA5">
        <w:rPr>
          <w:rStyle w:val="BodyChar"/>
          <w:rFonts w:ascii="Tahoma" w:hAnsi="Tahoma" w:cs="Tahoma"/>
          <w:b/>
          <w:sz w:val="18"/>
          <w:szCs w:val="18"/>
          <w:lang w:val="de-DE"/>
        </w:rPr>
        <w:t>SA (Software Assurance) =</w:t>
      </w:r>
      <w:r w:rsidRPr="00257BA5">
        <w:rPr>
          <w:rFonts w:ascii="Tahoma" w:hAnsi="Tahoma" w:cs="Tahoma"/>
          <w:sz w:val="18"/>
          <w:szCs w:val="18"/>
          <w:lang w:val="de-DE"/>
        </w:rPr>
        <w:t xml:space="preserve"> Vorgesehener Punktwert, wenn für die angegebene Software Software Assurance angeboten wird. </w:t>
      </w: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SRV =</w:t>
      </w:r>
      <w:r w:rsidRPr="00257BA5">
        <w:rPr>
          <w:rFonts w:ascii="Tahoma" w:hAnsi="Tahoma" w:cs="Tahoma"/>
          <w:sz w:val="18"/>
          <w:szCs w:val="18"/>
          <w:lang w:val="de-DE"/>
        </w:rPr>
        <w:t xml:space="preserve"> Software Assurance-Vergünstigungen für Server-Pool-Angebote. </w:t>
      </w:r>
    </w:p>
    <w:p w:rsidR="00023FE7" w:rsidRPr="00257BA5" w:rsidRDefault="00023FE7">
      <w:pPr>
        <w:pStyle w:val="Bodywithspace"/>
        <w:tabs>
          <w:tab w:val="left" w:pos="9360"/>
        </w:tabs>
        <w:spacing w:before="0" w:after="0" w:line="276" w:lineRule="auto"/>
        <w:ind w:right="-180"/>
        <w:rPr>
          <w:rFonts w:ascii="Tahoma" w:hAnsi="Tahoma" w:cs="Tahoma"/>
          <w:lang w:val="de-DE"/>
        </w:rPr>
      </w:pPr>
      <w:r w:rsidRPr="00257BA5">
        <w:rPr>
          <w:rStyle w:val="BodyChar"/>
          <w:rFonts w:ascii="Tahoma" w:hAnsi="Tahoma" w:cs="Tahoma"/>
          <w:b/>
          <w:sz w:val="18"/>
          <w:szCs w:val="18"/>
          <w:lang w:val="de-DE"/>
        </w:rPr>
        <w:t>U (Upgrade License) =</w:t>
      </w:r>
      <w:r w:rsidRPr="00257BA5">
        <w:rPr>
          <w:rFonts w:ascii="Tahoma" w:hAnsi="Tahoma" w:cs="Tahoma"/>
          <w:sz w:val="18"/>
          <w:szCs w:val="18"/>
          <w:lang w:val="de-DE"/>
        </w:rPr>
        <w:t xml:space="preserve"> Vorgesehener Punktwert, wenn für die angegebene Software ein Upgrade angeboten wird.</w:t>
      </w:r>
    </w:p>
    <w:p w:rsidR="00023FE7" w:rsidRPr="00257BA5" w:rsidRDefault="00023FE7">
      <w:pPr>
        <w:pStyle w:val="Bodywithspace"/>
        <w:spacing w:before="0" w:after="0" w:line="276" w:lineRule="auto"/>
        <w:ind w:right="-180"/>
        <w:rPr>
          <w:rFonts w:ascii="Tahoma" w:hAnsi="Tahoma" w:cs="Tahoma"/>
          <w:lang w:val="de-DE"/>
        </w:rPr>
      </w:pPr>
      <w:r w:rsidRPr="00257BA5">
        <w:rPr>
          <w:rStyle w:val="BodyChar"/>
          <w:rFonts w:ascii="Tahoma" w:hAnsi="Tahoma" w:cs="Tahoma"/>
          <w:b/>
          <w:sz w:val="18"/>
          <w:szCs w:val="18"/>
          <w:lang w:val="de-DE"/>
        </w:rPr>
        <w:t>U &amp; SA (Upgrade und Software Assurance)</w:t>
      </w:r>
      <w:r w:rsidRPr="00257BA5">
        <w:rPr>
          <w:rFonts w:ascii="Tahoma" w:hAnsi="Tahoma" w:cs="Tahoma"/>
          <w:b/>
          <w:sz w:val="18"/>
          <w:szCs w:val="18"/>
          <w:lang w:val="de-DE"/>
        </w:rPr>
        <w:t xml:space="preserve"> =</w:t>
      </w:r>
      <w:r w:rsidRPr="00257BA5">
        <w:rPr>
          <w:rFonts w:ascii="Tahoma" w:hAnsi="Tahoma" w:cs="Tahoma"/>
          <w:sz w:val="18"/>
          <w:szCs w:val="18"/>
          <w:lang w:val="de-DE"/>
        </w:rPr>
        <w:t xml:space="preserve"> Vorgesehener Punktwert, wenn für die angegebene Software Upgrade und Software Assurance angeboten wird.</w:t>
      </w:r>
    </w:p>
    <w:p w:rsidR="00023FE7" w:rsidRPr="0096329A" w:rsidRDefault="00023FE7" w:rsidP="00B0065F">
      <w:pPr>
        <w:pStyle w:val="Heading1"/>
        <w:rPr>
          <w:rFonts w:cs="Tahoma"/>
          <w:lang w:val="nl-NL"/>
        </w:rPr>
      </w:pPr>
      <w:r w:rsidRPr="00257BA5">
        <w:rPr>
          <w:rFonts w:cs="Tahoma"/>
          <w:lang w:val="de-DE"/>
        </w:rPr>
        <w:br w:type="page"/>
      </w:r>
      <w:bookmarkStart w:id="9" w:name="_Toc336337841"/>
      <w:bookmarkStart w:id="10" w:name="_Toc360111807"/>
      <w:r w:rsidRPr="0096329A">
        <w:rPr>
          <w:rFonts w:cs="Tahoma"/>
          <w:lang w:val="nl-NL"/>
        </w:rPr>
        <w:lastRenderedPageBreak/>
        <w:t>Produktliste</w:t>
      </w:r>
      <w:bookmarkEnd w:id="9"/>
      <w:bookmarkEnd w:id="10"/>
    </w:p>
    <w:p w:rsidR="000E5145" w:rsidRPr="0096329A" w:rsidRDefault="000E5145" w:rsidP="004E292A">
      <w:pPr>
        <w:pStyle w:val="Heading3"/>
        <w:rPr>
          <w:rFonts w:ascii="Tahoma" w:hAnsi="Tahoma" w:cs="Tahoma"/>
          <w:lang w:val="nl-NL"/>
        </w:rPr>
      </w:pPr>
      <w:bookmarkStart w:id="11" w:name="_Toc300391149"/>
      <w:bookmarkStart w:id="12" w:name="_Toc312398873"/>
      <w:bookmarkStart w:id="13" w:name="_Toc336337842"/>
    </w:p>
    <w:p w:rsidR="00F70479" w:rsidRPr="0096329A" w:rsidRDefault="00F70479" w:rsidP="00F70479">
      <w:pPr>
        <w:rPr>
          <w:rFonts w:cs="Tahoma"/>
          <w:lang w:val="nl-NL"/>
        </w:rPr>
      </w:pPr>
    </w:p>
    <w:p w:rsidR="00023FE7" w:rsidRPr="0096329A" w:rsidRDefault="00023FE7" w:rsidP="004E292A">
      <w:pPr>
        <w:pStyle w:val="Heading3"/>
        <w:rPr>
          <w:rFonts w:ascii="Tahoma" w:hAnsi="Tahoma" w:cs="Tahoma"/>
          <w:lang w:val="nl-NL"/>
        </w:rPr>
      </w:pPr>
      <w:bookmarkStart w:id="14" w:name="_Toc360111808"/>
      <w:r w:rsidRPr="0096329A">
        <w:rPr>
          <w:rFonts w:ascii="Tahoma" w:hAnsi="Tahoma" w:cs="Tahoma"/>
          <w:sz w:val="22"/>
          <w:szCs w:val="22"/>
          <w:lang w:val="nl-NL"/>
        </w:rPr>
        <w:t>ANWENDUNGS-POOL</w:t>
      </w:r>
      <w:bookmarkEnd w:id="11"/>
      <w:bookmarkEnd w:id="12"/>
      <w:bookmarkEnd w:id="13"/>
      <w:bookmarkEnd w:id="14"/>
    </w:p>
    <w:p w:rsidR="006949F0" w:rsidRPr="0096329A" w:rsidRDefault="006949F0" w:rsidP="006949F0">
      <w:pPr>
        <w:rPr>
          <w:rFonts w:cs="Tahoma"/>
          <w:lang w:val="nl-NL"/>
        </w:rPr>
      </w:pPr>
    </w:p>
    <w:tbl>
      <w:tblPr>
        <w:tblW w:w="1053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44534F" w:rsidTr="004735FF">
        <w:trPr>
          <w:cantSplit/>
          <w:trHeight w:val="1286"/>
          <w:tblHeader/>
        </w:trPr>
        <w:tc>
          <w:tcPr>
            <w:tcW w:w="2638" w:type="dxa"/>
            <w:tcBorders>
              <w:top w:val="single" w:sz="4" w:space="0" w:color="FFFFFF"/>
              <w:left w:val="nil"/>
              <w:bottom w:val="nil"/>
            </w:tcBorders>
          </w:tcPr>
          <w:p w:rsidR="00B27742" w:rsidRPr="0096329A" w:rsidRDefault="00B27742">
            <w:pPr>
              <w:widowControl w:val="0"/>
              <w:ind w:left="-360"/>
              <w:rPr>
                <w:rFonts w:cs="Tahoma"/>
                <w:lang w:val="nl-NL"/>
              </w:rPr>
            </w:pPr>
          </w:p>
        </w:tc>
        <w:tc>
          <w:tcPr>
            <w:tcW w:w="429" w:type="dxa"/>
            <w:textDirection w:val="btLr"/>
            <w:vAlign w:val="center"/>
          </w:tcPr>
          <w:p w:rsidR="00B27742" w:rsidRPr="004735FF" w:rsidRDefault="00B27742" w:rsidP="004735FF">
            <w:pPr>
              <w:pStyle w:val="TableVerticalText"/>
              <w:widowControl w:val="0"/>
              <w:rPr>
                <w:rFonts w:ascii="Tahoma" w:hAnsi="Tahoma" w:cs="Tahoma"/>
                <w:szCs w:val="11"/>
              </w:rPr>
            </w:pPr>
            <w:r w:rsidRPr="004735FF">
              <w:rPr>
                <w:rFonts w:ascii="Tahoma" w:hAnsi="Tahoma" w:cs="Tahoma"/>
                <w:szCs w:val="11"/>
              </w:rPr>
              <w:t>Produkthinweise</w:t>
            </w:r>
          </w:p>
        </w:tc>
        <w:tc>
          <w:tcPr>
            <w:tcW w:w="429" w:type="dxa"/>
            <w:textDirection w:val="btLr"/>
            <w:vAlign w:val="center"/>
          </w:tcPr>
          <w:p w:rsidR="00B27742" w:rsidRPr="004735FF" w:rsidRDefault="00B27742" w:rsidP="004735FF">
            <w:pPr>
              <w:pStyle w:val="TableVerticalText"/>
              <w:widowControl w:val="0"/>
              <w:rPr>
                <w:rFonts w:ascii="Tahoma" w:hAnsi="Tahoma" w:cs="Tahoma"/>
                <w:szCs w:val="11"/>
              </w:rPr>
            </w:pPr>
            <w:r w:rsidRPr="004735FF">
              <w:rPr>
                <w:rFonts w:ascii="Tahoma" w:hAnsi="Tahoma" w:cs="Tahoma"/>
                <w:szCs w:val="11"/>
              </w:rPr>
              <w:t>Verfügbarkeitsdatum</w:t>
            </w:r>
          </w:p>
        </w:tc>
        <w:tc>
          <w:tcPr>
            <w:tcW w:w="429" w:type="dxa"/>
            <w:tcBorders>
              <w:right w:val="single" w:sz="18" w:space="0" w:color="auto"/>
            </w:tcBorders>
            <w:textDirection w:val="btLr"/>
            <w:vAlign w:val="center"/>
          </w:tcPr>
          <w:p w:rsidR="00B27742" w:rsidRPr="004735FF" w:rsidRDefault="00B27742" w:rsidP="004735FF">
            <w:pPr>
              <w:pStyle w:val="TableVerticalText"/>
              <w:widowControl w:val="0"/>
              <w:rPr>
                <w:rFonts w:ascii="Tahoma" w:hAnsi="Tahoma" w:cs="Tahoma"/>
                <w:szCs w:val="11"/>
              </w:rPr>
            </w:pPr>
            <w:r w:rsidRPr="004735FF">
              <w:rPr>
                <w:rFonts w:ascii="Tahoma" w:hAnsi="Tahoma" w:cs="Tahoma"/>
                <w:szCs w:val="11"/>
              </w:rPr>
              <w:t>SAV</w:t>
            </w:r>
          </w:p>
        </w:tc>
        <w:tc>
          <w:tcPr>
            <w:tcW w:w="3003" w:type="dxa"/>
            <w:gridSpan w:val="7"/>
            <w:tcBorders>
              <w:left w:val="single" w:sz="18" w:space="0" w:color="auto"/>
              <w:right w:val="single" w:sz="18" w:space="0" w:color="auto"/>
            </w:tcBorders>
            <w:vAlign w:val="center"/>
          </w:tcPr>
          <w:p w:rsidR="00B27742" w:rsidRPr="004735FF" w:rsidRDefault="00B27742" w:rsidP="004735FF">
            <w:pPr>
              <w:pStyle w:val="TableHeadingsBlack"/>
              <w:widowControl w:val="0"/>
              <w:spacing w:before="0"/>
              <w:rPr>
                <w:rFonts w:ascii="Tahoma" w:hAnsi="Tahoma" w:cs="Tahoma"/>
                <w:szCs w:val="11"/>
              </w:rPr>
            </w:pPr>
            <w:r w:rsidRPr="004735FF">
              <w:rPr>
                <w:rFonts w:ascii="Tahoma" w:hAnsi="Tahoma" w:cs="Tahoma"/>
                <w:szCs w:val="11"/>
              </w:rPr>
              <w:t>Select/Select Plus*</w:t>
            </w:r>
          </w:p>
        </w:tc>
        <w:tc>
          <w:tcPr>
            <w:tcW w:w="1287" w:type="dxa"/>
            <w:gridSpan w:val="3"/>
            <w:tcBorders>
              <w:left w:val="single" w:sz="18" w:space="0" w:color="auto"/>
              <w:right w:val="single" w:sz="18" w:space="0" w:color="auto"/>
            </w:tcBorders>
            <w:vAlign w:val="center"/>
          </w:tcPr>
          <w:p w:rsidR="00B27742" w:rsidRPr="004735FF" w:rsidRDefault="00B27742" w:rsidP="004735FF">
            <w:pPr>
              <w:pStyle w:val="TableHeadingsBlack"/>
              <w:widowControl w:val="0"/>
              <w:spacing w:before="0"/>
              <w:rPr>
                <w:rFonts w:ascii="Tahoma" w:hAnsi="Tahoma" w:cs="Tahoma"/>
                <w:szCs w:val="11"/>
              </w:rPr>
            </w:pPr>
            <w:r w:rsidRPr="004735FF">
              <w:rPr>
                <w:rFonts w:ascii="Tahoma" w:hAnsi="Tahoma" w:cs="Tahoma"/>
                <w:szCs w:val="11"/>
              </w:rPr>
              <w:t>Open-Lizenz</w:t>
            </w:r>
          </w:p>
        </w:tc>
        <w:tc>
          <w:tcPr>
            <w:tcW w:w="429" w:type="dxa"/>
            <w:tcBorders>
              <w:left w:val="single" w:sz="18" w:space="0" w:color="auto"/>
            </w:tcBorders>
            <w:textDirection w:val="btLr"/>
            <w:vAlign w:val="center"/>
          </w:tcPr>
          <w:p w:rsidR="00B27742" w:rsidRPr="004735FF" w:rsidRDefault="00B27742" w:rsidP="004735FF">
            <w:pPr>
              <w:pStyle w:val="TableVerticalText"/>
              <w:widowControl w:val="0"/>
              <w:rPr>
                <w:rFonts w:ascii="Tahoma" w:hAnsi="Tahoma" w:cs="Tahoma"/>
                <w:szCs w:val="11"/>
              </w:rPr>
            </w:pPr>
            <w:r w:rsidRPr="004735FF">
              <w:rPr>
                <w:rFonts w:ascii="Tahoma" w:hAnsi="Tahoma" w:cs="Tahoma"/>
                <w:szCs w:val="11"/>
              </w:rPr>
              <w:t>Campus- und School-Einheiten</w:t>
            </w:r>
          </w:p>
        </w:tc>
        <w:tc>
          <w:tcPr>
            <w:tcW w:w="429" w:type="dxa"/>
            <w:tcBorders>
              <w:right w:val="single" w:sz="18" w:space="0" w:color="auto"/>
            </w:tcBorders>
            <w:textDirection w:val="btLr"/>
            <w:vAlign w:val="center"/>
          </w:tcPr>
          <w:p w:rsidR="00B27742" w:rsidRPr="004735FF" w:rsidRDefault="00B27742" w:rsidP="004735FF">
            <w:pPr>
              <w:pStyle w:val="TableVerticalText"/>
              <w:widowControl w:val="0"/>
              <w:rPr>
                <w:rFonts w:ascii="Tahoma" w:hAnsi="Tahoma" w:cs="Tahoma"/>
                <w:szCs w:val="11"/>
              </w:rPr>
            </w:pPr>
            <w:r w:rsidRPr="004735FF">
              <w:rPr>
                <w:rFonts w:ascii="Tahoma" w:hAnsi="Tahoma" w:cs="Tahoma"/>
                <w:szCs w:val="11"/>
              </w:rPr>
              <w:t>EA und EA Abo</w:t>
            </w:r>
          </w:p>
        </w:tc>
        <w:tc>
          <w:tcPr>
            <w:tcW w:w="429" w:type="dxa"/>
            <w:tcBorders>
              <w:left w:val="single" w:sz="18" w:space="0" w:color="auto"/>
              <w:right w:val="single" w:sz="18" w:space="0" w:color="auto"/>
            </w:tcBorders>
            <w:textDirection w:val="btLr"/>
            <w:vAlign w:val="center"/>
          </w:tcPr>
          <w:p w:rsidR="00B27742" w:rsidRPr="004735FF" w:rsidRDefault="00B27742" w:rsidP="004735FF">
            <w:pPr>
              <w:pStyle w:val="TableVerticalText"/>
              <w:widowControl w:val="0"/>
              <w:rPr>
                <w:rFonts w:ascii="Tahoma" w:hAnsi="Tahoma" w:cs="Tahoma"/>
                <w:szCs w:val="11"/>
              </w:rPr>
            </w:pPr>
            <w:r w:rsidRPr="004735FF">
              <w:rPr>
                <w:rFonts w:ascii="Tahoma" w:hAnsi="Tahoma" w:cs="Tahoma"/>
                <w:szCs w:val="11"/>
              </w:rPr>
              <w:t>OV/OVS</w:t>
            </w:r>
          </w:p>
        </w:tc>
        <w:tc>
          <w:tcPr>
            <w:tcW w:w="514" w:type="dxa"/>
            <w:textDirection w:val="btLr"/>
            <w:vAlign w:val="center"/>
          </w:tcPr>
          <w:p w:rsidR="00B27742" w:rsidRPr="004735FF" w:rsidRDefault="00B0036E" w:rsidP="004735FF">
            <w:pPr>
              <w:pStyle w:val="TableVerticalText"/>
              <w:widowControl w:val="0"/>
              <w:rPr>
                <w:rFonts w:ascii="Tahoma" w:hAnsi="Tahoma" w:cs="Tahoma"/>
                <w:szCs w:val="11"/>
              </w:rPr>
            </w:pPr>
            <w:r w:rsidRPr="004735FF">
              <w:rPr>
                <w:rFonts w:ascii="Tahoma" w:hAnsi="Tahoma" w:cs="Tahoma"/>
                <w:szCs w:val="11"/>
              </w:rPr>
              <w:t>EES/OVS-ES</w:t>
            </w:r>
          </w:p>
        </w:tc>
        <w:tc>
          <w:tcPr>
            <w:tcW w:w="514" w:type="dxa"/>
            <w:textDirection w:val="btLr"/>
            <w:vAlign w:val="center"/>
          </w:tcPr>
          <w:p w:rsidR="00B27742" w:rsidRPr="004735FF" w:rsidRDefault="00B27742" w:rsidP="004735FF">
            <w:pPr>
              <w:pStyle w:val="TableVerticalText"/>
              <w:widowControl w:val="0"/>
              <w:rPr>
                <w:rFonts w:ascii="Tahoma" w:hAnsi="Tahoma" w:cs="Tahoma"/>
                <w:szCs w:val="11"/>
              </w:rPr>
            </w:pPr>
            <w:r w:rsidRPr="004735FF">
              <w:rPr>
                <w:rFonts w:ascii="Tahoma" w:hAnsi="Tahoma" w:cs="Tahoma"/>
                <w:szCs w:val="11"/>
              </w:rPr>
              <w:t>Mindestmenge bei Open-Programmen</w:t>
            </w:r>
          </w:p>
        </w:tc>
      </w:tr>
      <w:tr w:rsidR="00B27742" w:rsidRPr="0044534F" w:rsidTr="003C3A72">
        <w:trPr>
          <w:cantSplit/>
          <w:trHeight w:val="271"/>
          <w:tblHeader/>
        </w:trPr>
        <w:tc>
          <w:tcPr>
            <w:tcW w:w="2638" w:type="dxa"/>
            <w:vMerge w:val="restart"/>
            <w:tcBorders>
              <w:top w:val="nil"/>
              <w:left w:val="nil"/>
            </w:tcBorders>
          </w:tcPr>
          <w:p w:rsidR="00B27742" w:rsidRPr="0044534F" w:rsidRDefault="00B27742">
            <w:pPr>
              <w:widowControl w:val="0"/>
              <w:rPr>
                <w:rFonts w:cs="Tahoma"/>
                <w:b/>
              </w:rPr>
            </w:pPr>
          </w:p>
        </w:tc>
        <w:tc>
          <w:tcPr>
            <w:tcW w:w="429" w:type="dxa"/>
            <w:vMerge w:val="restart"/>
          </w:tcPr>
          <w:p w:rsidR="00B27742" w:rsidRPr="0044534F" w:rsidRDefault="00B27742">
            <w:pPr>
              <w:keepNext/>
              <w:widowControl w:val="0"/>
              <w:spacing w:before="200" w:after="120"/>
              <w:jc w:val="center"/>
              <w:outlineLvl w:val="0"/>
              <w:rPr>
                <w:rFonts w:cs="Tahoma"/>
                <w:b/>
                <w:color w:val="0000FF"/>
                <w:sz w:val="10"/>
              </w:rPr>
            </w:pPr>
            <w:r w:rsidRPr="0044534F">
              <w:rPr>
                <w:rFonts w:cs="Tahoma"/>
                <w:b/>
                <w:color w:val="0000FF"/>
                <w:sz w:val="10"/>
              </w:rPr>
              <w:t>(Strg + Klick)</w:t>
            </w:r>
          </w:p>
        </w:tc>
        <w:tc>
          <w:tcPr>
            <w:tcW w:w="429" w:type="dxa"/>
            <w:vMerge w:val="restart"/>
          </w:tcPr>
          <w:p w:rsidR="00B27742" w:rsidRPr="0044534F" w:rsidRDefault="00B27742">
            <w:pPr>
              <w:widowControl w:val="0"/>
              <w:rPr>
                <w:rFonts w:cs="Tahoma"/>
              </w:rPr>
            </w:pPr>
          </w:p>
        </w:tc>
        <w:tc>
          <w:tcPr>
            <w:tcW w:w="429" w:type="dxa"/>
            <w:vMerge w:val="restart"/>
            <w:tcBorders>
              <w:right w:val="single" w:sz="18" w:space="0" w:color="auto"/>
            </w:tcBorders>
          </w:tcPr>
          <w:p w:rsidR="00B27742" w:rsidRPr="0044534F" w:rsidRDefault="00B27742">
            <w:pPr>
              <w:widowControl w:val="0"/>
              <w:rPr>
                <w:rFonts w:cs="Tahoma"/>
              </w:rPr>
            </w:pPr>
          </w:p>
        </w:tc>
        <w:tc>
          <w:tcPr>
            <w:tcW w:w="429" w:type="dxa"/>
            <w:vMerge w:val="restart"/>
            <w:tcBorders>
              <w:left w:val="single" w:sz="18" w:space="0" w:color="auto"/>
            </w:tcBorders>
            <w:vAlign w:val="center"/>
          </w:tcPr>
          <w:p w:rsidR="00B27742" w:rsidRPr="0044534F" w:rsidRDefault="00B27742">
            <w:pPr>
              <w:pStyle w:val="TableHeadingsRed"/>
              <w:widowControl w:val="0"/>
              <w:rPr>
                <w:rFonts w:ascii="Tahoma" w:hAnsi="Tahoma" w:cs="Tahoma"/>
              </w:rPr>
            </w:pPr>
            <w:r w:rsidRPr="0044534F">
              <w:rPr>
                <w:rFonts w:ascii="Tahoma" w:hAnsi="Tahoma" w:cs="Tahoma"/>
              </w:rPr>
              <w:t>L</w:t>
            </w:r>
          </w:p>
        </w:tc>
        <w:tc>
          <w:tcPr>
            <w:tcW w:w="1287" w:type="dxa"/>
            <w:gridSpan w:val="3"/>
            <w:vAlign w:val="center"/>
          </w:tcPr>
          <w:p w:rsidR="00B27742" w:rsidRPr="0044534F" w:rsidRDefault="00B27742">
            <w:pPr>
              <w:pStyle w:val="TableHeadingsGreen"/>
              <w:widowControl w:val="0"/>
              <w:rPr>
                <w:rFonts w:ascii="Tahoma" w:hAnsi="Tahoma" w:cs="Tahoma"/>
              </w:rPr>
            </w:pPr>
            <w:r w:rsidRPr="0044534F">
              <w:rPr>
                <w:rFonts w:ascii="Tahoma" w:hAnsi="Tahoma" w:cs="Tahoma"/>
              </w:rPr>
              <w:t>L&amp;SA</w:t>
            </w:r>
          </w:p>
        </w:tc>
        <w:tc>
          <w:tcPr>
            <w:tcW w:w="1287" w:type="dxa"/>
            <w:gridSpan w:val="3"/>
            <w:tcBorders>
              <w:right w:val="single" w:sz="18" w:space="0" w:color="auto"/>
            </w:tcBorders>
            <w:vAlign w:val="center"/>
          </w:tcPr>
          <w:p w:rsidR="00B27742" w:rsidRPr="0044534F" w:rsidRDefault="00B27742">
            <w:pPr>
              <w:pStyle w:val="TableHeadingsBlue"/>
              <w:widowControl w:val="0"/>
              <w:rPr>
                <w:rFonts w:ascii="Tahoma" w:hAnsi="Tahoma" w:cs="Tahoma"/>
              </w:rPr>
            </w:pPr>
            <w:r w:rsidRPr="0044534F">
              <w:rPr>
                <w:rFonts w:ascii="Tahoma" w:hAnsi="Tahoma" w:cs="Tahoma"/>
              </w:rPr>
              <w:t>SA</w:t>
            </w:r>
          </w:p>
        </w:tc>
        <w:tc>
          <w:tcPr>
            <w:tcW w:w="429" w:type="dxa"/>
            <w:vMerge w:val="restart"/>
            <w:tcBorders>
              <w:left w:val="single" w:sz="18" w:space="0" w:color="auto"/>
            </w:tcBorders>
            <w:vAlign w:val="center"/>
          </w:tcPr>
          <w:p w:rsidR="00B27742" w:rsidRPr="0044534F" w:rsidRDefault="00B27742">
            <w:pPr>
              <w:pStyle w:val="TableHeadingsRed"/>
              <w:widowControl w:val="0"/>
              <w:rPr>
                <w:rFonts w:ascii="Tahoma" w:hAnsi="Tahoma" w:cs="Tahoma"/>
              </w:rPr>
            </w:pPr>
            <w:r w:rsidRPr="0044534F">
              <w:rPr>
                <w:rFonts w:ascii="Tahoma" w:hAnsi="Tahoma" w:cs="Tahoma"/>
              </w:rPr>
              <w:t>L</w:t>
            </w:r>
          </w:p>
        </w:tc>
        <w:tc>
          <w:tcPr>
            <w:tcW w:w="429" w:type="dxa"/>
            <w:vAlign w:val="center"/>
          </w:tcPr>
          <w:p w:rsidR="00B27742" w:rsidRPr="0044534F" w:rsidRDefault="00B27742">
            <w:pPr>
              <w:pStyle w:val="TableHeadingsGreen"/>
              <w:widowControl w:val="0"/>
              <w:rPr>
                <w:rFonts w:ascii="Tahoma" w:hAnsi="Tahoma" w:cs="Tahoma"/>
              </w:rPr>
            </w:pPr>
            <w:r w:rsidRPr="0044534F">
              <w:rPr>
                <w:rFonts w:ascii="Tahoma" w:hAnsi="Tahoma" w:cs="Tahoma"/>
              </w:rPr>
              <w:t>L&amp;SA</w:t>
            </w:r>
          </w:p>
        </w:tc>
        <w:tc>
          <w:tcPr>
            <w:tcW w:w="429" w:type="dxa"/>
            <w:vMerge w:val="restart"/>
            <w:tcBorders>
              <w:right w:val="single" w:sz="18" w:space="0" w:color="auto"/>
            </w:tcBorders>
            <w:vAlign w:val="center"/>
          </w:tcPr>
          <w:p w:rsidR="00B27742" w:rsidRPr="0044534F" w:rsidRDefault="00B27742">
            <w:pPr>
              <w:pStyle w:val="TableHeadingsBlue"/>
              <w:widowControl w:val="0"/>
              <w:rPr>
                <w:rFonts w:ascii="Tahoma" w:hAnsi="Tahoma" w:cs="Tahoma"/>
              </w:rPr>
            </w:pPr>
            <w:r w:rsidRPr="0044534F">
              <w:rPr>
                <w:rFonts w:ascii="Tahoma" w:hAnsi="Tahoma" w:cs="Tahoma"/>
              </w:rPr>
              <w:t>SA</w:t>
            </w:r>
          </w:p>
        </w:tc>
        <w:tc>
          <w:tcPr>
            <w:tcW w:w="429" w:type="dxa"/>
            <w:vMerge w:val="restart"/>
            <w:tcBorders>
              <w:left w:val="single" w:sz="18" w:space="0" w:color="auto"/>
            </w:tcBorders>
          </w:tcPr>
          <w:p w:rsidR="00B27742" w:rsidRPr="0044534F" w:rsidRDefault="00B27742" w:rsidP="00097B90">
            <w:pPr>
              <w:widowControl w:val="0"/>
              <w:rPr>
                <w:rFonts w:cs="Tahoma"/>
              </w:rPr>
            </w:pPr>
          </w:p>
        </w:tc>
        <w:tc>
          <w:tcPr>
            <w:tcW w:w="429" w:type="dxa"/>
            <w:vMerge w:val="restart"/>
            <w:tcBorders>
              <w:right w:val="single" w:sz="18" w:space="0" w:color="auto"/>
            </w:tcBorders>
          </w:tcPr>
          <w:p w:rsidR="00B27742" w:rsidRPr="0044534F" w:rsidRDefault="00B27742">
            <w:pPr>
              <w:widowControl w:val="0"/>
              <w:rPr>
                <w:rFonts w:cs="Tahoma"/>
              </w:rPr>
            </w:pPr>
          </w:p>
        </w:tc>
        <w:tc>
          <w:tcPr>
            <w:tcW w:w="429" w:type="dxa"/>
            <w:vMerge w:val="restart"/>
            <w:tcBorders>
              <w:left w:val="single" w:sz="18" w:space="0" w:color="auto"/>
              <w:right w:val="single" w:sz="18" w:space="0" w:color="auto"/>
            </w:tcBorders>
          </w:tcPr>
          <w:p w:rsidR="00B27742" w:rsidRPr="0044534F" w:rsidRDefault="00B27742">
            <w:pPr>
              <w:widowControl w:val="0"/>
              <w:rPr>
                <w:rFonts w:cs="Tahoma"/>
              </w:rPr>
            </w:pPr>
          </w:p>
        </w:tc>
        <w:tc>
          <w:tcPr>
            <w:tcW w:w="514" w:type="dxa"/>
            <w:vMerge w:val="restart"/>
          </w:tcPr>
          <w:p w:rsidR="00B27742" w:rsidRPr="0044534F" w:rsidRDefault="00B27742">
            <w:pPr>
              <w:widowControl w:val="0"/>
              <w:rPr>
                <w:rFonts w:cs="Tahoma"/>
              </w:rPr>
            </w:pPr>
          </w:p>
        </w:tc>
        <w:tc>
          <w:tcPr>
            <w:tcW w:w="514" w:type="dxa"/>
            <w:vMerge w:val="restart"/>
          </w:tcPr>
          <w:p w:rsidR="00B27742" w:rsidRPr="0044534F" w:rsidRDefault="00B27742">
            <w:pPr>
              <w:widowControl w:val="0"/>
              <w:rPr>
                <w:rFonts w:cs="Tahoma"/>
              </w:rPr>
            </w:pPr>
          </w:p>
        </w:tc>
      </w:tr>
      <w:tr w:rsidR="00B27742" w:rsidRPr="0044534F" w:rsidTr="003C3A72">
        <w:trPr>
          <w:cantSplit/>
          <w:trHeight w:val="262"/>
          <w:tblHeader/>
        </w:trPr>
        <w:tc>
          <w:tcPr>
            <w:tcW w:w="2638" w:type="dxa"/>
            <w:vMerge/>
            <w:tcBorders>
              <w:top w:val="single" w:sz="4" w:space="0" w:color="auto"/>
              <w:left w:val="nil"/>
              <w:bottom w:val="single" w:sz="4" w:space="0" w:color="auto"/>
            </w:tcBorders>
          </w:tcPr>
          <w:p w:rsidR="00B27742" w:rsidRPr="0044534F" w:rsidRDefault="00B27742">
            <w:pPr>
              <w:widowControl w:val="0"/>
              <w:rPr>
                <w:rFonts w:cs="Tahoma"/>
              </w:rPr>
            </w:pPr>
          </w:p>
        </w:tc>
        <w:tc>
          <w:tcPr>
            <w:tcW w:w="429" w:type="dxa"/>
            <w:vMerge/>
            <w:tcBorders>
              <w:bottom w:val="single" w:sz="4" w:space="0" w:color="auto"/>
            </w:tcBorders>
          </w:tcPr>
          <w:p w:rsidR="00B27742" w:rsidRPr="0044534F"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44534F" w:rsidRDefault="00B27742">
            <w:pPr>
              <w:widowControl w:val="0"/>
              <w:rPr>
                <w:rFonts w:cs="Tahoma"/>
              </w:rPr>
            </w:pPr>
          </w:p>
        </w:tc>
        <w:tc>
          <w:tcPr>
            <w:tcW w:w="429" w:type="dxa"/>
            <w:vMerge/>
            <w:tcBorders>
              <w:bottom w:val="single" w:sz="4" w:space="0" w:color="auto"/>
              <w:right w:val="single" w:sz="18" w:space="0" w:color="auto"/>
            </w:tcBorders>
          </w:tcPr>
          <w:p w:rsidR="00B27742" w:rsidRPr="0044534F"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44534F" w:rsidRDefault="00B27742">
            <w:pPr>
              <w:widowControl w:val="0"/>
              <w:jc w:val="center"/>
              <w:rPr>
                <w:rFonts w:cs="Tahoma"/>
              </w:rPr>
            </w:pPr>
          </w:p>
        </w:tc>
        <w:tc>
          <w:tcPr>
            <w:tcW w:w="429" w:type="dxa"/>
            <w:tcBorders>
              <w:bottom w:val="single" w:sz="4" w:space="0" w:color="auto"/>
            </w:tcBorders>
            <w:vAlign w:val="center"/>
          </w:tcPr>
          <w:p w:rsidR="00B27742" w:rsidRPr="0044534F" w:rsidRDefault="00B27742">
            <w:pPr>
              <w:pStyle w:val="TableHeadingsGreen"/>
              <w:widowControl w:val="0"/>
              <w:rPr>
                <w:rFonts w:ascii="Tahoma" w:hAnsi="Tahoma" w:cs="Tahoma"/>
              </w:rPr>
            </w:pPr>
            <w:r w:rsidRPr="0044534F">
              <w:rPr>
                <w:rFonts w:ascii="Tahoma" w:hAnsi="Tahoma" w:cs="Tahoma"/>
              </w:rPr>
              <w:t>3 Jahre</w:t>
            </w:r>
          </w:p>
        </w:tc>
        <w:tc>
          <w:tcPr>
            <w:tcW w:w="429" w:type="dxa"/>
            <w:tcBorders>
              <w:bottom w:val="single" w:sz="4" w:space="0" w:color="auto"/>
            </w:tcBorders>
            <w:vAlign w:val="center"/>
          </w:tcPr>
          <w:p w:rsidR="00B27742" w:rsidRPr="0044534F" w:rsidRDefault="00B27742">
            <w:pPr>
              <w:pStyle w:val="TableHeadingsGreen"/>
              <w:widowControl w:val="0"/>
              <w:rPr>
                <w:rFonts w:ascii="Tahoma" w:hAnsi="Tahoma" w:cs="Tahoma"/>
              </w:rPr>
            </w:pPr>
            <w:r w:rsidRPr="0044534F">
              <w:rPr>
                <w:rFonts w:ascii="Tahoma" w:hAnsi="Tahoma" w:cs="Tahoma"/>
              </w:rPr>
              <w:t>2 Jahre</w:t>
            </w:r>
          </w:p>
        </w:tc>
        <w:tc>
          <w:tcPr>
            <w:tcW w:w="429" w:type="dxa"/>
            <w:tcBorders>
              <w:bottom w:val="single" w:sz="4" w:space="0" w:color="auto"/>
            </w:tcBorders>
            <w:vAlign w:val="center"/>
          </w:tcPr>
          <w:p w:rsidR="00B27742" w:rsidRPr="0044534F" w:rsidRDefault="00B27742">
            <w:pPr>
              <w:pStyle w:val="TableHeadingsGreen"/>
              <w:widowControl w:val="0"/>
              <w:rPr>
                <w:rFonts w:ascii="Tahoma" w:hAnsi="Tahoma" w:cs="Tahoma"/>
              </w:rPr>
            </w:pPr>
            <w:r w:rsidRPr="0044534F">
              <w:rPr>
                <w:rFonts w:ascii="Tahoma" w:hAnsi="Tahoma" w:cs="Tahoma"/>
              </w:rPr>
              <w:t xml:space="preserve">1 </w:t>
            </w:r>
            <w:r w:rsidR="00AF3032">
              <w:rPr>
                <w:rFonts w:ascii="Tahoma" w:hAnsi="Tahoma" w:cs="Tahoma"/>
              </w:rPr>
              <w:br/>
            </w:r>
            <w:r w:rsidRPr="0044534F">
              <w:rPr>
                <w:rFonts w:ascii="Tahoma" w:hAnsi="Tahoma" w:cs="Tahoma"/>
              </w:rPr>
              <w:t>Jahr</w:t>
            </w:r>
            <w:r w:rsidR="00AF3032">
              <w:rPr>
                <w:rFonts w:ascii="Tahoma" w:hAnsi="Tahoma" w:cs="Tahoma"/>
              </w:rPr>
              <w:t>e</w:t>
            </w:r>
          </w:p>
        </w:tc>
        <w:tc>
          <w:tcPr>
            <w:tcW w:w="429" w:type="dxa"/>
            <w:tcBorders>
              <w:bottom w:val="single" w:sz="4" w:space="0" w:color="auto"/>
            </w:tcBorders>
            <w:vAlign w:val="center"/>
          </w:tcPr>
          <w:p w:rsidR="00B27742" w:rsidRPr="0044534F" w:rsidRDefault="00B27742">
            <w:pPr>
              <w:pStyle w:val="TableHeadingsBlue"/>
              <w:widowControl w:val="0"/>
              <w:rPr>
                <w:rFonts w:ascii="Tahoma" w:hAnsi="Tahoma" w:cs="Tahoma"/>
              </w:rPr>
            </w:pPr>
            <w:r w:rsidRPr="0044534F">
              <w:rPr>
                <w:rFonts w:ascii="Tahoma" w:hAnsi="Tahoma" w:cs="Tahoma"/>
              </w:rPr>
              <w:t>3 Jahre</w:t>
            </w:r>
          </w:p>
        </w:tc>
        <w:tc>
          <w:tcPr>
            <w:tcW w:w="429" w:type="dxa"/>
            <w:tcBorders>
              <w:bottom w:val="single" w:sz="4" w:space="0" w:color="auto"/>
            </w:tcBorders>
            <w:vAlign w:val="center"/>
          </w:tcPr>
          <w:p w:rsidR="00B27742" w:rsidRPr="0044534F" w:rsidRDefault="00B27742">
            <w:pPr>
              <w:pStyle w:val="TableHeadingsBlue"/>
              <w:widowControl w:val="0"/>
              <w:rPr>
                <w:rFonts w:ascii="Tahoma" w:hAnsi="Tahoma" w:cs="Tahoma"/>
              </w:rPr>
            </w:pPr>
            <w:r w:rsidRPr="0044534F">
              <w:rPr>
                <w:rFonts w:ascii="Tahoma" w:hAnsi="Tahoma" w:cs="Tahoma"/>
              </w:rPr>
              <w:t>2 Jahre</w:t>
            </w:r>
          </w:p>
        </w:tc>
        <w:tc>
          <w:tcPr>
            <w:tcW w:w="429" w:type="dxa"/>
            <w:tcBorders>
              <w:bottom w:val="single" w:sz="4" w:space="0" w:color="auto"/>
              <w:right w:val="single" w:sz="18" w:space="0" w:color="auto"/>
            </w:tcBorders>
            <w:vAlign w:val="center"/>
          </w:tcPr>
          <w:p w:rsidR="00B27742" w:rsidRPr="0044534F" w:rsidRDefault="00B27742">
            <w:pPr>
              <w:pStyle w:val="TableHeadingsBlue"/>
              <w:widowControl w:val="0"/>
              <w:rPr>
                <w:rFonts w:ascii="Tahoma" w:hAnsi="Tahoma" w:cs="Tahoma"/>
              </w:rPr>
            </w:pPr>
            <w:r w:rsidRPr="0044534F">
              <w:rPr>
                <w:rFonts w:ascii="Tahoma" w:hAnsi="Tahoma" w:cs="Tahoma"/>
              </w:rPr>
              <w:t xml:space="preserve">1 </w:t>
            </w:r>
            <w:r w:rsidR="00AF3032">
              <w:rPr>
                <w:rFonts w:ascii="Tahoma" w:hAnsi="Tahoma" w:cs="Tahoma"/>
              </w:rPr>
              <w:br/>
            </w:r>
            <w:r w:rsidRPr="0044534F">
              <w:rPr>
                <w:rFonts w:ascii="Tahoma" w:hAnsi="Tahoma" w:cs="Tahoma"/>
              </w:rPr>
              <w:t>Jahr</w:t>
            </w:r>
            <w:r w:rsidR="00AF3032">
              <w:rPr>
                <w:rFonts w:ascii="Tahoma" w:hAnsi="Tahoma" w:cs="Tahoma"/>
              </w:rPr>
              <w:t>e</w:t>
            </w:r>
          </w:p>
        </w:tc>
        <w:tc>
          <w:tcPr>
            <w:tcW w:w="429" w:type="dxa"/>
            <w:vMerge/>
            <w:tcBorders>
              <w:left w:val="single" w:sz="18" w:space="0" w:color="auto"/>
              <w:bottom w:val="single" w:sz="4" w:space="0" w:color="auto"/>
            </w:tcBorders>
            <w:vAlign w:val="center"/>
          </w:tcPr>
          <w:p w:rsidR="00B27742" w:rsidRPr="0044534F" w:rsidRDefault="00B27742">
            <w:pPr>
              <w:widowControl w:val="0"/>
              <w:jc w:val="center"/>
              <w:rPr>
                <w:rFonts w:cs="Tahoma"/>
              </w:rPr>
            </w:pPr>
          </w:p>
        </w:tc>
        <w:tc>
          <w:tcPr>
            <w:tcW w:w="429" w:type="dxa"/>
            <w:tcBorders>
              <w:bottom w:val="single" w:sz="4" w:space="0" w:color="auto"/>
            </w:tcBorders>
            <w:vAlign w:val="center"/>
          </w:tcPr>
          <w:p w:rsidR="00B27742" w:rsidRPr="0044534F" w:rsidRDefault="00B27742">
            <w:pPr>
              <w:pStyle w:val="TableHeadingsGreen"/>
              <w:widowControl w:val="0"/>
              <w:rPr>
                <w:rFonts w:ascii="Tahoma" w:hAnsi="Tahoma" w:cs="Tahoma"/>
              </w:rPr>
            </w:pPr>
            <w:r w:rsidRPr="0044534F">
              <w:rPr>
                <w:rFonts w:ascii="Tahoma" w:hAnsi="Tahoma" w:cs="Tahoma"/>
              </w:rPr>
              <w:t>P</w:t>
            </w:r>
          </w:p>
        </w:tc>
        <w:tc>
          <w:tcPr>
            <w:tcW w:w="429" w:type="dxa"/>
            <w:vMerge/>
            <w:tcBorders>
              <w:bottom w:val="single" w:sz="4" w:space="0" w:color="auto"/>
              <w:right w:val="single" w:sz="18" w:space="0" w:color="auto"/>
            </w:tcBorders>
          </w:tcPr>
          <w:p w:rsidR="00B27742" w:rsidRPr="0044534F" w:rsidRDefault="00B27742">
            <w:pPr>
              <w:widowControl w:val="0"/>
              <w:rPr>
                <w:rFonts w:cs="Tahoma"/>
              </w:rPr>
            </w:pPr>
          </w:p>
        </w:tc>
        <w:tc>
          <w:tcPr>
            <w:tcW w:w="429" w:type="dxa"/>
            <w:vMerge/>
            <w:tcBorders>
              <w:left w:val="single" w:sz="18" w:space="0" w:color="auto"/>
              <w:bottom w:val="single" w:sz="4" w:space="0" w:color="auto"/>
            </w:tcBorders>
          </w:tcPr>
          <w:p w:rsidR="00B27742" w:rsidRPr="0044534F" w:rsidRDefault="00B27742">
            <w:pPr>
              <w:widowControl w:val="0"/>
              <w:rPr>
                <w:rFonts w:cs="Tahoma"/>
              </w:rPr>
            </w:pPr>
          </w:p>
        </w:tc>
        <w:tc>
          <w:tcPr>
            <w:tcW w:w="429" w:type="dxa"/>
            <w:vMerge/>
            <w:tcBorders>
              <w:bottom w:val="single" w:sz="4" w:space="0" w:color="auto"/>
              <w:right w:val="single" w:sz="18" w:space="0" w:color="auto"/>
            </w:tcBorders>
          </w:tcPr>
          <w:p w:rsidR="00B27742" w:rsidRPr="0044534F"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44534F" w:rsidRDefault="00B27742">
            <w:pPr>
              <w:widowControl w:val="0"/>
              <w:rPr>
                <w:rFonts w:cs="Tahoma"/>
              </w:rPr>
            </w:pPr>
          </w:p>
        </w:tc>
        <w:tc>
          <w:tcPr>
            <w:tcW w:w="514" w:type="dxa"/>
            <w:vMerge/>
            <w:tcBorders>
              <w:bottom w:val="single" w:sz="4" w:space="0" w:color="auto"/>
            </w:tcBorders>
          </w:tcPr>
          <w:p w:rsidR="00B27742" w:rsidRPr="0044534F" w:rsidRDefault="00B27742">
            <w:pPr>
              <w:widowControl w:val="0"/>
              <w:rPr>
                <w:rFonts w:cs="Tahoma"/>
              </w:rPr>
            </w:pPr>
          </w:p>
        </w:tc>
        <w:tc>
          <w:tcPr>
            <w:tcW w:w="514" w:type="dxa"/>
            <w:vMerge/>
            <w:tcBorders>
              <w:bottom w:val="single" w:sz="4" w:space="0" w:color="auto"/>
            </w:tcBorders>
          </w:tcPr>
          <w:p w:rsidR="00B27742" w:rsidRPr="0044534F" w:rsidRDefault="00B27742">
            <w:pPr>
              <w:widowControl w:val="0"/>
              <w:rPr>
                <w:rFonts w:cs="Tahoma"/>
              </w:rPr>
            </w:pPr>
          </w:p>
        </w:tc>
      </w:tr>
      <w:tr w:rsidR="001C61C9" w:rsidRPr="0044534F" w:rsidTr="00296193">
        <w:trPr>
          <w:cantSplit/>
          <w:trHeight w:val="287"/>
        </w:trPr>
        <w:tc>
          <w:tcPr>
            <w:tcW w:w="2638" w:type="dxa"/>
            <w:tcBorders>
              <w:bottom w:val="single" w:sz="4" w:space="0" w:color="auto"/>
            </w:tcBorders>
            <w:shd w:val="clear" w:color="auto" w:fill="FABF8F"/>
            <w:vAlign w:val="center"/>
          </w:tcPr>
          <w:p w:rsidR="00B27742" w:rsidRPr="00296193" w:rsidRDefault="00B27742" w:rsidP="00296193">
            <w:pPr>
              <w:pStyle w:val="ProductNames"/>
              <w:spacing w:beforeLines="20" w:before="48" w:afterLines="20" w:after="48"/>
              <w:rPr>
                <w:rFonts w:ascii="Tahoma" w:hAnsi="Tahoma" w:cs="Tahoma"/>
                <w:sz w:val="14"/>
                <w:szCs w:val="14"/>
              </w:rPr>
            </w:pPr>
            <w:bookmarkStart w:id="15" w:name="_Toc336337843"/>
            <w:bookmarkStart w:id="16" w:name="_Toc360111809"/>
            <w:r w:rsidRPr="00296193">
              <w:rPr>
                <w:rFonts w:ascii="Tahoma" w:hAnsi="Tahoma" w:cs="Tahoma"/>
                <w:sz w:val="14"/>
                <w:szCs w:val="14"/>
              </w:rPr>
              <w:t xml:space="preserve">Access </w:t>
            </w:r>
            <w:bookmarkEnd w:id="15"/>
            <w:r w:rsidRPr="00296193">
              <w:rPr>
                <w:rFonts w:ascii="Tahoma" w:hAnsi="Tahoma" w:cs="Tahoma"/>
                <w:sz w:val="14"/>
                <w:szCs w:val="14"/>
              </w:rPr>
              <w:t>2013</w:t>
            </w:r>
            <w:bookmarkEnd w:id="16"/>
          </w:p>
        </w:tc>
        <w:tc>
          <w:tcPr>
            <w:tcW w:w="429" w:type="dxa"/>
            <w:tcBorders>
              <w:bottom w:val="single" w:sz="4" w:space="0" w:color="auto"/>
            </w:tcBorders>
            <w:shd w:val="clear" w:color="auto" w:fill="FABF8F"/>
            <w:vAlign w:val="center"/>
          </w:tcPr>
          <w:p w:rsidR="00B27742" w:rsidRPr="00296193" w:rsidRDefault="00B27742" w:rsidP="0029619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4534F" w:rsidRDefault="00014EAD" w:rsidP="004000C7">
            <w:pPr>
              <w:pStyle w:val="TableText"/>
              <w:widowControl w:val="0"/>
              <w:rPr>
                <w:rFonts w:ascii="Tahoma" w:hAnsi="Tahoma" w:cs="Tahoma"/>
                <w:color w:val="000000"/>
                <w:sz w:val="13"/>
              </w:rPr>
            </w:pPr>
            <w:r w:rsidRPr="0044534F">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color w:val="000000"/>
                <w:sz w:val="13"/>
              </w:rPr>
            </w:pPr>
            <w:r w:rsidRPr="0044534F">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tcPr>
          <w:p w:rsidR="00B27742" w:rsidRPr="0044534F"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p>
        </w:tc>
      </w:tr>
      <w:tr w:rsidR="001C61C9" w:rsidRPr="0044534F" w:rsidTr="00296193">
        <w:trPr>
          <w:cantSplit/>
          <w:trHeight w:val="287"/>
        </w:trPr>
        <w:tc>
          <w:tcPr>
            <w:tcW w:w="2638" w:type="dxa"/>
            <w:tcBorders>
              <w:bottom w:val="single" w:sz="4" w:space="0" w:color="auto"/>
            </w:tcBorders>
            <w:shd w:val="clear" w:color="auto" w:fill="FFFFFF"/>
            <w:vAlign w:val="center"/>
          </w:tcPr>
          <w:p w:rsidR="00B27742" w:rsidRPr="00296193" w:rsidRDefault="00B27742" w:rsidP="00296193">
            <w:pPr>
              <w:pStyle w:val="ProductNames"/>
              <w:spacing w:beforeLines="20" w:before="48" w:afterLines="20" w:after="48"/>
              <w:rPr>
                <w:rFonts w:ascii="Tahoma" w:hAnsi="Tahoma" w:cs="Tahoma"/>
                <w:sz w:val="14"/>
                <w:szCs w:val="14"/>
              </w:rPr>
            </w:pPr>
            <w:bookmarkStart w:id="17" w:name="_Toc336337844"/>
            <w:bookmarkStart w:id="18" w:name="_Toc360111810"/>
            <w:r w:rsidRPr="00296193">
              <w:rPr>
                <w:rFonts w:ascii="Tahoma" w:hAnsi="Tahoma" w:cs="Tahoma"/>
                <w:sz w:val="14"/>
                <w:szCs w:val="14"/>
              </w:rPr>
              <w:t>AutoRoute 2013</w:t>
            </w:r>
            <w:bookmarkEnd w:id="17"/>
            <w:bookmarkEnd w:id="18"/>
          </w:p>
        </w:tc>
        <w:tc>
          <w:tcPr>
            <w:tcW w:w="429" w:type="dxa"/>
            <w:tcBorders>
              <w:bottom w:val="single" w:sz="4" w:space="0" w:color="auto"/>
            </w:tcBorders>
            <w:shd w:val="clear" w:color="auto" w:fill="FFFFFF"/>
            <w:vAlign w:val="center"/>
          </w:tcPr>
          <w:p w:rsidR="00B27742" w:rsidRPr="00296193" w:rsidRDefault="00B27742" w:rsidP="00296193">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44534F" w:rsidRDefault="00E64830" w:rsidP="004000C7">
            <w:pPr>
              <w:pStyle w:val="TableText"/>
              <w:widowControl w:val="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FFFFF"/>
            <w:vAlign w:val="center"/>
          </w:tcPr>
          <w:p w:rsidR="00B27742" w:rsidRPr="0044534F" w:rsidRDefault="00F440FF" w:rsidP="00080B33">
            <w:pPr>
              <w:pStyle w:val="TableText"/>
              <w:widowControl w:val="0"/>
              <w:rPr>
                <w:rFonts w:ascii="Tahoma" w:hAnsi="Tahoma" w:cs="Tahoma"/>
                <w:sz w:val="13"/>
              </w:rPr>
            </w:pPr>
            <w:r w:rsidRPr="0044534F">
              <w:rPr>
                <w:rFonts w:ascii="Tahoma" w:hAnsi="Tahoma" w:cs="Tahoma"/>
                <w:sz w:val="13"/>
              </w:rPr>
              <w:t>A</w:t>
            </w:r>
          </w:p>
        </w:tc>
        <w:tc>
          <w:tcPr>
            <w:tcW w:w="514" w:type="dxa"/>
            <w:tcBorders>
              <w:bottom w:val="single" w:sz="4" w:space="0" w:color="auto"/>
            </w:tcBorders>
            <w:shd w:val="clear" w:color="auto" w:fill="FFFFFF"/>
            <w:vAlign w:val="center"/>
          </w:tcPr>
          <w:p w:rsidR="00B27742" w:rsidRPr="0044534F" w:rsidRDefault="00B27742" w:rsidP="004B3534">
            <w:pPr>
              <w:pStyle w:val="TableText"/>
              <w:widowControl w:val="0"/>
              <w:rPr>
                <w:rFonts w:ascii="Tahoma" w:hAnsi="Tahoma" w:cs="Tahoma"/>
                <w:sz w:val="13"/>
              </w:rPr>
            </w:pPr>
          </w:p>
        </w:tc>
      </w:tr>
      <w:tr w:rsidR="001C61C9" w:rsidRPr="0044534F" w:rsidTr="00296193">
        <w:trPr>
          <w:cantSplit/>
          <w:trHeight w:val="287"/>
        </w:trPr>
        <w:tc>
          <w:tcPr>
            <w:tcW w:w="2638" w:type="dxa"/>
            <w:tcBorders>
              <w:bottom w:val="single" w:sz="4" w:space="0" w:color="auto"/>
            </w:tcBorders>
            <w:shd w:val="clear" w:color="auto" w:fill="FABF8F"/>
            <w:vAlign w:val="center"/>
          </w:tcPr>
          <w:p w:rsidR="00B27742" w:rsidRPr="00296193" w:rsidRDefault="00B27742" w:rsidP="00296193">
            <w:pPr>
              <w:pStyle w:val="ProductNames"/>
              <w:spacing w:beforeLines="20" w:before="48" w:afterLines="20" w:after="48"/>
              <w:rPr>
                <w:rFonts w:ascii="Tahoma" w:hAnsi="Tahoma" w:cs="Tahoma"/>
                <w:sz w:val="14"/>
                <w:szCs w:val="14"/>
              </w:rPr>
            </w:pPr>
            <w:bookmarkStart w:id="19" w:name="_Toc336337846"/>
            <w:bookmarkStart w:id="20" w:name="_Toc360111811"/>
            <w:r w:rsidRPr="00296193">
              <w:rPr>
                <w:rFonts w:ascii="Tahoma" w:hAnsi="Tahoma" w:cs="Tahoma"/>
                <w:sz w:val="14"/>
                <w:szCs w:val="14"/>
              </w:rPr>
              <w:t xml:space="preserve">Excel </w:t>
            </w:r>
            <w:bookmarkEnd w:id="19"/>
            <w:r w:rsidRPr="00296193">
              <w:rPr>
                <w:rFonts w:ascii="Tahoma" w:hAnsi="Tahoma" w:cs="Tahoma"/>
                <w:sz w:val="14"/>
                <w:szCs w:val="14"/>
              </w:rPr>
              <w:t>2013</w:t>
            </w:r>
            <w:bookmarkEnd w:id="20"/>
          </w:p>
        </w:tc>
        <w:tc>
          <w:tcPr>
            <w:tcW w:w="429" w:type="dxa"/>
            <w:tcBorders>
              <w:bottom w:val="single" w:sz="4" w:space="0" w:color="auto"/>
            </w:tcBorders>
            <w:shd w:val="clear" w:color="auto" w:fill="FABF8F"/>
            <w:vAlign w:val="center"/>
          </w:tcPr>
          <w:p w:rsidR="00B27742" w:rsidRPr="00296193" w:rsidRDefault="00B27742" w:rsidP="0029619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4534F" w:rsidRDefault="00014EAD" w:rsidP="004000C7">
            <w:pPr>
              <w:pStyle w:val="TableText"/>
              <w:widowControl w:val="0"/>
              <w:rPr>
                <w:rFonts w:ascii="Tahoma" w:hAnsi="Tahoma" w:cs="Tahoma"/>
                <w:color w:val="000000"/>
                <w:sz w:val="13"/>
              </w:rPr>
            </w:pPr>
            <w:r w:rsidRPr="0044534F">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color w:val="000000"/>
                <w:sz w:val="13"/>
              </w:rPr>
            </w:pPr>
            <w:r w:rsidRPr="0044534F">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B27742" w:rsidRPr="0044534F"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p>
        </w:tc>
      </w:tr>
      <w:tr w:rsidR="00B33D0E" w:rsidRPr="0044534F" w:rsidTr="00296193">
        <w:trPr>
          <w:cantSplit/>
          <w:trHeight w:val="278"/>
        </w:trPr>
        <w:tc>
          <w:tcPr>
            <w:tcW w:w="2638" w:type="dxa"/>
            <w:tcBorders>
              <w:bottom w:val="single" w:sz="4" w:space="0" w:color="auto"/>
            </w:tcBorders>
            <w:shd w:val="clear" w:color="auto" w:fill="auto"/>
            <w:vAlign w:val="center"/>
          </w:tcPr>
          <w:p w:rsidR="00B27742" w:rsidRPr="00296193" w:rsidRDefault="00B27742" w:rsidP="00296193">
            <w:pPr>
              <w:pStyle w:val="ProductNames"/>
              <w:spacing w:beforeLines="20" w:before="48" w:afterLines="20" w:after="48"/>
              <w:rPr>
                <w:rFonts w:ascii="Tahoma" w:hAnsi="Tahoma" w:cs="Tahoma"/>
                <w:sz w:val="14"/>
                <w:szCs w:val="14"/>
              </w:rPr>
            </w:pPr>
            <w:bookmarkStart w:id="21" w:name="_Toc336337847"/>
            <w:bookmarkStart w:id="22" w:name="_Toc360111812"/>
            <w:r w:rsidRPr="00296193">
              <w:rPr>
                <w:rFonts w:ascii="Tahoma" w:hAnsi="Tahoma" w:cs="Tahoma"/>
                <w:sz w:val="14"/>
                <w:szCs w:val="14"/>
              </w:rPr>
              <w:t>Excel für Mac 2011</w:t>
            </w:r>
            <w:bookmarkEnd w:id="21"/>
            <w:bookmarkEnd w:id="22"/>
          </w:p>
        </w:tc>
        <w:tc>
          <w:tcPr>
            <w:tcW w:w="429" w:type="dxa"/>
            <w:tcBorders>
              <w:bottom w:val="single" w:sz="4" w:space="0" w:color="auto"/>
            </w:tcBorders>
            <w:shd w:val="clear" w:color="auto" w:fill="auto"/>
            <w:vAlign w:val="center"/>
          </w:tcPr>
          <w:p w:rsidR="00B27742" w:rsidRPr="00296193" w:rsidRDefault="00B27742" w:rsidP="0029619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4534F" w:rsidRDefault="00B27742" w:rsidP="004000C7">
            <w:pPr>
              <w:pStyle w:val="TableText"/>
              <w:widowControl w:val="0"/>
              <w:rPr>
                <w:rFonts w:ascii="Tahoma" w:hAnsi="Tahoma" w:cs="Tahoma"/>
                <w:color w:val="000000"/>
                <w:sz w:val="13"/>
              </w:rPr>
            </w:pPr>
            <w:r w:rsidRPr="0044534F">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color w:val="000000"/>
                <w:sz w:val="13"/>
              </w:rPr>
            </w:pPr>
            <w:r w:rsidRPr="0044534F">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B27742" w:rsidRPr="0044534F"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p>
        </w:tc>
      </w:tr>
      <w:tr w:rsidR="001C61C9" w:rsidRPr="0044534F" w:rsidTr="00296193">
        <w:trPr>
          <w:cantSplit/>
          <w:trHeight w:val="287"/>
        </w:trPr>
        <w:tc>
          <w:tcPr>
            <w:tcW w:w="2638" w:type="dxa"/>
            <w:tcBorders>
              <w:bottom w:val="single" w:sz="4" w:space="0" w:color="auto"/>
            </w:tcBorders>
            <w:shd w:val="clear" w:color="auto" w:fill="FABF8F"/>
            <w:vAlign w:val="center"/>
          </w:tcPr>
          <w:p w:rsidR="00B27742" w:rsidRPr="00296193" w:rsidRDefault="00B27742" w:rsidP="00296193">
            <w:pPr>
              <w:pStyle w:val="Heading2"/>
              <w:spacing w:beforeLines="20" w:before="48" w:afterLines="20" w:after="48"/>
              <w:ind w:left="0"/>
              <w:rPr>
                <w:rFonts w:ascii="Tahoma" w:hAnsi="Tahoma" w:cs="Tahoma"/>
                <w:b w:val="0"/>
                <w:sz w:val="14"/>
                <w:szCs w:val="14"/>
              </w:rPr>
            </w:pPr>
            <w:bookmarkStart w:id="23" w:name="_Toc336337850"/>
            <w:bookmarkStart w:id="24" w:name="_Toc360111813"/>
            <w:r w:rsidRPr="00296193">
              <w:rPr>
                <w:rFonts w:ascii="Tahoma" w:hAnsi="Tahoma" w:cs="Tahoma"/>
                <w:b w:val="0"/>
                <w:sz w:val="14"/>
                <w:szCs w:val="14"/>
              </w:rPr>
              <w:t>Expression Encoder Pro 4</w:t>
            </w:r>
            <w:bookmarkEnd w:id="23"/>
            <w:bookmarkEnd w:id="24"/>
          </w:p>
        </w:tc>
        <w:tc>
          <w:tcPr>
            <w:tcW w:w="429" w:type="dxa"/>
            <w:tcBorders>
              <w:bottom w:val="single" w:sz="4" w:space="0" w:color="auto"/>
            </w:tcBorders>
            <w:shd w:val="clear" w:color="auto" w:fill="FABF8F"/>
            <w:vAlign w:val="center"/>
          </w:tcPr>
          <w:p w:rsidR="00B27742" w:rsidRPr="00296193" w:rsidRDefault="00B61CC8" w:rsidP="00296193">
            <w:pPr>
              <w:pStyle w:val="TableText"/>
              <w:widowControl w:val="0"/>
              <w:rPr>
                <w:rStyle w:val="EndnoteReference"/>
                <w:rFonts w:cs="Tahoma"/>
                <w:b w:val="0"/>
                <w:color w:val="0000FF"/>
                <w:sz w:val="13"/>
                <w:szCs w:val="13"/>
                <w:u w:val="single"/>
              </w:rPr>
            </w:pPr>
            <w:hyperlink w:anchor="_1_Expression_Encoder" w:history="1">
              <w:r w:rsidR="0041543E" w:rsidRPr="00296193">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44534F" w:rsidRDefault="00913F3F" w:rsidP="004000C7">
            <w:pPr>
              <w:pStyle w:val="TableText"/>
              <w:widowControl w:val="0"/>
              <w:rPr>
                <w:rFonts w:ascii="Tahoma" w:hAnsi="Tahoma" w:cs="Tahoma"/>
                <w:sz w:val="13"/>
              </w:rPr>
            </w:pPr>
            <w:r w:rsidRPr="0044534F">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B27742" w:rsidRPr="0044534F"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4534F" w:rsidRDefault="00B27742" w:rsidP="00F9515B">
            <w:pPr>
              <w:pStyle w:val="TableText"/>
              <w:widowControl w:val="0"/>
              <w:rPr>
                <w:rFonts w:ascii="Tahoma" w:hAnsi="Tahoma" w:cs="Tahoma"/>
                <w:sz w:val="13"/>
              </w:rPr>
            </w:pPr>
          </w:p>
        </w:tc>
      </w:tr>
      <w:tr w:rsidR="00B33D0E" w:rsidRPr="0044534F" w:rsidTr="00296193">
        <w:trPr>
          <w:cantSplit/>
          <w:trHeight w:val="287"/>
        </w:trPr>
        <w:tc>
          <w:tcPr>
            <w:tcW w:w="2638" w:type="dxa"/>
            <w:tcBorders>
              <w:bottom w:val="single" w:sz="4" w:space="0" w:color="auto"/>
            </w:tcBorders>
            <w:shd w:val="clear" w:color="auto" w:fill="auto"/>
            <w:vAlign w:val="center"/>
          </w:tcPr>
          <w:p w:rsidR="00B27742" w:rsidRPr="00296193" w:rsidRDefault="00B27742" w:rsidP="00296193">
            <w:pPr>
              <w:pStyle w:val="Heading2"/>
              <w:spacing w:beforeLines="20" w:before="48" w:afterLines="20" w:after="48"/>
              <w:ind w:left="0"/>
              <w:rPr>
                <w:rFonts w:ascii="Tahoma" w:hAnsi="Tahoma" w:cs="Tahoma"/>
                <w:b w:val="0"/>
                <w:sz w:val="14"/>
                <w:szCs w:val="14"/>
              </w:rPr>
            </w:pPr>
            <w:bookmarkStart w:id="25" w:name="_Toc336337853"/>
            <w:bookmarkStart w:id="26" w:name="_Toc360111814"/>
            <w:r w:rsidRPr="00296193">
              <w:rPr>
                <w:rFonts w:ascii="Tahoma" w:hAnsi="Tahoma" w:cs="Tahoma"/>
                <w:b w:val="0"/>
                <w:sz w:val="14"/>
                <w:szCs w:val="14"/>
              </w:rPr>
              <w:t>InfoPath</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w:t>
            </w:r>
            <w:bookmarkEnd w:id="25"/>
            <w:r w:rsidRPr="00296193">
              <w:rPr>
                <w:rFonts w:ascii="Tahoma" w:hAnsi="Tahoma" w:cs="Tahoma"/>
                <w:b w:val="0"/>
                <w:sz w:val="14"/>
                <w:szCs w:val="14"/>
              </w:rPr>
              <w:t>2013</w:t>
            </w:r>
            <w:bookmarkEnd w:id="26"/>
          </w:p>
        </w:tc>
        <w:tc>
          <w:tcPr>
            <w:tcW w:w="429" w:type="dxa"/>
            <w:tcBorders>
              <w:bottom w:val="single" w:sz="4" w:space="0" w:color="auto"/>
            </w:tcBorders>
            <w:shd w:val="clear" w:color="auto" w:fill="auto"/>
            <w:vAlign w:val="center"/>
          </w:tcPr>
          <w:p w:rsidR="00B27742" w:rsidRPr="00296193" w:rsidRDefault="00B27742" w:rsidP="0029619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4534F" w:rsidRDefault="00B27742" w:rsidP="004000C7">
            <w:pPr>
              <w:pStyle w:val="TableText"/>
              <w:widowControl w:val="0"/>
              <w:rPr>
                <w:rFonts w:ascii="Tahoma" w:hAnsi="Tahoma" w:cs="Tahoma"/>
                <w:sz w:val="13"/>
              </w:rPr>
            </w:pPr>
            <w:r w:rsidRPr="0044534F">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B27742" w:rsidRPr="0044534F"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p>
        </w:tc>
      </w:tr>
      <w:tr w:rsidR="001C61C9" w:rsidRPr="0044534F" w:rsidTr="00296193">
        <w:trPr>
          <w:cantSplit/>
          <w:trHeight w:val="287"/>
        </w:trPr>
        <w:tc>
          <w:tcPr>
            <w:tcW w:w="2638" w:type="dxa"/>
            <w:tcBorders>
              <w:bottom w:val="single" w:sz="4" w:space="0" w:color="auto"/>
            </w:tcBorders>
            <w:shd w:val="clear" w:color="auto" w:fill="FABF8F"/>
            <w:vAlign w:val="center"/>
          </w:tcPr>
          <w:p w:rsidR="00B27742" w:rsidRPr="00296193" w:rsidRDefault="00B27742" w:rsidP="00296193">
            <w:pPr>
              <w:pStyle w:val="Heading2"/>
              <w:spacing w:beforeLines="20" w:before="48" w:afterLines="20" w:after="48"/>
              <w:ind w:left="0"/>
              <w:rPr>
                <w:rFonts w:ascii="Tahoma" w:hAnsi="Tahoma" w:cs="Tahoma"/>
                <w:b w:val="0"/>
                <w:sz w:val="14"/>
                <w:szCs w:val="14"/>
              </w:rPr>
            </w:pPr>
            <w:bookmarkStart w:id="27" w:name="_Toc336337854"/>
            <w:bookmarkStart w:id="28" w:name="_Toc360111815"/>
            <w:r w:rsidRPr="00296193">
              <w:rPr>
                <w:rFonts w:ascii="Tahoma" w:hAnsi="Tahoma" w:cs="Tahoma"/>
                <w:b w:val="0"/>
                <w:sz w:val="14"/>
                <w:szCs w:val="14"/>
              </w:rPr>
              <w:t xml:space="preserve">Lync </w:t>
            </w:r>
            <w:bookmarkEnd w:id="27"/>
            <w:r w:rsidRPr="00296193">
              <w:rPr>
                <w:rFonts w:ascii="Tahoma" w:hAnsi="Tahoma" w:cs="Tahoma"/>
                <w:b w:val="0"/>
                <w:sz w:val="14"/>
                <w:szCs w:val="14"/>
              </w:rPr>
              <w:t>2013</w:t>
            </w:r>
            <w:bookmarkEnd w:id="28"/>
          </w:p>
        </w:tc>
        <w:tc>
          <w:tcPr>
            <w:tcW w:w="429" w:type="dxa"/>
            <w:tcBorders>
              <w:bottom w:val="single" w:sz="4" w:space="0" w:color="auto"/>
            </w:tcBorders>
            <w:shd w:val="clear" w:color="auto" w:fill="FABF8F"/>
            <w:vAlign w:val="center"/>
          </w:tcPr>
          <w:p w:rsidR="00B27742" w:rsidRPr="00296193" w:rsidRDefault="00B27742" w:rsidP="00296193">
            <w:pPr>
              <w:pStyle w:val="TableText"/>
              <w:widowControl w:val="0"/>
              <w:rPr>
                <w:rStyle w:val="EndnoteReference"/>
                <w:rFonts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rsidR="00B27742" w:rsidRPr="0044534F" w:rsidRDefault="00B27742" w:rsidP="004000C7">
            <w:pPr>
              <w:pStyle w:val="TableText"/>
              <w:widowControl w:val="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B27742" w:rsidRPr="0044534F" w:rsidRDefault="00F440FF" w:rsidP="00080B33">
            <w:pPr>
              <w:pStyle w:val="TableText"/>
              <w:widowControl w:val="0"/>
              <w:rPr>
                <w:rFonts w:ascii="Tahoma" w:hAnsi="Tahoma" w:cs="Tahoma"/>
                <w:sz w:val="13"/>
              </w:rPr>
            </w:pPr>
            <w:r w:rsidRPr="0044534F">
              <w:rPr>
                <w:rFonts w:ascii="Tahoma" w:hAnsi="Tahoma" w:cs="Tahoma"/>
                <w:sz w:val="13"/>
              </w:rPr>
              <w:t>A, ST</w:t>
            </w:r>
          </w:p>
        </w:tc>
        <w:tc>
          <w:tcPr>
            <w:tcW w:w="514"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p>
        </w:tc>
      </w:tr>
      <w:tr w:rsidR="00B33D0E" w:rsidRPr="0044534F" w:rsidTr="00296193">
        <w:trPr>
          <w:cantSplit/>
          <w:trHeight w:val="287"/>
        </w:trPr>
        <w:tc>
          <w:tcPr>
            <w:tcW w:w="2638" w:type="dxa"/>
            <w:tcBorders>
              <w:bottom w:val="single" w:sz="4" w:space="0" w:color="auto"/>
            </w:tcBorders>
            <w:shd w:val="clear" w:color="auto" w:fill="auto"/>
            <w:vAlign w:val="center"/>
          </w:tcPr>
          <w:p w:rsidR="00CA606E" w:rsidRPr="00296193" w:rsidRDefault="00CA606E" w:rsidP="00296193">
            <w:pPr>
              <w:pStyle w:val="Heading2"/>
              <w:spacing w:beforeLines="20" w:before="48" w:afterLines="20" w:after="48"/>
              <w:ind w:left="0"/>
              <w:rPr>
                <w:rFonts w:ascii="Tahoma" w:hAnsi="Tahoma" w:cs="Tahoma"/>
                <w:b w:val="0"/>
                <w:sz w:val="14"/>
                <w:szCs w:val="14"/>
              </w:rPr>
            </w:pPr>
            <w:bookmarkStart w:id="31" w:name="_Toc336337855"/>
            <w:bookmarkStart w:id="32" w:name="_Toc360111816"/>
            <w:r w:rsidRPr="00296193">
              <w:rPr>
                <w:rFonts w:ascii="Tahoma" w:hAnsi="Tahoma" w:cs="Tahoma"/>
                <w:b w:val="0"/>
                <w:sz w:val="14"/>
                <w:szCs w:val="14"/>
              </w:rPr>
              <w:t>Lync für Mac 2011</w:t>
            </w:r>
            <w:bookmarkEnd w:id="31"/>
            <w:bookmarkEnd w:id="32"/>
          </w:p>
        </w:tc>
        <w:tc>
          <w:tcPr>
            <w:tcW w:w="429" w:type="dxa"/>
            <w:tcBorders>
              <w:bottom w:val="single" w:sz="4" w:space="0" w:color="auto"/>
            </w:tcBorders>
            <w:shd w:val="clear" w:color="auto" w:fill="auto"/>
            <w:vAlign w:val="center"/>
          </w:tcPr>
          <w:p w:rsidR="00CA606E" w:rsidRPr="00296193" w:rsidRDefault="00B61CC8" w:rsidP="00296193">
            <w:pPr>
              <w:pStyle w:val="TableText"/>
              <w:widowControl w:val="0"/>
              <w:rPr>
                <w:rStyle w:val="EndnoteReference"/>
                <w:rFonts w:cs="Tahoma"/>
                <w:b w:val="0"/>
                <w:color w:val="0000FF"/>
                <w:sz w:val="13"/>
                <w:szCs w:val="13"/>
                <w:u w:val="single"/>
              </w:rPr>
            </w:pPr>
            <w:hyperlink w:anchor="_2_Lync_für" w:history="1">
              <w:r w:rsidR="0041543E" w:rsidRPr="00296193">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44534F" w:rsidRDefault="00C4684B" w:rsidP="004000C7">
            <w:pPr>
              <w:pStyle w:val="TableText"/>
              <w:widowControl w:val="0"/>
              <w:rPr>
                <w:rFonts w:ascii="Tahoma" w:hAnsi="Tahoma" w:cs="Tahoma"/>
                <w:sz w:val="13"/>
              </w:rPr>
            </w:pPr>
            <w:r w:rsidRPr="0044534F">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A606E" w:rsidRPr="0044534F"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44534F" w:rsidRDefault="00CA606E" w:rsidP="00703595">
            <w:pPr>
              <w:pStyle w:val="TableText"/>
              <w:widowControl w:val="0"/>
              <w:rPr>
                <w:rFonts w:ascii="Tahoma" w:hAnsi="Tahoma" w:cs="Tahoma"/>
                <w:sz w:val="13"/>
              </w:rPr>
            </w:pPr>
          </w:p>
        </w:tc>
      </w:tr>
      <w:tr w:rsidR="001C61C9" w:rsidRPr="0044534F" w:rsidTr="00296193">
        <w:trPr>
          <w:cantSplit/>
          <w:trHeight w:val="287"/>
        </w:trPr>
        <w:tc>
          <w:tcPr>
            <w:tcW w:w="2638" w:type="dxa"/>
            <w:tcBorders>
              <w:bottom w:val="single" w:sz="4" w:space="0" w:color="auto"/>
            </w:tcBorders>
            <w:shd w:val="clear" w:color="auto" w:fill="FABF8F"/>
            <w:vAlign w:val="center"/>
          </w:tcPr>
          <w:p w:rsidR="00B27742" w:rsidRPr="00296193" w:rsidRDefault="00B27742" w:rsidP="00296193">
            <w:pPr>
              <w:pStyle w:val="Heading2"/>
              <w:spacing w:beforeLines="20" w:before="48" w:afterLines="20" w:after="48"/>
              <w:ind w:left="0"/>
              <w:rPr>
                <w:rFonts w:ascii="Tahoma" w:hAnsi="Tahoma" w:cs="Tahoma"/>
                <w:b w:val="0"/>
                <w:sz w:val="14"/>
                <w:szCs w:val="14"/>
              </w:rPr>
            </w:pPr>
            <w:bookmarkStart w:id="33" w:name="_Toc235859737"/>
            <w:bookmarkStart w:id="34" w:name="_Toc336337856"/>
            <w:bookmarkStart w:id="35" w:name="_Toc360111817"/>
            <w:r w:rsidRPr="00296193">
              <w:rPr>
                <w:rFonts w:ascii="Tahoma" w:hAnsi="Tahoma" w:cs="Tahoma"/>
                <w:b w:val="0"/>
                <w:sz w:val="14"/>
                <w:szCs w:val="14"/>
              </w:rPr>
              <w:t>MapPoint</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Fleet Edition </w:t>
            </w:r>
            <w:bookmarkEnd w:id="33"/>
            <w:r w:rsidRPr="00296193">
              <w:rPr>
                <w:rFonts w:ascii="Tahoma" w:hAnsi="Tahoma" w:cs="Tahoma"/>
                <w:b w:val="0"/>
                <w:sz w:val="14"/>
                <w:szCs w:val="14"/>
              </w:rPr>
              <w:t>2013</w:t>
            </w:r>
            <w:bookmarkEnd w:id="34"/>
            <w:bookmarkEnd w:id="35"/>
          </w:p>
        </w:tc>
        <w:tc>
          <w:tcPr>
            <w:tcW w:w="429" w:type="dxa"/>
            <w:tcBorders>
              <w:bottom w:val="single" w:sz="4" w:space="0" w:color="auto"/>
            </w:tcBorders>
            <w:shd w:val="clear" w:color="auto" w:fill="FABF8F"/>
            <w:vAlign w:val="center"/>
          </w:tcPr>
          <w:p w:rsidR="00B27742" w:rsidRPr="00296193" w:rsidRDefault="00B27742" w:rsidP="0029619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4534F" w:rsidRDefault="00097B90" w:rsidP="004000C7">
            <w:pPr>
              <w:pStyle w:val="TableText"/>
              <w:widowControl w:val="0"/>
              <w:rPr>
                <w:rFonts w:ascii="Tahoma" w:hAnsi="Tahoma" w:cs="Tahoma"/>
                <w:sz w:val="13"/>
              </w:rPr>
            </w:pPr>
            <w:r w:rsidRPr="0044534F">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4</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10</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8</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6</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6</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4</w:t>
            </w:r>
          </w:p>
        </w:tc>
        <w:tc>
          <w:tcPr>
            <w:tcW w:w="429"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B27742" w:rsidRPr="0044534F"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4534F" w:rsidRDefault="00B27742" w:rsidP="004B3534">
            <w:pPr>
              <w:pStyle w:val="TableText"/>
              <w:widowControl w:val="0"/>
              <w:rPr>
                <w:rFonts w:ascii="Tahoma" w:hAnsi="Tahoma" w:cs="Tahoma"/>
                <w:sz w:val="13"/>
              </w:rPr>
            </w:pPr>
          </w:p>
        </w:tc>
      </w:tr>
      <w:tr w:rsidR="00B33D0E" w:rsidRPr="0044534F" w:rsidTr="00296193">
        <w:trPr>
          <w:cantSplit/>
          <w:trHeight w:val="323"/>
        </w:trPr>
        <w:tc>
          <w:tcPr>
            <w:tcW w:w="2638" w:type="dxa"/>
            <w:tcBorders>
              <w:bottom w:val="single" w:sz="4" w:space="0" w:color="auto"/>
            </w:tcBorders>
            <w:shd w:val="clear" w:color="auto" w:fill="auto"/>
            <w:vAlign w:val="center"/>
          </w:tcPr>
          <w:p w:rsidR="00B27742" w:rsidRPr="00296193" w:rsidRDefault="00B27742" w:rsidP="00296193">
            <w:pPr>
              <w:pStyle w:val="Heading2"/>
              <w:spacing w:beforeLines="20" w:before="48" w:afterLines="20" w:after="48"/>
              <w:ind w:left="0"/>
              <w:rPr>
                <w:rFonts w:ascii="Tahoma" w:hAnsi="Tahoma" w:cs="Tahoma"/>
                <w:b w:val="0"/>
                <w:sz w:val="14"/>
                <w:szCs w:val="14"/>
              </w:rPr>
            </w:pPr>
            <w:bookmarkStart w:id="36" w:name="_Toc235859738"/>
            <w:bookmarkStart w:id="37" w:name="_Toc336337857"/>
            <w:bookmarkStart w:id="38" w:name="_Toc360111818"/>
            <w:r w:rsidRPr="00296193">
              <w:rPr>
                <w:rFonts w:ascii="Tahoma" w:hAnsi="Tahoma" w:cs="Tahoma"/>
                <w:b w:val="0"/>
                <w:sz w:val="14"/>
                <w:szCs w:val="14"/>
              </w:rPr>
              <w:t>MapPoint</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2013 für Windows</w:t>
            </w:r>
            <w:bookmarkEnd w:id="36"/>
            <w:bookmarkEnd w:id="37"/>
            <w:bookmarkEnd w:id="38"/>
          </w:p>
        </w:tc>
        <w:tc>
          <w:tcPr>
            <w:tcW w:w="429" w:type="dxa"/>
            <w:tcBorders>
              <w:bottom w:val="single" w:sz="4" w:space="0" w:color="auto"/>
            </w:tcBorders>
            <w:shd w:val="clear" w:color="auto" w:fill="auto"/>
            <w:vAlign w:val="center"/>
          </w:tcPr>
          <w:p w:rsidR="00B27742" w:rsidRPr="00296193" w:rsidRDefault="00B27742" w:rsidP="0029619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4534F" w:rsidRDefault="00097B90" w:rsidP="004000C7">
            <w:pPr>
              <w:pStyle w:val="TableText"/>
              <w:widowControl w:val="0"/>
              <w:rPr>
                <w:rFonts w:ascii="Tahoma" w:hAnsi="Tahoma" w:cs="Tahoma"/>
                <w:color w:val="000000"/>
                <w:sz w:val="13"/>
              </w:rPr>
            </w:pPr>
            <w:r w:rsidRPr="0044534F">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color w:val="000000"/>
                <w:sz w:val="13"/>
              </w:rPr>
            </w:pPr>
            <w:r w:rsidRPr="0044534F">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B27742" w:rsidRPr="0044534F" w:rsidRDefault="00F440FF" w:rsidP="00080B33">
            <w:pPr>
              <w:pStyle w:val="TableText"/>
              <w:widowControl w:val="0"/>
              <w:rPr>
                <w:rFonts w:ascii="Tahoma" w:hAnsi="Tahoma" w:cs="Tahoma"/>
                <w:sz w:val="13"/>
              </w:rPr>
            </w:pPr>
            <w:r w:rsidRPr="0044534F">
              <w:rPr>
                <w:rFonts w:ascii="Tahoma" w:hAnsi="Tahoma" w:cs="Tahoma"/>
                <w:sz w:val="13"/>
              </w:rPr>
              <w:t>A, AO, ST</w:t>
            </w:r>
          </w:p>
        </w:tc>
        <w:tc>
          <w:tcPr>
            <w:tcW w:w="514" w:type="dxa"/>
            <w:tcBorders>
              <w:bottom w:val="single" w:sz="4" w:space="0" w:color="auto"/>
            </w:tcBorders>
            <w:shd w:val="clear" w:color="auto" w:fill="auto"/>
            <w:vAlign w:val="center"/>
          </w:tcPr>
          <w:p w:rsidR="00B27742" w:rsidRPr="0044534F" w:rsidRDefault="00B27742" w:rsidP="004B3534">
            <w:pPr>
              <w:pStyle w:val="TableText"/>
              <w:widowControl w:val="0"/>
              <w:rPr>
                <w:rFonts w:ascii="Tahoma" w:hAnsi="Tahoma" w:cs="Tahoma"/>
                <w:sz w:val="13"/>
              </w:rPr>
            </w:pPr>
          </w:p>
        </w:tc>
      </w:tr>
      <w:tr w:rsidR="001C61C9" w:rsidRPr="0044534F" w:rsidTr="00296193">
        <w:trPr>
          <w:cantSplit/>
          <w:trHeight w:val="145"/>
        </w:trPr>
        <w:tc>
          <w:tcPr>
            <w:tcW w:w="2638" w:type="dxa"/>
            <w:tcBorders>
              <w:bottom w:val="single" w:sz="4" w:space="0" w:color="auto"/>
            </w:tcBorders>
            <w:shd w:val="clear" w:color="auto" w:fill="FABF8F"/>
            <w:vAlign w:val="center"/>
          </w:tcPr>
          <w:p w:rsidR="00B27742" w:rsidRPr="00296193" w:rsidRDefault="00B27742" w:rsidP="00296193">
            <w:pPr>
              <w:pStyle w:val="Heading2"/>
              <w:spacing w:beforeLines="20" w:before="48" w:afterLines="20" w:after="48"/>
              <w:ind w:left="0"/>
              <w:rPr>
                <w:rFonts w:ascii="Tahoma" w:hAnsi="Tahoma" w:cs="Tahoma"/>
                <w:b w:val="0"/>
                <w:sz w:val="14"/>
                <w:szCs w:val="14"/>
              </w:rPr>
            </w:pPr>
            <w:bookmarkStart w:id="39" w:name="_Toc336337858"/>
            <w:bookmarkStart w:id="40" w:name="_Toc360111819"/>
            <w:r w:rsidRPr="00296193">
              <w:rPr>
                <w:rFonts w:ascii="Tahoma" w:hAnsi="Tahoma" w:cs="Tahoma"/>
                <w:b w:val="0"/>
                <w:sz w:val="14"/>
                <w:szCs w:val="14"/>
              </w:rPr>
              <w:t>MSDN-Betriebssysteme</w:t>
            </w:r>
            <w:bookmarkEnd w:id="39"/>
            <w:bookmarkEnd w:id="40"/>
          </w:p>
        </w:tc>
        <w:tc>
          <w:tcPr>
            <w:tcW w:w="429" w:type="dxa"/>
            <w:tcBorders>
              <w:bottom w:val="single" w:sz="4" w:space="0" w:color="auto"/>
            </w:tcBorders>
            <w:shd w:val="clear" w:color="auto" w:fill="FABF8F"/>
            <w:vAlign w:val="center"/>
          </w:tcPr>
          <w:p w:rsidR="00B27742" w:rsidRPr="00296193" w:rsidRDefault="00B61CC8" w:rsidP="00296193">
            <w:pPr>
              <w:pStyle w:val="TableText"/>
              <w:widowControl w:val="0"/>
              <w:rPr>
                <w:rStyle w:val="EndnoteReference"/>
                <w:rFonts w:cs="Tahoma"/>
                <w:b w:val="0"/>
                <w:color w:val="0000FF"/>
                <w:sz w:val="13"/>
                <w:szCs w:val="13"/>
                <w:u w:val="single"/>
              </w:rPr>
            </w:pPr>
            <w:hyperlink w:anchor="_3_MSDN-Betriebssysteme" w:history="1">
              <w:r w:rsidR="0041543E" w:rsidRPr="00296193">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44534F" w:rsidRDefault="00B27742" w:rsidP="004000C7">
            <w:pPr>
              <w:pStyle w:val="TableText"/>
              <w:rPr>
                <w:rFonts w:ascii="Tahoma" w:hAnsi="Tahoma" w:cs="Tahoma"/>
                <w:sz w:val="13"/>
              </w:rPr>
            </w:pPr>
            <w:r w:rsidRPr="0044534F">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5</w:t>
            </w:r>
          </w:p>
        </w:tc>
        <w:tc>
          <w:tcPr>
            <w:tcW w:w="429" w:type="dxa"/>
            <w:tcBorders>
              <w:bottom w:val="single" w:sz="4"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4</w:t>
            </w:r>
          </w:p>
        </w:tc>
        <w:tc>
          <w:tcPr>
            <w:tcW w:w="429" w:type="dxa"/>
            <w:tcBorders>
              <w:bottom w:val="single" w:sz="4"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4534F"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4534F" w:rsidRDefault="00B27742"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B27742" w:rsidRPr="0044534F" w:rsidRDefault="00052BF4" w:rsidP="00080B33">
            <w:pPr>
              <w:pStyle w:val="TableText"/>
              <w:rPr>
                <w:rFonts w:ascii="Tahoma" w:hAnsi="Tahoma" w:cs="Tahoma"/>
                <w:sz w:val="13"/>
              </w:rPr>
            </w:pPr>
            <w:r w:rsidRPr="0044534F">
              <w:rPr>
                <w:rFonts w:ascii="Tahoma" w:hAnsi="Tahoma" w:cs="Tahoma"/>
                <w:sz w:val="13"/>
              </w:rPr>
              <w:t>A</w:t>
            </w:r>
          </w:p>
        </w:tc>
        <w:tc>
          <w:tcPr>
            <w:tcW w:w="514" w:type="dxa"/>
            <w:tcBorders>
              <w:bottom w:val="single" w:sz="4" w:space="0" w:color="auto"/>
            </w:tcBorders>
            <w:shd w:val="clear" w:color="auto" w:fill="FABF8F"/>
            <w:vAlign w:val="center"/>
          </w:tcPr>
          <w:p w:rsidR="00B27742" w:rsidRPr="0044534F" w:rsidRDefault="00B27742" w:rsidP="004B3534">
            <w:pPr>
              <w:pStyle w:val="TableText"/>
              <w:rPr>
                <w:rFonts w:ascii="Tahoma" w:hAnsi="Tahoma" w:cs="Tahoma"/>
              </w:rPr>
            </w:pPr>
            <w:r w:rsidRPr="0044534F">
              <w:rPr>
                <w:rFonts w:ascii="Tahoma" w:hAnsi="Tahoma" w:cs="Tahoma"/>
                <w:sz w:val="13"/>
              </w:rPr>
              <w:t>OL/SA/</w:t>
            </w:r>
          </w:p>
          <w:p w:rsidR="00B27742" w:rsidRPr="0044534F" w:rsidRDefault="00B27742" w:rsidP="004B3534">
            <w:pPr>
              <w:pStyle w:val="TableText"/>
              <w:rPr>
                <w:rFonts w:ascii="Tahoma" w:hAnsi="Tahoma" w:cs="Tahoma"/>
                <w:sz w:val="13"/>
              </w:rPr>
            </w:pPr>
            <w:r w:rsidRPr="0044534F">
              <w:rPr>
                <w:rFonts w:ascii="Tahoma" w:hAnsi="Tahoma" w:cs="Tahoma"/>
                <w:sz w:val="13"/>
              </w:rPr>
              <w:t>OV</w:t>
            </w:r>
          </w:p>
        </w:tc>
      </w:tr>
      <w:tr w:rsidR="00A4054A" w:rsidRPr="0044534F" w:rsidTr="00296193">
        <w:trPr>
          <w:cantSplit/>
          <w:trHeight w:val="287"/>
        </w:trPr>
        <w:tc>
          <w:tcPr>
            <w:tcW w:w="2638" w:type="dxa"/>
            <w:tcBorders>
              <w:bottom w:val="single" w:sz="4" w:space="0" w:color="auto"/>
            </w:tcBorders>
            <w:shd w:val="clear" w:color="auto" w:fill="auto"/>
            <w:vAlign w:val="center"/>
          </w:tcPr>
          <w:p w:rsidR="00A4054A" w:rsidRPr="00296193" w:rsidRDefault="00A4054A" w:rsidP="00296193">
            <w:pPr>
              <w:pStyle w:val="Heading2"/>
              <w:spacing w:beforeLines="20" w:before="48" w:afterLines="20" w:after="48"/>
              <w:ind w:left="0"/>
              <w:rPr>
                <w:rFonts w:ascii="Tahoma" w:hAnsi="Tahoma" w:cs="Tahoma"/>
                <w:b w:val="0"/>
                <w:sz w:val="14"/>
                <w:szCs w:val="14"/>
              </w:rPr>
            </w:pPr>
            <w:bookmarkStart w:id="41" w:name="_Toc360111820"/>
            <w:r w:rsidRPr="00296193">
              <w:rPr>
                <w:rFonts w:ascii="Tahoma" w:hAnsi="Tahoma" w:cs="Tahoma"/>
                <w:b w:val="0"/>
                <w:sz w:val="14"/>
                <w:szCs w:val="14"/>
              </w:rPr>
              <w:t>MSDN-Plattformen</w:t>
            </w:r>
            <w:bookmarkEnd w:id="41"/>
          </w:p>
        </w:tc>
        <w:tc>
          <w:tcPr>
            <w:tcW w:w="429" w:type="dxa"/>
            <w:tcBorders>
              <w:bottom w:val="single" w:sz="4" w:space="0" w:color="auto"/>
            </w:tcBorders>
            <w:shd w:val="clear" w:color="auto" w:fill="auto"/>
            <w:vAlign w:val="center"/>
          </w:tcPr>
          <w:p w:rsidR="00A4054A" w:rsidRPr="00296193" w:rsidRDefault="00B61CC8" w:rsidP="00296193">
            <w:pPr>
              <w:pStyle w:val="TableText"/>
              <w:widowControl w:val="0"/>
              <w:rPr>
                <w:rFonts w:cs="Tahoma"/>
                <w:sz w:val="13"/>
                <w:szCs w:val="13"/>
              </w:rPr>
            </w:pPr>
            <w:hyperlink w:anchor="_4_MSDN-Plattformen_1" w:history="1">
              <w:r w:rsidR="0041543E" w:rsidRPr="00296193">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44534F" w:rsidRDefault="00A4054A" w:rsidP="004000C7">
            <w:pPr>
              <w:pStyle w:val="TableText"/>
              <w:widowControl w:val="0"/>
              <w:rPr>
                <w:rFonts w:ascii="Tahoma" w:hAnsi="Tahoma" w:cs="Tahoma"/>
                <w:sz w:val="13"/>
              </w:rPr>
            </w:pPr>
            <w:r w:rsidRPr="0044534F">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44534F"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44534F"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44534F" w:rsidRDefault="007C0DA4" w:rsidP="004B3534">
            <w:pPr>
              <w:pStyle w:val="TableText"/>
              <w:widowControl w:val="0"/>
              <w:rPr>
                <w:rFonts w:ascii="Tahoma" w:hAnsi="Tahoma" w:cs="Tahoma"/>
                <w:sz w:val="13"/>
              </w:rPr>
            </w:pPr>
            <w:r w:rsidRPr="0044534F">
              <w:rPr>
                <w:rFonts w:ascii="Tahoma" w:hAnsi="Tahoma" w:cs="Tahoma"/>
                <w:sz w:val="13"/>
              </w:rPr>
              <w:t>15</w:t>
            </w:r>
          </w:p>
        </w:tc>
        <w:tc>
          <w:tcPr>
            <w:tcW w:w="429" w:type="dxa"/>
            <w:tcBorders>
              <w:bottom w:val="single" w:sz="4" w:space="0" w:color="auto"/>
            </w:tcBorders>
            <w:shd w:val="clear" w:color="auto" w:fill="auto"/>
            <w:vAlign w:val="center"/>
          </w:tcPr>
          <w:p w:rsidR="00A4054A" w:rsidRPr="0044534F" w:rsidRDefault="007C0DA4" w:rsidP="004B3534">
            <w:pPr>
              <w:pStyle w:val="TableText"/>
              <w:widowControl w:val="0"/>
              <w:rPr>
                <w:rFonts w:ascii="Tahoma" w:hAnsi="Tahoma" w:cs="Tahoma"/>
                <w:sz w:val="13"/>
              </w:rPr>
            </w:pPr>
            <w:r w:rsidRPr="0044534F">
              <w:rPr>
                <w:rFonts w:ascii="Tahoma" w:hAnsi="Tahoma" w:cs="Tahoma"/>
                <w:sz w:val="13"/>
              </w:rPr>
              <w:t>12</w:t>
            </w:r>
          </w:p>
        </w:tc>
        <w:tc>
          <w:tcPr>
            <w:tcW w:w="429" w:type="dxa"/>
            <w:tcBorders>
              <w:bottom w:val="single" w:sz="4" w:space="0" w:color="auto"/>
            </w:tcBorders>
            <w:shd w:val="clear" w:color="auto" w:fill="auto"/>
            <w:vAlign w:val="center"/>
          </w:tcPr>
          <w:p w:rsidR="00A4054A" w:rsidRPr="0044534F" w:rsidRDefault="007C0DA4" w:rsidP="004B3534">
            <w:pPr>
              <w:pStyle w:val="TableText"/>
              <w:widowControl w:val="0"/>
              <w:rPr>
                <w:rFonts w:ascii="Tahoma" w:hAnsi="Tahoma" w:cs="Tahoma"/>
                <w:sz w:val="13"/>
              </w:rPr>
            </w:pPr>
            <w:r w:rsidRPr="0044534F">
              <w:rPr>
                <w:rFonts w:ascii="Tahoma" w:hAnsi="Tahoma" w:cs="Tahoma"/>
                <w:sz w:val="13"/>
              </w:rPr>
              <w:t>9</w:t>
            </w:r>
          </w:p>
        </w:tc>
        <w:tc>
          <w:tcPr>
            <w:tcW w:w="429" w:type="dxa"/>
            <w:tcBorders>
              <w:bottom w:val="single" w:sz="4" w:space="0" w:color="auto"/>
            </w:tcBorders>
            <w:shd w:val="clear" w:color="auto" w:fill="auto"/>
            <w:vAlign w:val="center"/>
          </w:tcPr>
          <w:p w:rsidR="00A4054A" w:rsidRPr="0044534F" w:rsidRDefault="007C0DA4" w:rsidP="004B3534">
            <w:pPr>
              <w:pStyle w:val="TableText"/>
              <w:widowControl w:val="0"/>
              <w:rPr>
                <w:rFonts w:ascii="Tahoma" w:hAnsi="Tahoma" w:cs="Tahoma"/>
                <w:sz w:val="13"/>
              </w:rPr>
            </w:pPr>
            <w:r w:rsidRPr="0044534F">
              <w:rPr>
                <w:rFonts w:ascii="Tahoma" w:hAnsi="Tahoma" w:cs="Tahoma"/>
                <w:sz w:val="13"/>
              </w:rPr>
              <w:t>9</w:t>
            </w:r>
          </w:p>
        </w:tc>
        <w:tc>
          <w:tcPr>
            <w:tcW w:w="429" w:type="dxa"/>
            <w:tcBorders>
              <w:bottom w:val="single" w:sz="4" w:space="0" w:color="auto"/>
            </w:tcBorders>
            <w:shd w:val="clear" w:color="auto" w:fill="auto"/>
            <w:vAlign w:val="center"/>
          </w:tcPr>
          <w:p w:rsidR="00A4054A" w:rsidRPr="0044534F" w:rsidRDefault="007C0DA4" w:rsidP="004B3534">
            <w:pPr>
              <w:pStyle w:val="TableText"/>
              <w:widowControl w:val="0"/>
              <w:rPr>
                <w:rFonts w:ascii="Tahoma" w:hAnsi="Tahoma" w:cs="Tahoma"/>
                <w:sz w:val="13"/>
              </w:rPr>
            </w:pPr>
            <w:r w:rsidRPr="0044534F">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44534F" w:rsidRDefault="007C0DA4" w:rsidP="004B3534">
            <w:pPr>
              <w:pStyle w:val="TableText"/>
              <w:widowControl w:val="0"/>
              <w:rPr>
                <w:rFonts w:ascii="Tahoma" w:hAnsi="Tahoma" w:cs="Tahoma"/>
                <w:sz w:val="13"/>
              </w:rPr>
            </w:pPr>
            <w:r w:rsidRPr="0044534F">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44534F"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44534F" w:rsidRDefault="007C0DA4" w:rsidP="004B3534">
            <w:pPr>
              <w:pStyle w:val="TableText"/>
              <w:widowControl w:val="0"/>
              <w:rPr>
                <w:rFonts w:ascii="Tahoma" w:hAnsi="Tahoma" w:cs="Tahoma"/>
                <w:sz w:val="13"/>
              </w:rPr>
            </w:pPr>
            <w:r w:rsidRPr="0044534F">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44534F" w:rsidRDefault="007C0DA4" w:rsidP="004B3534">
            <w:pPr>
              <w:pStyle w:val="TableText"/>
              <w:widowControl w:val="0"/>
              <w:rPr>
                <w:rFonts w:ascii="Tahoma" w:hAnsi="Tahoma" w:cs="Tahoma"/>
                <w:sz w:val="13"/>
              </w:rPr>
            </w:pPr>
            <w:r w:rsidRPr="0044534F">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44534F" w:rsidRDefault="007C0DA4"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44534F" w:rsidDel="000365B0" w:rsidRDefault="000C676D" w:rsidP="004B3534">
            <w:pPr>
              <w:pStyle w:val="TableText"/>
              <w:widowControl w:val="0"/>
              <w:rPr>
                <w:rFonts w:ascii="Tahoma" w:hAnsi="Tahoma" w:cs="Tahoma"/>
                <w:sz w:val="13"/>
              </w:rPr>
            </w:pPr>
            <w:r w:rsidRPr="0044534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44534F" w:rsidRDefault="000C676D"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A4054A" w:rsidRPr="0044534F" w:rsidRDefault="000C676D" w:rsidP="00080B33">
            <w:pPr>
              <w:pStyle w:val="TableText"/>
              <w:widowControl w:val="0"/>
              <w:rPr>
                <w:rFonts w:ascii="Tahoma" w:hAnsi="Tahoma" w:cs="Tahoma"/>
                <w:sz w:val="13"/>
              </w:rPr>
            </w:pPr>
            <w:r w:rsidRPr="0044534F">
              <w:rPr>
                <w:rFonts w:ascii="Tahoma" w:hAnsi="Tahoma" w:cs="Tahoma"/>
                <w:sz w:val="13"/>
              </w:rPr>
              <w:t>A (nur EES)</w:t>
            </w:r>
          </w:p>
        </w:tc>
        <w:tc>
          <w:tcPr>
            <w:tcW w:w="514" w:type="dxa"/>
            <w:tcBorders>
              <w:bottom w:val="single" w:sz="4" w:space="0" w:color="auto"/>
            </w:tcBorders>
            <w:shd w:val="clear" w:color="auto" w:fill="auto"/>
            <w:vAlign w:val="center"/>
          </w:tcPr>
          <w:p w:rsidR="00A4054A" w:rsidRPr="0044534F" w:rsidRDefault="00406C4D" w:rsidP="004B3534">
            <w:pPr>
              <w:pStyle w:val="TableText"/>
              <w:widowControl w:val="0"/>
              <w:rPr>
                <w:rFonts w:ascii="Tahoma" w:hAnsi="Tahoma" w:cs="Tahoma"/>
                <w:sz w:val="13"/>
              </w:rPr>
            </w:pPr>
            <w:r w:rsidRPr="0044534F">
              <w:rPr>
                <w:rFonts w:ascii="Tahoma" w:hAnsi="Tahoma" w:cs="Tahoma"/>
                <w:sz w:val="13"/>
              </w:rPr>
              <w:t>OL/SA/OV</w:t>
            </w:r>
          </w:p>
        </w:tc>
      </w:tr>
      <w:tr w:rsidR="001C61C9" w:rsidRPr="0044534F" w:rsidTr="00296193">
        <w:trPr>
          <w:cantSplit/>
          <w:trHeight w:val="287"/>
        </w:trPr>
        <w:tc>
          <w:tcPr>
            <w:tcW w:w="2638" w:type="dxa"/>
            <w:tcBorders>
              <w:bottom w:val="single" w:sz="4" w:space="0" w:color="auto"/>
            </w:tcBorders>
            <w:shd w:val="clear" w:color="auto" w:fill="FABF8F"/>
            <w:vAlign w:val="center"/>
          </w:tcPr>
          <w:p w:rsidR="007B2C93" w:rsidRPr="00296193" w:rsidRDefault="007B2C93" w:rsidP="00296193">
            <w:pPr>
              <w:pStyle w:val="Heading2"/>
              <w:spacing w:beforeLines="20" w:before="48" w:afterLines="20" w:after="48"/>
              <w:ind w:left="0"/>
              <w:rPr>
                <w:rFonts w:ascii="Tahoma" w:hAnsi="Tahoma" w:cs="Tahoma"/>
                <w:b w:val="0"/>
                <w:sz w:val="14"/>
                <w:szCs w:val="14"/>
              </w:rPr>
            </w:pPr>
            <w:bookmarkStart w:id="42" w:name="_Toc336337859"/>
            <w:bookmarkStart w:id="43" w:name="_Toc360111821"/>
            <w:r w:rsidRPr="00296193">
              <w:rPr>
                <w:rFonts w:ascii="Tahoma" w:hAnsi="Tahoma" w:cs="Tahoma"/>
                <w:b w:val="0"/>
                <w:sz w:val="14"/>
                <w:szCs w:val="14"/>
              </w:rPr>
              <w:t>Office 365 A2 (Nutzer-AL)</w:t>
            </w:r>
            <w:bookmarkEnd w:id="42"/>
            <w:bookmarkEnd w:id="43"/>
          </w:p>
        </w:tc>
        <w:tc>
          <w:tcPr>
            <w:tcW w:w="429" w:type="dxa"/>
            <w:tcBorders>
              <w:bottom w:val="single" w:sz="4" w:space="0" w:color="auto"/>
            </w:tcBorders>
            <w:shd w:val="clear" w:color="auto" w:fill="FABF8F"/>
            <w:vAlign w:val="center"/>
          </w:tcPr>
          <w:p w:rsidR="007B2C93" w:rsidRPr="00296193" w:rsidRDefault="00B61CC8" w:rsidP="00296193">
            <w:pPr>
              <w:pStyle w:val="TableText"/>
              <w:widowControl w:val="0"/>
              <w:rPr>
                <w:rFonts w:cs="Tahoma"/>
                <w:b/>
                <w:color w:val="0000FF"/>
                <w:sz w:val="13"/>
                <w:szCs w:val="13"/>
                <w:u w:val="single"/>
              </w:rPr>
            </w:pPr>
            <w:hyperlink w:anchor="_5_Office_365_1" w:history="1">
              <w:r w:rsidR="003D5C46" w:rsidRPr="00694F47">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44534F" w:rsidRDefault="007B2C93" w:rsidP="004000C7">
            <w:pPr>
              <w:pStyle w:val="TableText"/>
              <w:widowControl w:val="0"/>
              <w:rPr>
                <w:rFonts w:ascii="Tahoma" w:hAnsi="Tahoma" w:cs="Tahoma"/>
                <w:sz w:val="13"/>
              </w:rPr>
            </w:pPr>
            <w:r w:rsidRPr="0044534F">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r w:rsidRPr="0044534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44534F"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44534F" w:rsidRDefault="007B2C93" w:rsidP="00080B33">
            <w:pPr>
              <w:pStyle w:val="TableText"/>
              <w:widowControl w:val="0"/>
              <w:rPr>
                <w:rFonts w:ascii="Tahoma" w:hAnsi="Tahoma" w:cs="Tahoma"/>
                <w:sz w:val="13"/>
              </w:rPr>
            </w:pPr>
            <w:r w:rsidRPr="0044534F">
              <w:rPr>
                <w:rFonts w:ascii="Tahoma" w:hAnsi="Tahoma" w:cs="Tahoma"/>
                <w:sz w:val="13"/>
              </w:rPr>
              <w:t>EOLS (nur EES)</w:t>
            </w:r>
          </w:p>
        </w:tc>
        <w:tc>
          <w:tcPr>
            <w:tcW w:w="514"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r>
      <w:tr w:rsidR="003D5C46" w:rsidRPr="0044534F" w:rsidTr="00296193">
        <w:trPr>
          <w:cantSplit/>
          <w:trHeight w:val="287"/>
        </w:trPr>
        <w:tc>
          <w:tcPr>
            <w:tcW w:w="2638" w:type="dxa"/>
            <w:tcBorders>
              <w:bottom w:val="single" w:sz="4" w:space="0" w:color="auto"/>
            </w:tcBorders>
            <w:shd w:val="clear" w:color="auto" w:fill="auto"/>
            <w:vAlign w:val="center"/>
          </w:tcPr>
          <w:p w:rsidR="007B2C93" w:rsidRPr="00296193" w:rsidRDefault="007B2C93" w:rsidP="00296193">
            <w:pPr>
              <w:pStyle w:val="Heading2"/>
              <w:spacing w:beforeLines="20" w:before="48" w:afterLines="20" w:after="48"/>
              <w:ind w:left="0"/>
              <w:rPr>
                <w:rFonts w:ascii="Tahoma" w:hAnsi="Tahoma" w:cs="Tahoma"/>
                <w:b w:val="0"/>
                <w:sz w:val="14"/>
                <w:szCs w:val="14"/>
              </w:rPr>
            </w:pPr>
            <w:bookmarkStart w:id="44" w:name="_Toc336337860"/>
            <w:bookmarkStart w:id="45" w:name="_Toc360111822"/>
            <w:r w:rsidRPr="00296193">
              <w:rPr>
                <w:rFonts w:ascii="Tahoma" w:hAnsi="Tahoma" w:cs="Tahoma"/>
                <w:b w:val="0"/>
                <w:sz w:val="14"/>
                <w:szCs w:val="14"/>
              </w:rPr>
              <w:t>Office 365 A3 (Nutzer-AL)</w:t>
            </w:r>
            <w:bookmarkEnd w:id="44"/>
            <w:bookmarkEnd w:id="45"/>
          </w:p>
        </w:tc>
        <w:tc>
          <w:tcPr>
            <w:tcW w:w="429" w:type="dxa"/>
            <w:tcBorders>
              <w:bottom w:val="single" w:sz="4" w:space="0" w:color="auto"/>
            </w:tcBorders>
            <w:shd w:val="clear" w:color="auto" w:fill="auto"/>
            <w:vAlign w:val="center"/>
          </w:tcPr>
          <w:p w:rsidR="007B2C93" w:rsidRPr="00296193" w:rsidRDefault="00B61CC8" w:rsidP="00296193">
            <w:pPr>
              <w:pStyle w:val="TableText"/>
              <w:widowControl w:val="0"/>
              <w:rPr>
                <w:rFonts w:cs="Tahoma"/>
                <w:b/>
                <w:color w:val="0000FF"/>
                <w:sz w:val="13"/>
                <w:szCs w:val="13"/>
                <w:u w:val="single"/>
              </w:rPr>
            </w:pPr>
            <w:hyperlink w:anchor="_5_Office_365_1" w:history="1">
              <w:r w:rsidR="00694F47" w:rsidRPr="00694F47">
                <w:rPr>
                  <w:rStyle w:val="Hyperlink"/>
                  <w:rFonts w:cs="Tahoma"/>
                  <w:b/>
                  <w:sz w:val="13"/>
                  <w:szCs w:val="13"/>
                </w:rPr>
                <w:t>5</w:t>
              </w:r>
            </w:hyperlink>
          </w:p>
        </w:tc>
        <w:tc>
          <w:tcPr>
            <w:tcW w:w="429" w:type="dxa"/>
            <w:tcBorders>
              <w:bottom w:val="single" w:sz="4" w:space="0" w:color="auto"/>
            </w:tcBorders>
            <w:shd w:val="clear" w:color="auto" w:fill="auto"/>
            <w:vAlign w:val="center"/>
          </w:tcPr>
          <w:p w:rsidR="007B2C93" w:rsidRPr="0044534F" w:rsidRDefault="007B2C93" w:rsidP="004000C7">
            <w:pPr>
              <w:pStyle w:val="TableText"/>
              <w:widowControl w:val="0"/>
              <w:rPr>
                <w:rFonts w:ascii="Tahoma" w:hAnsi="Tahoma" w:cs="Tahoma"/>
                <w:sz w:val="13"/>
              </w:rPr>
            </w:pPr>
            <w:r w:rsidRPr="0044534F">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r w:rsidRPr="0044534F">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44534F"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44534F" w:rsidRDefault="007B2C93" w:rsidP="00080B33">
            <w:pPr>
              <w:pStyle w:val="TableText"/>
              <w:widowControl w:val="0"/>
              <w:rPr>
                <w:rFonts w:ascii="Tahoma" w:hAnsi="Tahoma" w:cs="Tahoma"/>
                <w:sz w:val="13"/>
              </w:rPr>
            </w:pPr>
            <w:r w:rsidRPr="0044534F">
              <w:rPr>
                <w:rFonts w:ascii="Tahoma" w:hAnsi="Tahoma" w:cs="Tahoma"/>
                <w:sz w:val="13"/>
              </w:rPr>
              <w:t>EOLS (nur EES)</w:t>
            </w:r>
          </w:p>
        </w:tc>
        <w:tc>
          <w:tcPr>
            <w:tcW w:w="514" w:type="dxa"/>
            <w:tcBorders>
              <w:bottom w:val="single" w:sz="4" w:space="0" w:color="auto"/>
            </w:tcBorders>
            <w:shd w:val="clear" w:color="auto" w:fill="auto"/>
            <w:vAlign w:val="center"/>
          </w:tcPr>
          <w:p w:rsidR="007B2C93" w:rsidRPr="0044534F" w:rsidRDefault="007B2C93" w:rsidP="004B3534">
            <w:pPr>
              <w:pStyle w:val="TableText"/>
              <w:widowControl w:val="0"/>
              <w:rPr>
                <w:rFonts w:ascii="Tahoma" w:hAnsi="Tahoma" w:cs="Tahoma"/>
                <w:sz w:val="13"/>
              </w:rPr>
            </w:pPr>
          </w:p>
        </w:tc>
      </w:tr>
      <w:tr w:rsidR="001C61C9" w:rsidRPr="0044534F" w:rsidTr="00296193">
        <w:trPr>
          <w:cantSplit/>
          <w:trHeight w:val="287"/>
        </w:trPr>
        <w:tc>
          <w:tcPr>
            <w:tcW w:w="2638" w:type="dxa"/>
            <w:tcBorders>
              <w:bottom w:val="single" w:sz="4" w:space="0" w:color="auto"/>
            </w:tcBorders>
            <w:shd w:val="clear" w:color="auto" w:fill="FABF8F"/>
            <w:vAlign w:val="center"/>
          </w:tcPr>
          <w:p w:rsidR="007B2C93" w:rsidRPr="00296193" w:rsidRDefault="007B2C93" w:rsidP="00296193">
            <w:pPr>
              <w:pStyle w:val="Heading2"/>
              <w:spacing w:beforeLines="20" w:before="48" w:afterLines="20" w:after="48"/>
              <w:ind w:left="0"/>
              <w:rPr>
                <w:rFonts w:ascii="Tahoma" w:hAnsi="Tahoma" w:cs="Tahoma"/>
                <w:b w:val="0"/>
                <w:sz w:val="14"/>
                <w:szCs w:val="14"/>
              </w:rPr>
            </w:pPr>
            <w:bookmarkStart w:id="46" w:name="_Toc336337861"/>
            <w:bookmarkStart w:id="47" w:name="_Toc360111823"/>
            <w:r w:rsidRPr="00296193">
              <w:rPr>
                <w:rFonts w:ascii="Tahoma" w:hAnsi="Tahoma" w:cs="Tahoma"/>
                <w:b w:val="0"/>
                <w:sz w:val="14"/>
                <w:szCs w:val="14"/>
              </w:rPr>
              <w:t>Office 365 A4 (Nutzer-AL)</w:t>
            </w:r>
            <w:bookmarkEnd w:id="46"/>
            <w:bookmarkEnd w:id="47"/>
          </w:p>
        </w:tc>
        <w:tc>
          <w:tcPr>
            <w:tcW w:w="429" w:type="dxa"/>
            <w:tcBorders>
              <w:bottom w:val="single" w:sz="4" w:space="0" w:color="auto"/>
            </w:tcBorders>
            <w:shd w:val="clear" w:color="auto" w:fill="FABF8F"/>
            <w:vAlign w:val="center"/>
          </w:tcPr>
          <w:p w:rsidR="007B2C93" w:rsidRPr="00765B78" w:rsidRDefault="00B61CC8" w:rsidP="00296193">
            <w:pPr>
              <w:pStyle w:val="TableText"/>
              <w:widowControl w:val="0"/>
              <w:rPr>
                <w:rFonts w:cs="Tahoma"/>
                <w:b/>
                <w:color w:val="0000FF"/>
                <w:sz w:val="13"/>
                <w:szCs w:val="13"/>
                <w:u w:val="single"/>
              </w:rPr>
            </w:pPr>
            <w:hyperlink w:anchor="_5_Office_365_1" w:history="1">
              <w:r w:rsidR="00694F47" w:rsidRPr="00765B78">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44534F" w:rsidRDefault="007B2C93" w:rsidP="004000C7">
            <w:pPr>
              <w:pStyle w:val="TableText"/>
              <w:widowControl w:val="0"/>
              <w:rPr>
                <w:rFonts w:ascii="Tahoma" w:hAnsi="Tahoma" w:cs="Tahoma"/>
                <w:sz w:val="13"/>
              </w:rPr>
            </w:pPr>
            <w:r w:rsidRPr="0044534F">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r w:rsidRPr="0044534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44534F"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44534F" w:rsidRDefault="007B2C93" w:rsidP="00080B33">
            <w:pPr>
              <w:pStyle w:val="TableText"/>
              <w:widowControl w:val="0"/>
              <w:rPr>
                <w:rFonts w:ascii="Tahoma" w:hAnsi="Tahoma" w:cs="Tahoma"/>
                <w:sz w:val="13"/>
              </w:rPr>
            </w:pPr>
            <w:r w:rsidRPr="0044534F">
              <w:rPr>
                <w:rFonts w:ascii="Tahoma" w:hAnsi="Tahoma" w:cs="Tahoma"/>
                <w:sz w:val="13"/>
              </w:rPr>
              <w:t>EOLS (nur EES)</w:t>
            </w:r>
          </w:p>
        </w:tc>
        <w:tc>
          <w:tcPr>
            <w:tcW w:w="514" w:type="dxa"/>
            <w:tcBorders>
              <w:bottom w:val="single" w:sz="4" w:space="0" w:color="auto"/>
            </w:tcBorders>
            <w:shd w:val="clear" w:color="auto" w:fill="FABF8F"/>
            <w:vAlign w:val="center"/>
          </w:tcPr>
          <w:p w:rsidR="007B2C93" w:rsidRPr="0044534F" w:rsidRDefault="007B2C93" w:rsidP="004B3534">
            <w:pPr>
              <w:pStyle w:val="TableText"/>
              <w:widowControl w:val="0"/>
              <w:rPr>
                <w:rFonts w:ascii="Tahoma" w:hAnsi="Tahoma" w:cs="Tahoma"/>
                <w:sz w:val="13"/>
              </w:rPr>
            </w:pPr>
          </w:p>
        </w:tc>
      </w:tr>
      <w:tr w:rsidR="00EF228F" w:rsidRPr="0044534F" w:rsidTr="00296193">
        <w:trPr>
          <w:cantSplit/>
          <w:trHeight w:val="287"/>
        </w:trPr>
        <w:tc>
          <w:tcPr>
            <w:tcW w:w="2638" w:type="dxa"/>
            <w:tcBorders>
              <w:bottom w:val="single" w:sz="4" w:space="0" w:color="auto"/>
            </w:tcBorders>
            <w:shd w:val="clear" w:color="auto" w:fill="auto"/>
            <w:vAlign w:val="center"/>
          </w:tcPr>
          <w:p w:rsidR="003E5902" w:rsidRPr="00296193" w:rsidRDefault="003E5902" w:rsidP="00296193">
            <w:pPr>
              <w:pStyle w:val="Heading2"/>
              <w:spacing w:beforeLines="20" w:before="48" w:afterLines="20" w:after="48"/>
              <w:ind w:left="0"/>
              <w:rPr>
                <w:rFonts w:ascii="Tahoma" w:hAnsi="Tahoma" w:cs="Tahoma"/>
                <w:b w:val="0"/>
                <w:sz w:val="14"/>
                <w:szCs w:val="14"/>
              </w:rPr>
            </w:pPr>
            <w:bookmarkStart w:id="48" w:name="_Toc360111824"/>
            <w:r w:rsidRPr="00296193">
              <w:rPr>
                <w:rFonts w:ascii="Tahoma" w:hAnsi="Tahoma" w:cs="Tahoma"/>
                <w:b w:val="0"/>
                <w:sz w:val="14"/>
                <w:szCs w:val="14"/>
              </w:rPr>
              <w:t>Office 365 Midsize Business (Nutzer-AL)</w:t>
            </w:r>
            <w:bookmarkEnd w:id="48"/>
          </w:p>
        </w:tc>
        <w:tc>
          <w:tcPr>
            <w:tcW w:w="429" w:type="dxa"/>
            <w:tcBorders>
              <w:bottom w:val="single" w:sz="4" w:space="0" w:color="auto"/>
            </w:tcBorders>
            <w:shd w:val="clear" w:color="auto" w:fill="auto"/>
            <w:vAlign w:val="center"/>
          </w:tcPr>
          <w:p w:rsidR="003E5902" w:rsidRPr="00296193" w:rsidRDefault="00B61CC8" w:rsidP="00296193">
            <w:pPr>
              <w:pStyle w:val="TableText"/>
              <w:widowControl w:val="0"/>
              <w:rPr>
                <w:rFonts w:cs="Tahoma"/>
                <w:b/>
                <w:sz w:val="13"/>
                <w:szCs w:val="13"/>
              </w:rPr>
            </w:pPr>
            <w:hyperlink w:anchor="_7_Office_365" w:history="1">
              <w:r w:rsidR="003D5C46" w:rsidRPr="00694F47">
                <w:rPr>
                  <w:rStyle w:val="Hyperlink"/>
                  <w:rFonts w:cs="Tahoma"/>
                  <w:b/>
                  <w:sz w:val="13"/>
                  <w:szCs w:val="13"/>
                </w:rPr>
                <w:t>6</w:t>
              </w:r>
            </w:hyperlink>
          </w:p>
        </w:tc>
        <w:tc>
          <w:tcPr>
            <w:tcW w:w="429" w:type="dxa"/>
            <w:tcBorders>
              <w:bottom w:val="single" w:sz="4" w:space="0" w:color="auto"/>
            </w:tcBorders>
            <w:shd w:val="clear" w:color="auto" w:fill="auto"/>
            <w:vAlign w:val="center"/>
          </w:tcPr>
          <w:p w:rsidR="003E5902" w:rsidRPr="0044534F" w:rsidRDefault="003E5902" w:rsidP="004000C7">
            <w:pPr>
              <w:pStyle w:val="TableText"/>
              <w:widowControl w:val="0"/>
              <w:rPr>
                <w:rFonts w:ascii="Tahoma" w:hAnsi="Tahoma" w:cs="Tahoma"/>
                <w:sz w:val="13"/>
              </w:rPr>
            </w:pPr>
            <w:r w:rsidRPr="0044534F">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44534F"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3E5902" w:rsidRPr="0044534F"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3E5902" w:rsidRPr="0044534F" w:rsidRDefault="003E5902" w:rsidP="004B3534">
            <w:pPr>
              <w:pStyle w:val="TableText"/>
              <w:widowControl w:val="0"/>
              <w:rPr>
                <w:rFonts w:ascii="Tahoma" w:hAnsi="Tahoma" w:cs="Tahoma"/>
                <w:sz w:val="13"/>
              </w:rPr>
            </w:pPr>
            <w:r w:rsidRPr="0044534F">
              <w:rPr>
                <w:rFonts w:ascii="Tahoma" w:hAnsi="Tahoma" w:cs="Tahoma"/>
                <w:sz w:val="13"/>
              </w:rPr>
              <w:t>OL/OV</w:t>
            </w:r>
          </w:p>
        </w:tc>
      </w:tr>
      <w:tr w:rsidR="001C61C9" w:rsidRPr="0044534F" w:rsidTr="00296193">
        <w:trPr>
          <w:cantSplit/>
          <w:trHeight w:val="287"/>
        </w:trPr>
        <w:tc>
          <w:tcPr>
            <w:tcW w:w="2638" w:type="dxa"/>
            <w:tcBorders>
              <w:bottom w:val="single" w:sz="4" w:space="0" w:color="auto"/>
            </w:tcBorders>
            <w:shd w:val="clear" w:color="auto" w:fill="FABF8F"/>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49" w:name="_Toc360111825"/>
            <w:r w:rsidRPr="00296193">
              <w:rPr>
                <w:rFonts w:ascii="Tahoma" w:hAnsi="Tahoma" w:cs="Tahoma"/>
                <w:b w:val="0"/>
                <w:sz w:val="14"/>
                <w:szCs w:val="14"/>
              </w:rPr>
              <w:t>Office 365 Enterprise E1 (Nutzer-AL)</w:t>
            </w:r>
            <w:bookmarkEnd w:id="49"/>
          </w:p>
        </w:tc>
        <w:tc>
          <w:tcPr>
            <w:tcW w:w="429" w:type="dxa"/>
            <w:tcBorders>
              <w:bottom w:val="single" w:sz="4" w:space="0" w:color="auto"/>
            </w:tcBorders>
            <w:shd w:val="clear" w:color="auto" w:fill="FABF8F"/>
            <w:vAlign w:val="center"/>
          </w:tcPr>
          <w:p w:rsidR="00CC19FC" w:rsidRPr="00296193" w:rsidRDefault="00CC19FC" w:rsidP="00296193">
            <w:pPr>
              <w:pStyle w:val="TableText"/>
              <w:widowControl w:val="0"/>
              <w:rPr>
                <w:rFonts w:cs="Tahoma"/>
                <w:b/>
                <w:sz w:val="13"/>
                <w:szCs w:val="13"/>
              </w:rPr>
            </w:pPr>
          </w:p>
        </w:tc>
        <w:tc>
          <w:tcPr>
            <w:tcW w:w="429" w:type="dxa"/>
            <w:tcBorders>
              <w:bottom w:val="single" w:sz="4" w:space="0" w:color="auto"/>
            </w:tcBorders>
            <w:shd w:val="clear" w:color="auto" w:fill="FABF8F"/>
            <w:vAlign w:val="center"/>
          </w:tcPr>
          <w:p w:rsidR="00CC19FC" w:rsidRPr="0044534F" w:rsidRDefault="00CC19FC" w:rsidP="004000C7">
            <w:pPr>
              <w:pStyle w:val="TableText"/>
              <w:widowControl w:val="0"/>
              <w:rPr>
                <w:rFonts w:ascii="Tahoma" w:hAnsi="Tahoma" w:cs="Tahoma"/>
                <w:sz w:val="13"/>
              </w:rPr>
            </w:pPr>
            <w:r w:rsidRPr="0044534F">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CC19FC">
            <w:pPr>
              <w:pStyle w:val="TableText"/>
              <w:widowControl w:val="0"/>
              <w:rPr>
                <w:rFonts w:ascii="Tahoma" w:hAnsi="Tahoma" w:cs="Tahoma"/>
                <w:sz w:val="13"/>
              </w:rPr>
            </w:pPr>
            <w:r w:rsidRPr="0044534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r>
      <w:tr w:rsidR="003D5C46" w:rsidRPr="0044534F" w:rsidTr="00296193">
        <w:trPr>
          <w:cantSplit/>
          <w:trHeight w:val="287"/>
        </w:trPr>
        <w:tc>
          <w:tcPr>
            <w:tcW w:w="2638" w:type="dxa"/>
            <w:tcBorders>
              <w:bottom w:val="single" w:sz="4" w:space="0" w:color="auto"/>
            </w:tcBorders>
            <w:shd w:val="clear" w:color="auto" w:fill="auto"/>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50" w:name="_Toc291024473"/>
            <w:bookmarkStart w:id="51" w:name="_Toc336337862"/>
            <w:bookmarkStart w:id="52" w:name="_Toc360111826"/>
            <w:r w:rsidRPr="00296193">
              <w:rPr>
                <w:rFonts w:ascii="Tahoma" w:hAnsi="Tahoma" w:cs="Tahoma"/>
                <w:b w:val="0"/>
                <w:sz w:val="14"/>
                <w:szCs w:val="14"/>
              </w:rPr>
              <w:t>Office 365 Enterprise E2 (Nutzer-AL)</w:t>
            </w:r>
            <w:bookmarkEnd w:id="50"/>
            <w:bookmarkEnd w:id="51"/>
            <w:bookmarkEnd w:id="52"/>
          </w:p>
        </w:tc>
        <w:tc>
          <w:tcPr>
            <w:tcW w:w="429" w:type="dxa"/>
            <w:tcBorders>
              <w:bottom w:val="single" w:sz="4" w:space="0" w:color="auto"/>
            </w:tcBorders>
            <w:shd w:val="clear" w:color="auto" w:fill="auto"/>
            <w:vAlign w:val="center"/>
          </w:tcPr>
          <w:p w:rsidR="00CC19FC" w:rsidRPr="00296193" w:rsidRDefault="00B61CC8" w:rsidP="00296193">
            <w:pPr>
              <w:pStyle w:val="TableText"/>
              <w:widowControl w:val="0"/>
              <w:rPr>
                <w:rFonts w:cs="Tahoma"/>
                <w:b/>
                <w:color w:val="0000FF"/>
                <w:sz w:val="13"/>
                <w:szCs w:val="13"/>
                <w:u w:val="single"/>
              </w:rPr>
            </w:pPr>
            <w:hyperlink w:anchor="_7_Office_365_1" w:history="1">
              <w:r w:rsidR="003D5C46" w:rsidRPr="007E55FA">
                <w:rPr>
                  <w:rStyle w:val="Hyperlink"/>
                  <w:rFonts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44534F" w:rsidRDefault="00CC19FC" w:rsidP="004000C7">
            <w:pPr>
              <w:pStyle w:val="TableText"/>
              <w:widowControl w:val="0"/>
              <w:rPr>
                <w:rFonts w:ascii="Tahoma" w:hAnsi="Tahoma" w:cs="Tahoma"/>
                <w:sz w:val="13"/>
              </w:rPr>
            </w:pPr>
            <w:r w:rsidRPr="0044534F">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r>
      <w:tr w:rsidR="001C61C9" w:rsidRPr="0044534F" w:rsidTr="00296193">
        <w:trPr>
          <w:cantSplit/>
          <w:trHeight w:val="287"/>
        </w:trPr>
        <w:tc>
          <w:tcPr>
            <w:tcW w:w="2638" w:type="dxa"/>
            <w:tcBorders>
              <w:bottom w:val="single" w:sz="4" w:space="0" w:color="auto"/>
            </w:tcBorders>
            <w:shd w:val="clear" w:color="auto" w:fill="FABF8F"/>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53" w:name="_Toc291024474"/>
            <w:bookmarkStart w:id="54" w:name="_Toc336337863"/>
            <w:bookmarkStart w:id="55" w:name="_Toc360111827"/>
            <w:r w:rsidRPr="00296193">
              <w:rPr>
                <w:rFonts w:ascii="Tahoma" w:hAnsi="Tahoma" w:cs="Tahoma"/>
                <w:b w:val="0"/>
                <w:sz w:val="14"/>
                <w:szCs w:val="14"/>
              </w:rPr>
              <w:t>Office 365 Enterprise E3 (Nutzer-AL)</w:t>
            </w:r>
            <w:bookmarkEnd w:id="53"/>
            <w:bookmarkEnd w:id="54"/>
            <w:bookmarkEnd w:id="55"/>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Fonts w:cs="Tahoma"/>
                <w:b/>
                <w:color w:val="0000FF"/>
                <w:sz w:val="13"/>
                <w:szCs w:val="13"/>
                <w:u w:val="single"/>
              </w:rPr>
            </w:pPr>
            <w:hyperlink w:anchor="_7_Office_365_1" w:history="1">
              <w:r w:rsidR="007E55FA" w:rsidRPr="007E55FA">
                <w:rPr>
                  <w:rStyle w:val="Hyperlink"/>
                  <w:rFonts w:cs="Tahoma"/>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44534F" w:rsidRDefault="00CC19FC" w:rsidP="004000C7">
            <w:pPr>
              <w:pStyle w:val="TableText"/>
              <w:widowControl w:val="0"/>
              <w:rPr>
                <w:rFonts w:ascii="Tahoma" w:hAnsi="Tahoma" w:cs="Tahoma"/>
                <w:sz w:val="13"/>
              </w:rPr>
            </w:pPr>
            <w:r w:rsidRPr="0044534F">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r>
      <w:tr w:rsidR="003D5C46" w:rsidRPr="0044534F" w:rsidTr="00296193">
        <w:trPr>
          <w:cantSplit/>
          <w:trHeight w:val="287"/>
        </w:trPr>
        <w:tc>
          <w:tcPr>
            <w:tcW w:w="2638" w:type="dxa"/>
            <w:tcBorders>
              <w:bottom w:val="single" w:sz="4" w:space="0" w:color="auto"/>
            </w:tcBorders>
            <w:shd w:val="clear" w:color="auto" w:fill="auto"/>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56" w:name="_Toc291024475"/>
            <w:bookmarkStart w:id="57" w:name="_Toc336337864"/>
            <w:bookmarkStart w:id="58" w:name="_Toc360111828"/>
            <w:r w:rsidRPr="00296193">
              <w:rPr>
                <w:rFonts w:ascii="Tahoma" w:hAnsi="Tahoma" w:cs="Tahoma"/>
                <w:b w:val="0"/>
                <w:sz w:val="14"/>
                <w:szCs w:val="14"/>
              </w:rPr>
              <w:t>Office 365 Enterprise E4 (Nutzer-AL)</w:t>
            </w:r>
            <w:bookmarkEnd w:id="56"/>
            <w:bookmarkEnd w:id="57"/>
            <w:bookmarkEnd w:id="58"/>
          </w:p>
        </w:tc>
        <w:tc>
          <w:tcPr>
            <w:tcW w:w="429" w:type="dxa"/>
            <w:tcBorders>
              <w:bottom w:val="single" w:sz="4" w:space="0" w:color="auto"/>
            </w:tcBorders>
            <w:shd w:val="clear" w:color="auto" w:fill="auto"/>
            <w:vAlign w:val="center"/>
          </w:tcPr>
          <w:p w:rsidR="00CC19FC" w:rsidRPr="00296193" w:rsidRDefault="00B61CC8" w:rsidP="00296193">
            <w:pPr>
              <w:pStyle w:val="TableText"/>
              <w:widowControl w:val="0"/>
              <w:rPr>
                <w:rFonts w:cs="Tahoma"/>
                <w:b/>
                <w:color w:val="0000FF"/>
                <w:sz w:val="13"/>
                <w:szCs w:val="13"/>
                <w:u w:val="single"/>
              </w:rPr>
            </w:pPr>
            <w:hyperlink w:anchor="_7_Office_365_1" w:history="1">
              <w:r w:rsidR="007E55FA" w:rsidRPr="007E55FA">
                <w:rPr>
                  <w:rStyle w:val="Hyperlink"/>
                  <w:rFonts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44534F" w:rsidRDefault="00CC19FC" w:rsidP="004000C7">
            <w:pPr>
              <w:pStyle w:val="TableText"/>
              <w:widowControl w:val="0"/>
              <w:rPr>
                <w:rFonts w:ascii="Tahoma" w:hAnsi="Tahoma" w:cs="Tahoma"/>
                <w:sz w:val="13"/>
              </w:rPr>
            </w:pPr>
            <w:r w:rsidRPr="0044534F">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r>
      <w:tr w:rsidR="001C61C9" w:rsidRPr="0044534F" w:rsidTr="00296193">
        <w:trPr>
          <w:cantSplit/>
          <w:trHeight w:val="287"/>
        </w:trPr>
        <w:tc>
          <w:tcPr>
            <w:tcW w:w="2638" w:type="dxa"/>
            <w:tcBorders>
              <w:bottom w:val="single" w:sz="4" w:space="0" w:color="auto"/>
            </w:tcBorders>
            <w:shd w:val="clear" w:color="auto" w:fill="FABF8F"/>
            <w:vAlign w:val="center"/>
          </w:tcPr>
          <w:p w:rsidR="00CC19FC" w:rsidRPr="00257BA5" w:rsidRDefault="00CC19FC" w:rsidP="00296193">
            <w:pPr>
              <w:pStyle w:val="Heading2"/>
              <w:spacing w:beforeLines="20" w:before="48" w:afterLines="20" w:after="48"/>
              <w:ind w:left="0"/>
              <w:rPr>
                <w:rFonts w:ascii="Tahoma" w:hAnsi="Tahoma" w:cs="Tahoma"/>
                <w:b w:val="0"/>
                <w:sz w:val="14"/>
                <w:szCs w:val="14"/>
                <w:lang w:val="de-DE"/>
              </w:rPr>
            </w:pPr>
            <w:bookmarkStart w:id="59" w:name="_Toc360111829"/>
            <w:r w:rsidRPr="00257BA5">
              <w:rPr>
                <w:rFonts w:ascii="Tahoma" w:hAnsi="Tahoma" w:cs="Tahoma"/>
                <w:b w:val="0"/>
                <w:sz w:val="14"/>
                <w:szCs w:val="14"/>
                <w:lang w:val="de-DE"/>
              </w:rPr>
              <w:t>Kommerzielle Nutzungsrechte für Office Home &amp; Student 2013 RT</w:t>
            </w:r>
            <w:bookmarkEnd w:id="59"/>
          </w:p>
        </w:tc>
        <w:tc>
          <w:tcPr>
            <w:tcW w:w="429" w:type="dxa"/>
            <w:tcBorders>
              <w:bottom w:val="single" w:sz="4" w:space="0" w:color="auto"/>
            </w:tcBorders>
            <w:shd w:val="clear" w:color="auto" w:fill="FABF8F"/>
            <w:vAlign w:val="center"/>
          </w:tcPr>
          <w:p w:rsidR="00CC19FC" w:rsidRPr="00257BA5" w:rsidRDefault="00CC19FC" w:rsidP="00296193">
            <w:pPr>
              <w:pStyle w:val="TableText"/>
              <w:widowControl w:val="0"/>
              <w:rPr>
                <w:rFonts w:cs="Tahoma"/>
                <w:b/>
                <w:color w:val="0000FF"/>
                <w:sz w:val="13"/>
                <w:szCs w:val="13"/>
                <w:u w:val="single"/>
                <w:lang w:val="de-DE"/>
              </w:rPr>
            </w:pPr>
          </w:p>
        </w:tc>
        <w:tc>
          <w:tcPr>
            <w:tcW w:w="429" w:type="dxa"/>
            <w:tcBorders>
              <w:bottom w:val="single" w:sz="4" w:space="0" w:color="auto"/>
            </w:tcBorders>
            <w:shd w:val="clear" w:color="auto" w:fill="FABF8F"/>
            <w:vAlign w:val="center"/>
          </w:tcPr>
          <w:p w:rsidR="00CC19FC" w:rsidRPr="0044534F" w:rsidRDefault="00CC19FC" w:rsidP="004000C7">
            <w:pPr>
              <w:pStyle w:val="TableText"/>
              <w:widowControl w:val="0"/>
              <w:rPr>
                <w:rFonts w:ascii="Tahoma" w:hAnsi="Tahoma" w:cs="Tahoma"/>
                <w:sz w:val="13"/>
              </w:rPr>
            </w:pPr>
            <w:r w:rsidRPr="0044534F">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r>
      <w:tr w:rsidR="003D5C46" w:rsidRPr="0044534F" w:rsidTr="00296193">
        <w:trPr>
          <w:cantSplit/>
          <w:trHeight w:val="287"/>
        </w:trPr>
        <w:tc>
          <w:tcPr>
            <w:tcW w:w="2638" w:type="dxa"/>
            <w:tcBorders>
              <w:bottom w:val="single" w:sz="4" w:space="0" w:color="auto"/>
            </w:tcBorders>
            <w:shd w:val="clear" w:color="auto" w:fill="auto"/>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60" w:name="_Toc336337865"/>
            <w:bookmarkStart w:id="61" w:name="_Toc360111830"/>
            <w:r w:rsidRPr="00296193">
              <w:rPr>
                <w:rFonts w:ascii="Tahoma" w:hAnsi="Tahoma" w:cs="Tahoma"/>
                <w:b w:val="0"/>
                <w:sz w:val="14"/>
                <w:szCs w:val="14"/>
              </w:rPr>
              <w:t>Office für Mac Standard 2011</w:t>
            </w:r>
            <w:bookmarkEnd w:id="60"/>
            <w:bookmarkEnd w:id="61"/>
            <w:r w:rsidRPr="00296193">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765B78" w:rsidRDefault="00B61CC8" w:rsidP="00296193">
            <w:pPr>
              <w:pStyle w:val="TableText"/>
              <w:widowControl w:val="0"/>
              <w:rPr>
                <w:rStyle w:val="EndnoteReference"/>
                <w:rFonts w:cs="Tahoma"/>
                <w:b w:val="0"/>
                <w:color w:val="0000FF"/>
                <w:sz w:val="13"/>
                <w:szCs w:val="13"/>
                <w:u w:val="single"/>
              </w:rPr>
            </w:pPr>
            <w:hyperlink w:anchor="_8_Office_für" w:history="1">
              <w:r w:rsidR="003D5C46" w:rsidRPr="00765B78">
                <w:rPr>
                  <w:rStyle w:val="Hyperlink"/>
                  <w:rFonts w:cs="Tahoma"/>
                  <w:b/>
                  <w:sz w:val="13"/>
                  <w:szCs w:val="13"/>
                </w:rPr>
                <w:t>8</w:t>
              </w:r>
            </w:hyperlink>
            <w:hyperlink w:anchor="_76_Office_for" w:history="1"/>
          </w:p>
        </w:tc>
        <w:tc>
          <w:tcPr>
            <w:tcW w:w="429" w:type="dxa"/>
            <w:tcBorders>
              <w:bottom w:val="single" w:sz="4" w:space="0" w:color="auto"/>
            </w:tcBorders>
            <w:shd w:val="clear" w:color="auto" w:fill="auto"/>
            <w:vAlign w:val="center"/>
          </w:tcPr>
          <w:p w:rsidR="00CC19FC" w:rsidRPr="0044534F" w:rsidRDefault="00CC19FC" w:rsidP="004000C7">
            <w:pPr>
              <w:pStyle w:val="TableText"/>
              <w:widowControl w:val="0"/>
              <w:rPr>
                <w:rFonts w:ascii="Tahoma" w:hAnsi="Tahoma" w:cs="Tahoma"/>
                <w:sz w:val="13"/>
              </w:rPr>
            </w:pPr>
            <w:r w:rsidRPr="0044534F">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5</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4</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C19FC" w:rsidRPr="0044534F" w:rsidRDefault="00CC19FC" w:rsidP="00080B33">
            <w:pPr>
              <w:pStyle w:val="TableText"/>
              <w:widowControl w:val="0"/>
              <w:rPr>
                <w:rFonts w:ascii="Tahoma" w:hAnsi="Tahoma" w:cs="Tahoma"/>
                <w:sz w:val="13"/>
              </w:rPr>
            </w:pPr>
            <w:r w:rsidRPr="0044534F">
              <w:rPr>
                <w:rFonts w:ascii="Tahoma" w:hAnsi="Tahoma" w:cs="Tahoma"/>
                <w:sz w:val="13"/>
              </w:rPr>
              <w:t>E</w:t>
            </w:r>
          </w:p>
        </w:tc>
        <w:tc>
          <w:tcPr>
            <w:tcW w:w="514"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r>
      <w:tr w:rsidR="001C61C9" w:rsidRPr="0044534F" w:rsidTr="00296193">
        <w:trPr>
          <w:cantSplit/>
          <w:trHeight w:val="287"/>
        </w:trPr>
        <w:tc>
          <w:tcPr>
            <w:tcW w:w="2638" w:type="dxa"/>
            <w:tcBorders>
              <w:bottom w:val="single" w:sz="4" w:space="0" w:color="auto"/>
            </w:tcBorders>
            <w:shd w:val="clear" w:color="auto" w:fill="FABF8F"/>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62" w:name="_Office_Multi-Language_Pack"/>
            <w:bookmarkStart w:id="63" w:name="_Toc336337866"/>
            <w:bookmarkStart w:id="64" w:name="_Toc360111831"/>
            <w:bookmarkEnd w:id="62"/>
            <w:r w:rsidRPr="00296193">
              <w:rPr>
                <w:rFonts w:ascii="Tahoma" w:hAnsi="Tahoma" w:cs="Tahoma"/>
                <w:b w:val="0"/>
                <w:sz w:val="14"/>
                <w:szCs w:val="14"/>
              </w:rPr>
              <w:t xml:space="preserve">Office Multi-Language Pack </w:t>
            </w:r>
            <w:bookmarkEnd w:id="63"/>
            <w:r w:rsidRPr="00296193">
              <w:rPr>
                <w:rFonts w:ascii="Tahoma" w:hAnsi="Tahoma" w:cs="Tahoma"/>
                <w:b w:val="0"/>
                <w:sz w:val="14"/>
                <w:szCs w:val="14"/>
              </w:rPr>
              <w:t>2013</w:t>
            </w:r>
            <w:bookmarkEnd w:id="64"/>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9_Office_Multi-Language" w:history="1">
              <w:r w:rsidR="003D5C46" w:rsidRPr="00694F47">
                <w:rPr>
                  <w:rStyle w:val="Hyperlink"/>
                  <w:rFonts w:cs="Tahoma"/>
                  <w:b/>
                  <w:sz w:val="13"/>
                  <w:szCs w:val="13"/>
                </w:rPr>
                <w:t>9</w:t>
              </w:r>
            </w:hyperlink>
            <w:hyperlink w:anchor="_87_Office_Multi-Language" w:history="1"/>
          </w:p>
        </w:tc>
        <w:tc>
          <w:tcPr>
            <w:tcW w:w="429" w:type="dxa"/>
            <w:tcBorders>
              <w:bottom w:val="single" w:sz="4" w:space="0" w:color="auto"/>
            </w:tcBorders>
            <w:shd w:val="clear" w:color="auto" w:fill="FABF8F"/>
            <w:vAlign w:val="center"/>
          </w:tcPr>
          <w:p w:rsidR="00CC19FC" w:rsidRPr="0044534F" w:rsidRDefault="00CC19FC" w:rsidP="004000C7">
            <w:pPr>
              <w:pStyle w:val="TableText"/>
              <w:widowControl w:val="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080B33">
            <w:pPr>
              <w:pStyle w:val="TableText"/>
              <w:widowControl w:val="0"/>
              <w:rPr>
                <w:rFonts w:ascii="Tahoma" w:hAnsi="Tahoma" w:cs="Tahoma"/>
                <w:sz w:val="13"/>
              </w:rPr>
            </w:pPr>
            <w:r w:rsidRPr="0044534F">
              <w:rPr>
                <w:rFonts w:ascii="Tahoma" w:hAnsi="Tahoma" w:cs="Tahoma"/>
                <w:sz w:val="13"/>
              </w:rPr>
              <w:t>A</w:t>
            </w:r>
          </w:p>
        </w:tc>
        <w:tc>
          <w:tcPr>
            <w:tcW w:w="514"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r>
      <w:tr w:rsidR="003D5C46" w:rsidRPr="0044534F" w:rsidTr="00296193">
        <w:trPr>
          <w:cantSplit/>
          <w:trHeight w:val="422"/>
        </w:trPr>
        <w:tc>
          <w:tcPr>
            <w:tcW w:w="2638" w:type="dxa"/>
            <w:tcBorders>
              <w:bottom w:val="single" w:sz="4" w:space="0" w:color="auto"/>
            </w:tcBorders>
            <w:shd w:val="clear" w:color="auto" w:fill="auto"/>
            <w:vAlign w:val="center"/>
          </w:tcPr>
          <w:p w:rsidR="00CC19FC" w:rsidRPr="00296193" w:rsidRDefault="00CC19FC" w:rsidP="00296193">
            <w:pPr>
              <w:pStyle w:val="ProductNames"/>
              <w:spacing w:beforeLines="20" w:before="48" w:afterLines="20" w:after="48"/>
              <w:rPr>
                <w:rFonts w:ascii="Tahoma" w:hAnsi="Tahoma" w:cs="Tahoma"/>
                <w:sz w:val="14"/>
                <w:szCs w:val="14"/>
              </w:rPr>
            </w:pPr>
            <w:bookmarkStart w:id="65" w:name="_Toc336337867"/>
            <w:bookmarkStart w:id="66" w:name="_Toc360111832"/>
            <w:r w:rsidRPr="00296193">
              <w:rPr>
                <w:rFonts w:ascii="Tahoma" w:hAnsi="Tahoma" w:cs="Tahoma"/>
                <w:sz w:val="14"/>
                <w:szCs w:val="14"/>
              </w:rPr>
              <w:t xml:space="preserve">Office Professional Plus </w:t>
            </w:r>
            <w:bookmarkEnd w:id="65"/>
            <w:r w:rsidRPr="00296193">
              <w:rPr>
                <w:rFonts w:ascii="Tahoma" w:hAnsi="Tahoma" w:cs="Tahoma"/>
                <w:sz w:val="14"/>
                <w:szCs w:val="14"/>
              </w:rPr>
              <w:t>2013</w:t>
            </w:r>
            <w:bookmarkEnd w:id="66"/>
          </w:p>
        </w:tc>
        <w:tc>
          <w:tcPr>
            <w:tcW w:w="429" w:type="dxa"/>
            <w:tcBorders>
              <w:bottom w:val="single" w:sz="4" w:space="0" w:color="auto"/>
            </w:tcBorders>
            <w:shd w:val="clear" w:color="auto" w:fill="auto"/>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10_Office_Professional" w:history="1">
              <w:r w:rsidR="003D5C46" w:rsidRPr="00694F47">
                <w:rPr>
                  <w:rStyle w:val="Hyperlink"/>
                  <w:rFonts w:cs="Tahoma"/>
                  <w:b/>
                  <w:sz w:val="13"/>
                  <w:szCs w:val="13"/>
                </w:rPr>
                <w:t>10</w:t>
              </w:r>
            </w:hyperlink>
            <w:hyperlink w:anchor="_98_Office_Professional" w:history="1"/>
          </w:p>
        </w:tc>
        <w:tc>
          <w:tcPr>
            <w:tcW w:w="429" w:type="dxa"/>
            <w:tcBorders>
              <w:bottom w:val="single" w:sz="4" w:space="0" w:color="auto"/>
            </w:tcBorders>
            <w:shd w:val="clear" w:color="auto" w:fill="auto"/>
            <w:vAlign w:val="center"/>
          </w:tcPr>
          <w:p w:rsidR="00CC19FC" w:rsidRPr="0044534F" w:rsidRDefault="00CC19FC" w:rsidP="004000C7">
            <w:pPr>
              <w:pStyle w:val="TableText"/>
              <w:widowControl w:val="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5</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4</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44534F" w:rsidRDefault="00CC19FC" w:rsidP="00097B90">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E, P</w:t>
            </w:r>
          </w:p>
        </w:tc>
        <w:tc>
          <w:tcPr>
            <w:tcW w:w="514" w:type="dxa"/>
            <w:tcBorders>
              <w:bottom w:val="single" w:sz="4" w:space="0" w:color="auto"/>
            </w:tcBorders>
            <w:shd w:val="clear" w:color="auto" w:fill="auto"/>
            <w:vAlign w:val="center"/>
          </w:tcPr>
          <w:p w:rsidR="00CC19FC" w:rsidRPr="0044534F" w:rsidRDefault="00CC19FC" w:rsidP="00080B33">
            <w:pPr>
              <w:pStyle w:val="TableText"/>
              <w:widowControl w:val="0"/>
              <w:rPr>
                <w:rFonts w:ascii="Tahoma" w:hAnsi="Tahoma" w:cs="Tahoma"/>
                <w:sz w:val="13"/>
              </w:rPr>
            </w:pPr>
            <w:r w:rsidRPr="0044534F">
              <w:rPr>
                <w:rFonts w:ascii="Tahoma" w:hAnsi="Tahoma" w:cs="Tahoma"/>
                <w:sz w:val="13"/>
              </w:rPr>
              <w:t>E,ST</w:t>
            </w:r>
          </w:p>
        </w:tc>
        <w:tc>
          <w:tcPr>
            <w:tcW w:w="514"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r>
      <w:tr w:rsidR="001C61C9" w:rsidRPr="0044534F" w:rsidTr="00296193">
        <w:trPr>
          <w:cantSplit/>
          <w:trHeight w:val="278"/>
        </w:trPr>
        <w:tc>
          <w:tcPr>
            <w:tcW w:w="2638" w:type="dxa"/>
            <w:tcBorders>
              <w:bottom w:val="single" w:sz="4" w:space="0" w:color="auto"/>
            </w:tcBorders>
            <w:shd w:val="clear" w:color="auto" w:fill="FABF8F"/>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67" w:name="_Toc336337868"/>
            <w:bookmarkStart w:id="68" w:name="_Toc360111833"/>
            <w:r w:rsidRPr="00296193">
              <w:rPr>
                <w:rFonts w:ascii="Tahoma" w:hAnsi="Tahoma" w:cs="Tahoma"/>
                <w:b w:val="0"/>
                <w:sz w:val="14"/>
                <w:szCs w:val="14"/>
              </w:rPr>
              <w:t xml:space="preserve">Office Standard </w:t>
            </w:r>
            <w:bookmarkEnd w:id="67"/>
            <w:r w:rsidRPr="00296193">
              <w:rPr>
                <w:rFonts w:ascii="Tahoma" w:hAnsi="Tahoma" w:cs="Tahoma"/>
                <w:b w:val="0"/>
                <w:sz w:val="14"/>
                <w:szCs w:val="14"/>
              </w:rPr>
              <w:t>2013</w:t>
            </w:r>
            <w:bookmarkEnd w:id="68"/>
            <w:r w:rsidRPr="00296193">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11_Office_Standard" w:history="1">
              <w:r w:rsidR="00B0065F" w:rsidRPr="00694F47">
                <w:rPr>
                  <w:rStyle w:val="Hyperlink"/>
                  <w:rFonts w:cs="Tahoma"/>
                  <w:b/>
                  <w:sz w:val="13"/>
                  <w:szCs w:val="13"/>
                </w:rPr>
                <w:t>11</w:t>
              </w:r>
            </w:hyperlink>
            <w:hyperlink w:anchor="_109_Office_Standard" w:history="1"/>
          </w:p>
        </w:tc>
        <w:tc>
          <w:tcPr>
            <w:tcW w:w="429" w:type="dxa"/>
            <w:tcBorders>
              <w:bottom w:val="single" w:sz="4" w:space="0" w:color="auto"/>
            </w:tcBorders>
            <w:shd w:val="clear" w:color="auto" w:fill="FABF8F"/>
            <w:vAlign w:val="center"/>
          </w:tcPr>
          <w:p w:rsidR="00CC19FC" w:rsidRPr="0044534F" w:rsidRDefault="00CC19FC" w:rsidP="004000C7">
            <w:pPr>
              <w:pStyle w:val="TableText"/>
              <w:widowControl w:val="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b/>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5</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4</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CC19FC" w:rsidRPr="0044534F"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r>
      <w:tr w:rsidR="003D5C46" w:rsidRPr="0044534F" w:rsidTr="00296193">
        <w:trPr>
          <w:cantSplit/>
          <w:trHeight w:val="305"/>
        </w:trPr>
        <w:tc>
          <w:tcPr>
            <w:tcW w:w="2638" w:type="dxa"/>
            <w:tcBorders>
              <w:bottom w:val="single" w:sz="4" w:space="0" w:color="auto"/>
            </w:tcBorders>
            <w:shd w:val="clear" w:color="auto" w:fill="auto"/>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69" w:name="_Toc336337869"/>
            <w:bookmarkStart w:id="70" w:name="_Toc360111834"/>
            <w:r w:rsidRPr="00296193">
              <w:rPr>
                <w:rFonts w:ascii="Tahoma" w:hAnsi="Tahoma" w:cs="Tahoma"/>
                <w:b w:val="0"/>
                <w:sz w:val="14"/>
                <w:szCs w:val="14"/>
              </w:rPr>
              <w:t>Office 365 ProPlus (Nutzer-AL)</w:t>
            </w:r>
            <w:bookmarkEnd w:id="69"/>
            <w:bookmarkEnd w:id="70"/>
          </w:p>
        </w:tc>
        <w:tc>
          <w:tcPr>
            <w:tcW w:w="429" w:type="dxa"/>
            <w:tcBorders>
              <w:bottom w:val="single" w:sz="4" w:space="0" w:color="auto"/>
            </w:tcBorders>
            <w:shd w:val="clear" w:color="auto" w:fill="auto"/>
            <w:vAlign w:val="center"/>
          </w:tcPr>
          <w:p w:rsidR="00CC19FC" w:rsidRPr="00296193" w:rsidRDefault="00B61CC8" w:rsidP="00296193">
            <w:pPr>
              <w:pStyle w:val="TableText"/>
              <w:widowControl w:val="0"/>
              <w:rPr>
                <w:rFonts w:cs="Tahoma"/>
                <w:b/>
                <w:color w:val="0000FF"/>
                <w:sz w:val="13"/>
                <w:szCs w:val="13"/>
                <w:u w:val="single"/>
              </w:rPr>
            </w:pPr>
            <w:hyperlink w:anchor="_12_Office_365" w:history="1">
              <w:r w:rsidR="0041543E" w:rsidRPr="00694F47">
                <w:rPr>
                  <w:rStyle w:val="Hyperlink"/>
                  <w:rFonts w:cs="Tahoma"/>
                  <w:b/>
                  <w:sz w:val="13"/>
                  <w:szCs w:val="13"/>
                </w:rPr>
                <w:t>12</w:t>
              </w:r>
            </w:hyperlink>
            <w:hyperlink w:anchor="Aps_9OfficeProPlusSubUserSL" w:history="1"/>
          </w:p>
        </w:tc>
        <w:tc>
          <w:tcPr>
            <w:tcW w:w="429" w:type="dxa"/>
            <w:tcBorders>
              <w:bottom w:val="single" w:sz="4" w:space="0" w:color="auto"/>
            </w:tcBorders>
            <w:shd w:val="clear" w:color="auto" w:fill="auto"/>
            <w:vAlign w:val="center"/>
          </w:tcPr>
          <w:p w:rsidR="00CC19FC" w:rsidRPr="0044534F" w:rsidRDefault="00CC19FC" w:rsidP="004000C7">
            <w:pPr>
              <w:pStyle w:val="TableText"/>
              <w:rPr>
                <w:rFonts w:ascii="Tahoma" w:hAnsi="Tahoma" w:cs="Tahoma"/>
                <w:sz w:val="13"/>
              </w:rPr>
            </w:pPr>
            <w:r w:rsidRPr="0044534F">
              <w:rPr>
                <w:rFonts w:ascii="Tahoma" w:hAnsi="Tahoma" w:cs="Tahoma"/>
                <w:sz w:val="13"/>
              </w:rPr>
              <w:t>06/11</w:t>
            </w:r>
          </w:p>
        </w:tc>
        <w:tc>
          <w:tcPr>
            <w:tcW w:w="429" w:type="dxa"/>
            <w:tcBorders>
              <w:bottom w:val="single" w:sz="4" w:space="0" w:color="auto"/>
              <w:right w:val="single" w:sz="18"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140B67">
            <w:pPr>
              <w:pStyle w:val="TableText"/>
              <w:rPr>
                <w:rFonts w:ascii="Tahoma" w:hAnsi="Tahoma" w:cs="Tahoma"/>
                <w:sz w:val="13"/>
              </w:rPr>
            </w:pPr>
            <w:r w:rsidRPr="0044534F">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auto"/>
          </w:tcPr>
          <w:p w:rsidR="00CC19FC" w:rsidRPr="0044534F" w:rsidRDefault="00CC19FC" w:rsidP="004B3534">
            <w:pPr>
              <w:pStyle w:val="TableText"/>
              <w:rPr>
                <w:rFonts w:ascii="Tahoma" w:hAnsi="Tahoma" w:cs="Tahoma"/>
                <w:sz w:val="13"/>
              </w:rPr>
            </w:pPr>
          </w:p>
        </w:tc>
      </w:tr>
      <w:tr w:rsidR="001C61C9" w:rsidRPr="0044534F" w:rsidTr="00296193">
        <w:trPr>
          <w:cantSplit/>
          <w:trHeight w:val="305"/>
        </w:trPr>
        <w:tc>
          <w:tcPr>
            <w:tcW w:w="2638" w:type="dxa"/>
            <w:tcBorders>
              <w:bottom w:val="single" w:sz="4" w:space="0" w:color="auto"/>
            </w:tcBorders>
            <w:shd w:val="clear" w:color="auto" w:fill="FABF8F"/>
            <w:vAlign w:val="center"/>
          </w:tcPr>
          <w:p w:rsidR="003418C5" w:rsidRPr="00257BA5" w:rsidRDefault="003418C5" w:rsidP="00296193">
            <w:pPr>
              <w:pStyle w:val="Heading2"/>
              <w:spacing w:beforeLines="20" w:before="48" w:afterLines="20" w:after="48"/>
              <w:ind w:left="0"/>
              <w:rPr>
                <w:rFonts w:ascii="Tahoma" w:hAnsi="Tahoma" w:cs="Tahoma"/>
                <w:b w:val="0"/>
                <w:sz w:val="14"/>
                <w:szCs w:val="14"/>
                <w:lang w:val="de-DE"/>
              </w:rPr>
            </w:pPr>
            <w:bookmarkStart w:id="71" w:name="_Toc360111835"/>
            <w:r w:rsidRPr="00257BA5">
              <w:rPr>
                <w:rFonts w:ascii="Tahoma" w:hAnsi="Tahoma" w:cs="Tahoma"/>
                <w:b w:val="0"/>
                <w:sz w:val="14"/>
                <w:szCs w:val="14"/>
                <w:lang w:val="de-DE"/>
              </w:rPr>
              <w:t>Office 365 ProPlus SA-Übergang</w:t>
            </w:r>
            <w:r w:rsidR="00296193" w:rsidRPr="00257BA5">
              <w:rPr>
                <w:rFonts w:ascii="Tahoma" w:hAnsi="Tahoma" w:cs="Tahoma"/>
                <w:b w:val="0"/>
                <w:sz w:val="14"/>
                <w:szCs w:val="14"/>
                <w:lang w:val="de-DE"/>
              </w:rPr>
              <w:br/>
            </w:r>
            <w:r w:rsidRPr="00257BA5">
              <w:rPr>
                <w:rFonts w:ascii="Tahoma" w:hAnsi="Tahoma" w:cs="Tahoma"/>
                <w:b w:val="0"/>
                <w:sz w:val="14"/>
                <w:szCs w:val="14"/>
                <w:lang w:val="de-DE"/>
              </w:rPr>
              <w:t>(Nutzer-AL)</w:t>
            </w:r>
            <w:bookmarkEnd w:id="71"/>
          </w:p>
        </w:tc>
        <w:tc>
          <w:tcPr>
            <w:tcW w:w="429" w:type="dxa"/>
            <w:tcBorders>
              <w:bottom w:val="single" w:sz="4" w:space="0" w:color="auto"/>
            </w:tcBorders>
            <w:shd w:val="clear" w:color="auto" w:fill="FABF8F"/>
            <w:vAlign w:val="center"/>
          </w:tcPr>
          <w:p w:rsidR="003418C5" w:rsidRPr="00296193" w:rsidRDefault="00B61CC8" w:rsidP="00296193">
            <w:pPr>
              <w:pStyle w:val="TableText"/>
              <w:widowControl w:val="0"/>
              <w:rPr>
                <w:rFonts w:cs="Tahoma"/>
                <w:b/>
                <w:color w:val="0000FF"/>
                <w:sz w:val="13"/>
                <w:szCs w:val="13"/>
                <w:u w:val="single"/>
              </w:rPr>
            </w:pPr>
            <w:hyperlink w:anchor="_12_Office_365" w:history="1">
              <w:r w:rsidR="00694F47" w:rsidRPr="00694F47">
                <w:rPr>
                  <w:rStyle w:val="Hyperlink"/>
                  <w:rFonts w:cs="Tahoma"/>
                  <w:b/>
                  <w:sz w:val="13"/>
                  <w:szCs w:val="13"/>
                </w:rPr>
                <w:t>12</w:t>
              </w:r>
            </w:hyperlink>
          </w:p>
        </w:tc>
        <w:tc>
          <w:tcPr>
            <w:tcW w:w="429" w:type="dxa"/>
            <w:tcBorders>
              <w:bottom w:val="single" w:sz="4" w:space="0" w:color="auto"/>
            </w:tcBorders>
            <w:shd w:val="clear" w:color="auto" w:fill="FABF8F"/>
            <w:vAlign w:val="center"/>
          </w:tcPr>
          <w:p w:rsidR="003418C5" w:rsidRPr="0044534F" w:rsidRDefault="003418C5" w:rsidP="004000C7">
            <w:pPr>
              <w:pStyle w:val="TableText"/>
              <w:rPr>
                <w:rFonts w:ascii="Tahoma" w:hAnsi="Tahoma" w:cs="Tahoma"/>
                <w:sz w:val="13"/>
              </w:rPr>
            </w:pPr>
            <w:r w:rsidRPr="0044534F">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44534F" w:rsidRDefault="003418C5" w:rsidP="004B3534">
            <w:pPr>
              <w:pStyle w:val="TableText"/>
              <w:rPr>
                <w:rFonts w:ascii="Tahoma" w:hAnsi="Tahoma" w:cs="Tahoma"/>
                <w:sz w:val="13"/>
              </w:rPr>
            </w:pPr>
            <w:r w:rsidRPr="0044534F">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3418C5" w:rsidRPr="0044534F" w:rsidRDefault="003418C5"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3418C5" w:rsidRPr="0044534F" w:rsidRDefault="003418C5"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3418C5" w:rsidRPr="0044534F" w:rsidRDefault="003418C5" w:rsidP="004B3534">
            <w:pPr>
              <w:pStyle w:val="TableText"/>
              <w:rPr>
                <w:rFonts w:ascii="Tahoma" w:hAnsi="Tahoma" w:cs="Tahoma"/>
                <w:sz w:val="13"/>
              </w:rPr>
            </w:pPr>
          </w:p>
        </w:tc>
      </w:tr>
      <w:tr w:rsidR="003D5C46" w:rsidRPr="0044534F" w:rsidTr="00296193">
        <w:trPr>
          <w:cantSplit/>
          <w:trHeight w:val="305"/>
        </w:trPr>
        <w:tc>
          <w:tcPr>
            <w:tcW w:w="2638" w:type="dxa"/>
            <w:tcBorders>
              <w:bottom w:val="single" w:sz="4" w:space="0" w:color="auto"/>
            </w:tcBorders>
            <w:shd w:val="clear" w:color="auto" w:fill="auto"/>
            <w:vAlign w:val="center"/>
          </w:tcPr>
          <w:p w:rsidR="00CC19FC" w:rsidRPr="00257BA5" w:rsidRDefault="00CC19FC" w:rsidP="00296193">
            <w:pPr>
              <w:pStyle w:val="Heading2"/>
              <w:spacing w:beforeLines="20" w:before="48" w:afterLines="20" w:after="48"/>
              <w:ind w:left="0"/>
              <w:rPr>
                <w:rFonts w:ascii="Tahoma" w:hAnsi="Tahoma" w:cs="Tahoma"/>
                <w:b w:val="0"/>
                <w:sz w:val="14"/>
                <w:szCs w:val="14"/>
                <w:lang w:val="fr-FR"/>
              </w:rPr>
            </w:pPr>
            <w:bookmarkStart w:id="72" w:name="_Toc336337870"/>
            <w:bookmarkStart w:id="73" w:name="_Toc360111836"/>
            <w:r w:rsidRPr="00257BA5">
              <w:rPr>
                <w:rFonts w:ascii="Tahoma" w:hAnsi="Tahoma" w:cs="Tahoma"/>
                <w:b w:val="0"/>
                <w:sz w:val="14"/>
                <w:szCs w:val="14"/>
                <w:lang w:val="fr-FR"/>
              </w:rPr>
              <w:t>Office Professional Plus-Abonnement A (Nutzer-AL)</w:t>
            </w:r>
            <w:bookmarkEnd w:id="72"/>
            <w:bookmarkEnd w:id="73"/>
          </w:p>
        </w:tc>
        <w:tc>
          <w:tcPr>
            <w:tcW w:w="429" w:type="dxa"/>
            <w:tcBorders>
              <w:bottom w:val="single" w:sz="4" w:space="0" w:color="auto"/>
            </w:tcBorders>
            <w:shd w:val="clear" w:color="auto" w:fill="auto"/>
            <w:vAlign w:val="center"/>
          </w:tcPr>
          <w:p w:rsidR="00CC19FC" w:rsidRPr="00257BA5" w:rsidRDefault="00CC19FC" w:rsidP="00296193">
            <w:pPr>
              <w:pStyle w:val="TableText"/>
              <w:widowControl w:val="0"/>
              <w:rPr>
                <w:rFonts w:cs="Tahoma"/>
                <w:color w:val="0000FF"/>
                <w:sz w:val="13"/>
                <w:szCs w:val="13"/>
                <w:u w:val="single"/>
                <w:lang w:val="fr-FR"/>
              </w:rPr>
            </w:pPr>
          </w:p>
        </w:tc>
        <w:tc>
          <w:tcPr>
            <w:tcW w:w="429" w:type="dxa"/>
            <w:tcBorders>
              <w:bottom w:val="single" w:sz="4" w:space="0" w:color="auto"/>
            </w:tcBorders>
            <w:shd w:val="clear" w:color="auto" w:fill="auto"/>
            <w:vAlign w:val="center"/>
          </w:tcPr>
          <w:p w:rsidR="00CC19FC" w:rsidRPr="0044534F" w:rsidRDefault="00CC19FC" w:rsidP="004000C7">
            <w:pPr>
              <w:pStyle w:val="TableText"/>
              <w:rPr>
                <w:rFonts w:ascii="Tahoma" w:hAnsi="Tahoma" w:cs="Tahoma"/>
                <w:sz w:val="13"/>
              </w:rPr>
            </w:pPr>
            <w:r w:rsidRPr="0044534F">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r w:rsidRPr="0044534F">
              <w:rPr>
                <w:rFonts w:ascii="Tahoma" w:hAnsi="Tahoma" w:cs="Tahoma"/>
                <w:sz w:val="13"/>
              </w:rPr>
              <w:t>E (nur EES)</w:t>
            </w: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r>
      <w:tr w:rsidR="00792825" w:rsidRPr="0044534F" w:rsidTr="00296193">
        <w:trPr>
          <w:cantSplit/>
          <w:trHeight w:val="305"/>
        </w:trPr>
        <w:tc>
          <w:tcPr>
            <w:tcW w:w="2638" w:type="dxa"/>
            <w:tcBorders>
              <w:bottom w:val="single" w:sz="4" w:space="0" w:color="auto"/>
            </w:tcBorders>
            <w:shd w:val="clear" w:color="auto" w:fill="FABF8F"/>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74" w:name="_Toc336337873"/>
            <w:bookmarkStart w:id="75" w:name="_Toc360111837"/>
            <w:r w:rsidRPr="00296193">
              <w:rPr>
                <w:rFonts w:ascii="Tahoma" w:hAnsi="Tahoma" w:cs="Tahoma"/>
                <w:b w:val="0"/>
                <w:sz w:val="14"/>
                <w:szCs w:val="14"/>
              </w:rPr>
              <w:lastRenderedPageBreak/>
              <w:t>OneNote</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w:t>
            </w:r>
            <w:bookmarkEnd w:id="74"/>
            <w:r w:rsidRPr="00296193">
              <w:rPr>
                <w:rFonts w:ascii="Tahoma" w:hAnsi="Tahoma" w:cs="Tahoma"/>
                <w:b w:val="0"/>
                <w:sz w:val="14"/>
                <w:szCs w:val="14"/>
              </w:rPr>
              <w:t>2013</w:t>
            </w:r>
            <w:bookmarkEnd w:id="75"/>
          </w:p>
        </w:tc>
        <w:tc>
          <w:tcPr>
            <w:tcW w:w="429" w:type="dxa"/>
            <w:tcBorders>
              <w:bottom w:val="single" w:sz="4" w:space="0" w:color="auto"/>
            </w:tcBorders>
            <w:shd w:val="clear" w:color="auto" w:fill="FABF8F"/>
            <w:vAlign w:val="center"/>
          </w:tcPr>
          <w:p w:rsidR="00CC19FC" w:rsidRPr="00296193" w:rsidRDefault="00CC19FC" w:rsidP="0029619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CC19FC" w:rsidRPr="0044534F" w:rsidRDefault="00CC19FC" w:rsidP="004000C7">
            <w:pPr>
              <w:pStyle w:val="TableText"/>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r>
      <w:tr w:rsidR="001C61C9" w:rsidRPr="0044534F" w:rsidTr="00296193">
        <w:trPr>
          <w:cantSplit/>
          <w:trHeight w:val="350"/>
        </w:trPr>
        <w:tc>
          <w:tcPr>
            <w:tcW w:w="2638" w:type="dxa"/>
            <w:tcBorders>
              <w:bottom w:val="single" w:sz="4" w:space="0" w:color="auto"/>
            </w:tcBorders>
            <w:shd w:val="clear" w:color="auto" w:fill="auto"/>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76" w:name="_Toc336337874"/>
            <w:bookmarkStart w:id="77" w:name="_Toc360111838"/>
            <w:r w:rsidRPr="00296193">
              <w:rPr>
                <w:rFonts w:ascii="Tahoma" w:hAnsi="Tahoma" w:cs="Tahoma"/>
                <w:b w:val="0"/>
                <w:sz w:val="14"/>
                <w:szCs w:val="14"/>
              </w:rPr>
              <w:t>Outlook</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w:t>
            </w:r>
            <w:bookmarkEnd w:id="76"/>
            <w:r w:rsidRPr="00296193">
              <w:rPr>
                <w:rFonts w:ascii="Tahoma" w:hAnsi="Tahoma" w:cs="Tahoma"/>
                <w:b w:val="0"/>
                <w:sz w:val="14"/>
                <w:szCs w:val="14"/>
              </w:rPr>
              <w:t>2013</w:t>
            </w:r>
            <w:bookmarkEnd w:id="77"/>
          </w:p>
        </w:tc>
        <w:tc>
          <w:tcPr>
            <w:tcW w:w="429" w:type="dxa"/>
            <w:tcBorders>
              <w:bottom w:val="single" w:sz="4" w:space="0" w:color="auto"/>
            </w:tcBorders>
            <w:shd w:val="clear" w:color="auto" w:fill="auto"/>
            <w:vAlign w:val="center"/>
          </w:tcPr>
          <w:p w:rsidR="00CC19FC" w:rsidRPr="00296193" w:rsidRDefault="00CC19FC" w:rsidP="0029619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CC19FC" w:rsidRPr="0044534F" w:rsidRDefault="00CC19FC" w:rsidP="004941B2">
            <w:pPr>
              <w:pStyle w:val="TableText"/>
              <w:spacing w:before="60" w:after="6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r>
      <w:tr w:rsidR="00CC19FC" w:rsidRPr="0044534F" w:rsidTr="00296193">
        <w:trPr>
          <w:cantSplit/>
          <w:trHeight w:val="305"/>
        </w:trPr>
        <w:tc>
          <w:tcPr>
            <w:tcW w:w="2638" w:type="dxa"/>
            <w:tcBorders>
              <w:bottom w:val="single" w:sz="4" w:space="0" w:color="auto"/>
            </w:tcBorders>
            <w:shd w:val="clear" w:color="auto" w:fill="FABF8F"/>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78" w:name="_Toc336337875"/>
            <w:bookmarkStart w:id="79" w:name="_Toc360111839"/>
            <w:r w:rsidRPr="00296193">
              <w:rPr>
                <w:rFonts w:ascii="Tahoma" w:hAnsi="Tahoma" w:cs="Tahoma"/>
                <w:b w:val="0"/>
                <w:sz w:val="14"/>
                <w:szCs w:val="14"/>
              </w:rPr>
              <w:t xml:space="preserve">Outlook </w:t>
            </w:r>
            <w:bookmarkEnd w:id="78"/>
            <w:r w:rsidRPr="00296193">
              <w:rPr>
                <w:rFonts w:ascii="Tahoma" w:hAnsi="Tahoma" w:cs="Tahoma"/>
                <w:b w:val="0"/>
                <w:sz w:val="14"/>
                <w:szCs w:val="14"/>
              </w:rPr>
              <w:t>für Mac 2011</w:t>
            </w:r>
            <w:bookmarkEnd w:id="79"/>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13_Outlook_für" w:history="1">
              <w:r w:rsidR="0041543E" w:rsidRPr="00694F47">
                <w:rPr>
                  <w:rStyle w:val="Hyperlink"/>
                  <w:rFonts w:cs="Tahoma"/>
                  <w:b/>
                  <w:sz w:val="13"/>
                  <w:szCs w:val="13"/>
                </w:rPr>
                <w:t>13</w:t>
              </w:r>
            </w:hyperlink>
            <w:hyperlink w:anchor="Srv_9OutlookMac2011" w:history="1"/>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CC19FC" w:rsidRPr="0044534F"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widowControl w:val="0"/>
              <w:rPr>
                <w:rFonts w:ascii="Tahoma" w:hAnsi="Tahoma" w:cs="Tahoma"/>
                <w:sz w:val="13"/>
              </w:rPr>
            </w:pPr>
          </w:p>
        </w:tc>
      </w:tr>
      <w:tr w:rsidR="001C61C9" w:rsidRPr="0044534F" w:rsidTr="00296193">
        <w:trPr>
          <w:cantSplit/>
          <w:trHeight w:val="305"/>
        </w:trPr>
        <w:tc>
          <w:tcPr>
            <w:tcW w:w="2638" w:type="dxa"/>
            <w:tcBorders>
              <w:bottom w:val="single" w:sz="4" w:space="0" w:color="auto"/>
            </w:tcBorders>
            <w:shd w:val="clear" w:color="auto" w:fill="auto"/>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80" w:name="_Toc360111840"/>
            <w:r w:rsidRPr="00296193">
              <w:rPr>
                <w:rFonts w:ascii="Tahoma" w:hAnsi="Tahoma" w:cs="Tahoma"/>
                <w:b w:val="0"/>
                <w:sz w:val="14"/>
                <w:szCs w:val="14"/>
              </w:rPr>
              <w:t>PowerPoint 2013</w:t>
            </w:r>
            <w:bookmarkEnd w:id="80"/>
          </w:p>
        </w:tc>
        <w:tc>
          <w:tcPr>
            <w:tcW w:w="429" w:type="dxa"/>
            <w:tcBorders>
              <w:bottom w:val="single" w:sz="4" w:space="0" w:color="auto"/>
            </w:tcBorders>
            <w:shd w:val="clear" w:color="auto" w:fill="auto"/>
            <w:vAlign w:val="center"/>
          </w:tcPr>
          <w:p w:rsidR="00CC19FC" w:rsidRPr="00296193" w:rsidRDefault="00CC19FC" w:rsidP="0029619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44534F" w:rsidRDefault="00CC19FC" w:rsidP="004941B2">
            <w:pPr>
              <w:pStyle w:val="TableText"/>
              <w:widowControl w:val="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C19FC" w:rsidRPr="0044534F"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widowControl w:val="0"/>
              <w:rPr>
                <w:rFonts w:ascii="Tahoma" w:hAnsi="Tahoma" w:cs="Tahoma"/>
                <w:sz w:val="13"/>
              </w:rPr>
            </w:pPr>
          </w:p>
        </w:tc>
      </w:tr>
      <w:tr w:rsidR="00F23DD6"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81" w:name="_Toc336337878"/>
            <w:bookmarkStart w:id="82" w:name="_Toc360111841"/>
            <w:r w:rsidRPr="00296193">
              <w:rPr>
                <w:rFonts w:ascii="Tahoma" w:hAnsi="Tahoma" w:cs="Tahoma"/>
                <w:b w:val="0"/>
                <w:sz w:val="14"/>
                <w:szCs w:val="14"/>
              </w:rPr>
              <w:t>PowerPoint für Mac 2011</w:t>
            </w:r>
            <w:bookmarkEnd w:id="81"/>
            <w:bookmarkEnd w:id="82"/>
          </w:p>
        </w:tc>
        <w:tc>
          <w:tcPr>
            <w:tcW w:w="429" w:type="dxa"/>
            <w:tcBorders>
              <w:bottom w:val="single" w:sz="4" w:space="0" w:color="auto"/>
            </w:tcBorders>
            <w:shd w:val="clear" w:color="auto" w:fill="FABF8F"/>
            <w:vAlign w:val="center"/>
          </w:tcPr>
          <w:p w:rsidR="00CC19FC" w:rsidRPr="00296193" w:rsidRDefault="00CC19FC" w:rsidP="0029619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before="60" w:after="60"/>
              <w:rPr>
                <w:rFonts w:ascii="Tahoma" w:hAnsi="Tahoma" w:cs="Tahoma"/>
                <w:sz w:val="13"/>
              </w:rPr>
            </w:pPr>
            <w:r w:rsidRPr="0044534F">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r>
      <w:tr w:rsidR="001C61C9" w:rsidRPr="0044534F" w:rsidTr="00296193">
        <w:trPr>
          <w:cantSplit/>
          <w:trHeight w:val="145"/>
        </w:trPr>
        <w:tc>
          <w:tcPr>
            <w:tcW w:w="2638" w:type="dxa"/>
            <w:tcBorders>
              <w:bottom w:val="single" w:sz="4" w:space="0" w:color="auto"/>
            </w:tcBorders>
            <w:shd w:val="clear" w:color="auto" w:fill="auto"/>
            <w:vAlign w:val="center"/>
          </w:tcPr>
          <w:p w:rsidR="00CC19FC" w:rsidRPr="00296193" w:rsidRDefault="001B413E" w:rsidP="00296193">
            <w:pPr>
              <w:pStyle w:val="Heading3"/>
              <w:spacing w:beforeLines="20" w:before="48" w:afterLines="20" w:after="48"/>
              <w:rPr>
                <w:rFonts w:ascii="Tahoma" w:hAnsi="Tahoma" w:cs="Tahoma"/>
                <w:b w:val="0"/>
                <w:sz w:val="14"/>
                <w:szCs w:val="14"/>
              </w:rPr>
            </w:pPr>
            <w:bookmarkStart w:id="83" w:name="_Toc336337879"/>
            <w:bookmarkStart w:id="84" w:name="_Toc360111842"/>
            <w:r w:rsidRPr="00296193">
              <w:rPr>
                <w:rFonts w:ascii="Tahoma" w:hAnsi="Tahoma" w:cs="Tahoma"/>
                <w:b w:val="0"/>
                <w:sz w:val="14"/>
                <w:szCs w:val="14"/>
              </w:rPr>
              <w:t>Project Standard</w:t>
            </w:r>
            <w:bookmarkEnd w:id="83"/>
            <w:r w:rsidRPr="00296193">
              <w:rPr>
                <w:rFonts w:ascii="Tahoma" w:hAnsi="Tahoma" w:cs="Tahoma"/>
                <w:b w:val="0"/>
                <w:sz w:val="14"/>
                <w:szCs w:val="14"/>
              </w:rPr>
              <w:t xml:space="preserve"> 2013</w:t>
            </w:r>
            <w:bookmarkEnd w:id="84"/>
            <w:r w:rsidRPr="00296193">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296193" w:rsidRDefault="00CC19FC" w:rsidP="0029619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44534F" w:rsidRDefault="00CC19FC" w:rsidP="004941B2">
            <w:pPr>
              <w:pStyle w:val="TableText"/>
              <w:spacing w:before="60" w:after="6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5</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4</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r>
      <w:tr w:rsidR="00F23DD6"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85" w:name="_Toc336337880"/>
            <w:bookmarkStart w:id="86" w:name="_Toc360111843"/>
            <w:r w:rsidRPr="00296193">
              <w:rPr>
                <w:rFonts w:ascii="Tahoma" w:hAnsi="Tahoma" w:cs="Tahoma"/>
                <w:b w:val="0"/>
                <w:sz w:val="14"/>
                <w:szCs w:val="14"/>
              </w:rPr>
              <w:t>Project Professional 2013</w:t>
            </w:r>
            <w:bookmarkEnd w:id="85"/>
            <w:bookmarkEnd w:id="86"/>
            <w:r w:rsidRPr="00296193">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14_Project_Professional" w:history="1">
              <w:r w:rsidR="0041543E" w:rsidRPr="00694F47">
                <w:rPr>
                  <w:rStyle w:val="Hyperlink"/>
                  <w:rFonts w:cs="Tahoma"/>
                  <w:b/>
                  <w:sz w:val="13"/>
                  <w:szCs w:val="13"/>
                </w:rPr>
                <w:t>14</w:t>
              </w:r>
            </w:hyperlink>
          </w:p>
        </w:tc>
        <w:tc>
          <w:tcPr>
            <w:tcW w:w="429" w:type="dxa"/>
            <w:tcBorders>
              <w:bottom w:val="single" w:sz="4" w:space="0" w:color="auto"/>
            </w:tcBorders>
            <w:shd w:val="clear" w:color="auto" w:fill="FABF8F"/>
            <w:vAlign w:val="center"/>
          </w:tcPr>
          <w:p w:rsidR="00CC19FC" w:rsidRPr="0044534F" w:rsidRDefault="00CC19FC" w:rsidP="004941B2">
            <w:pPr>
              <w:pStyle w:val="TableText"/>
              <w:spacing w:before="60" w:after="6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CC19FC" w:rsidRPr="0044534F" w:rsidRDefault="00CC19FC" w:rsidP="0070485B">
            <w:pPr>
              <w:pStyle w:val="TableText"/>
              <w:rPr>
                <w:rFonts w:ascii="Tahoma" w:hAnsi="Tahoma" w:cs="Tahoma"/>
                <w:sz w:val="13"/>
                <w:szCs w:val="13"/>
              </w:rPr>
            </w:pPr>
            <w:r w:rsidRPr="0044534F">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A, AO, ST</w:t>
            </w:r>
          </w:p>
        </w:tc>
        <w:tc>
          <w:tcPr>
            <w:tcW w:w="514"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p>
        </w:tc>
      </w:tr>
      <w:tr w:rsidR="001C61C9" w:rsidRPr="0044534F" w:rsidTr="00296193">
        <w:trPr>
          <w:cantSplit/>
          <w:trHeight w:val="145"/>
        </w:trPr>
        <w:tc>
          <w:tcPr>
            <w:tcW w:w="2638" w:type="dxa"/>
            <w:tcBorders>
              <w:bottom w:val="single" w:sz="4" w:space="0" w:color="auto"/>
            </w:tcBorders>
            <w:shd w:val="clear" w:color="auto" w:fill="auto"/>
            <w:vAlign w:val="center"/>
          </w:tcPr>
          <w:p w:rsidR="00CC19FC" w:rsidRPr="00296193" w:rsidRDefault="00C24CBE" w:rsidP="00296193">
            <w:pPr>
              <w:pStyle w:val="Heading3"/>
              <w:spacing w:beforeLines="20" w:before="48" w:afterLines="20" w:after="48"/>
              <w:rPr>
                <w:rFonts w:ascii="Tahoma" w:hAnsi="Tahoma" w:cs="Tahoma"/>
                <w:b w:val="0"/>
                <w:sz w:val="14"/>
                <w:szCs w:val="14"/>
              </w:rPr>
            </w:pPr>
            <w:bookmarkStart w:id="87" w:name="_Toc360111844"/>
            <w:r w:rsidRPr="00296193">
              <w:rPr>
                <w:rFonts w:ascii="Tahoma" w:hAnsi="Tahoma" w:cs="Tahoma"/>
                <w:b w:val="0"/>
                <w:sz w:val="14"/>
                <w:szCs w:val="14"/>
              </w:rPr>
              <w:t>Project Pro für Office 365</w:t>
            </w:r>
            <w:bookmarkEnd w:id="87"/>
            <w:r w:rsidR="0044534F" w:rsidRPr="00296193">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296193" w:rsidRDefault="00B61CC8" w:rsidP="00296193">
            <w:pPr>
              <w:pStyle w:val="TableText"/>
              <w:widowControl w:val="0"/>
              <w:rPr>
                <w:rFonts w:cs="Tahoma"/>
                <w:b/>
                <w:color w:val="0000FF"/>
                <w:sz w:val="13"/>
                <w:szCs w:val="13"/>
                <w:u w:val="single"/>
              </w:rPr>
            </w:pPr>
            <w:hyperlink w:anchor="_15_Project_Pro" w:history="1">
              <w:r w:rsidR="0041543E" w:rsidRPr="00694F47">
                <w:rPr>
                  <w:rStyle w:val="Hyperlink"/>
                  <w:rFonts w:cs="Tahoma"/>
                  <w:b/>
                  <w:sz w:val="13"/>
                  <w:szCs w:val="13"/>
                </w:rPr>
                <w:t>15</w:t>
              </w:r>
            </w:hyperlink>
          </w:p>
        </w:tc>
        <w:tc>
          <w:tcPr>
            <w:tcW w:w="429" w:type="dxa"/>
            <w:tcBorders>
              <w:bottom w:val="single" w:sz="4" w:space="0" w:color="auto"/>
            </w:tcBorders>
            <w:shd w:val="clear" w:color="auto" w:fill="auto"/>
            <w:vAlign w:val="center"/>
          </w:tcPr>
          <w:p w:rsidR="00CC19FC" w:rsidRPr="0044534F" w:rsidRDefault="00CC19FC" w:rsidP="004941B2">
            <w:pPr>
              <w:pStyle w:val="TableText"/>
              <w:spacing w:before="60" w:after="60"/>
              <w:rPr>
                <w:rFonts w:ascii="Tahoma" w:hAnsi="Tahoma" w:cs="Tahoma"/>
                <w:sz w:val="13"/>
              </w:rPr>
            </w:pPr>
            <w:r w:rsidRPr="0044534F">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r>
      <w:tr w:rsidR="00CC19FC"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88" w:name="_Toc360111845"/>
            <w:r w:rsidRPr="00296193">
              <w:rPr>
                <w:rFonts w:ascii="Tahoma" w:hAnsi="Tahoma" w:cs="Tahoma"/>
                <w:b w:val="0"/>
                <w:sz w:val="14"/>
                <w:szCs w:val="14"/>
              </w:rPr>
              <w:t>Project Pro für Office 365 A</w:t>
            </w:r>
            <w:bookmarkEnd w:id="88"/>
          </w:p>
        </w:tc>
        <w:tc>
          <w:tcPr>
            <w:tcW w:w="429" w:type="dxa"/>
            <w:tcBorders>
              <w:bottom w:val="single" w:sz="4" w:space="0" w:color="auto"/>
            </w:tcBorders>
            <w:shd w:val="clear" w:color="auto" w:fill="FABF8F"/>
            <w:vAlign w:val="center"/>
          </w:tcPr>
          <w:p w:rsidR="00CC19FC" w:rsidRPr="00296193" w:rsidRDefault="00CC19FC" w:rsidP="00296193">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CC19FC" w:rsidRPr="0044534F" w:rsidRDefault="00CC19FC" w:rsidP="004941B2">
            <w:pPr>
              <w:pStyle w:val="TableText"/>
              <w:spacing w:before="60" w:after="60"/>
              <w:rPr>
                <w:rFonts w:ascii="Tahoma" w:hAnsi="Tahoma" w:cs="Tahoma"/>
                <w:sz w:val="13"/>
              </w:rPr>
            </w:pPr>
            <w:r w:rsidRPr="0044534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44534F" w:rsidRDefault="00C24CBE" w:rsidP="004B3534">
            <w:pPr>
              <w:pStyle w:val="TableText"/>
              <w:spacing w:after="120"/>
              <w:rPr>
                <w:rFonts w:ascii="Tahoma" w:hAnsi="Tahoma" w:cs="Tahoma"/>
                <w:sz w:val="13"/>
                <w:szCs w:val="13"/>
              </w:rPr>
            </w:pPr>
            <w:r w:rsidRPr="0044534F">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573BA8" w:rsidP="00080B33">
            <w:pPr>
              <w:pStyle w:val="TableText"/>
              <w:rPr>
                <w:rFonts w:ascii="Tahoma" w:hAnsi="Tahoma" w:cs="Tahoma"/>
                <w:sz w:val="13"/>
              </w:rPr>
            </w:pPr>
            <w:r w:rsidRPr="0044534F">
              <w:rPr>
                <w:rFonts w:ascii="Tahoma" w:hAnsi="Tahoma" w:cs="Tahoma"/>
                <w:sz w:val="13"/>
              </w:rPr>
              <w:t>A, ST (nur EES)</w:t>
            </w:r>
          </w:p>
        </w:tc>
        <w:tc>
          <w:tcPr>
            <w:tcW w:w="514"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r>
      <w:tr w:rsidR="001C61C9" w:rsidRPr="0044534F" w:rsidTr="00296193">
        <w:trPr>
          <w:cantSplit/>
          <w:trHeight w:val="145"/>
        </w:trPr>
        <w:tc>
          <w:tcPr>
            <w:tcW w:w="2638" w:type="dxa"/>
            <w:tcBorders>
              <w:bottom w:val="single" w:sz="4" w:space="0" w:color="auto"/>
            </w:tcBorders>
            <w:shd w:val="clear" w:color="auto" w:fill="auto"/>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89" w:name="_Toc360111846"/>
            <w:r w:rsidRPr="00296193">
              <w:rPr>
                <w:rFonts w:ascii="Tahoma" w:hAnsi="Tahoma" w:cs="Tahoma"/>
                <w:b w:val="0"/>
                <w:sz w:val="14"/>
                <w:szCs w:val="14"/>
              </w:rPr>
              <w:t>Publisher 2013</w:t>
            </w:r>
            <w:bookmarkEnd w:id="89"/>
          </w:p>
        </w:tc>
        <w:tc>
          <w:tcPr>
            <w:tcW w:w="429" w:type="dxa"/>
            <w:tcBorders>
              <w:bottom w:val="single" w:sz="4" w:space="0" w:color="auto"/>
            </w:tcBorders>
            <w:shd w:val="clear" w:color="auto" w:fill="auto"/>
            <w:vAlign w:val="center"/>
          </w:tcPr>
          <w:p w:rsidR="00CC19FC" w:rsidRPr="00296193" w:rsidRDefault="00CC19FC" w:rsidP="00296193">
            <w:pPr>
              <w:pStyle w:val="TableText"/>
              <w:widowControl w:val="0"/>
              <w:rPr>
                <w:rFonts w:cs="Tahoma"/>
                <w:b/>
                <w:color w:val="0000FF"/>
                <w:sz w:val="13"/>
                <w:szCs w:val="13"/>
                <w:u w:val="single"/>
              </w:rPr>
            </w:pPr>
            <w:bookmarkStart w:id="90" w:name="_Hlt335908485"/>
          </w:p>
        </w:tc>
        <w:bookmarkEnd w:id="90"/>
        <w:tc>
          <w:tcPr>
            <w:tcW w:w="429" w:type="dxa"/>
            <w:tcBorders>
              <w:bottom w:val="single" w:sz="4" w:space="0" w:color="auto"/>
            </w:tcBorders>
            <w:shd w:val="clear" w:color="auto" w:fill="auto"/>
            <w:vAlign w:val="center"/>
          </w:tcPr>
          <w:p w:rsidR="00CC19FC" w:rsidRPr="0044534F" w:rsidDel="00527D48" w:rsidRDefault="00CC19FC" w:rsidP="004941B2">
            <w:pPr>
              <w:pStyle w:val="TableText"/>
              <w:spacing w:before="60" w:after="6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r w:rsidRPr="0044534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r>
      <w:tr w:rsidR="00CC19FC"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91" w:name="_Toc336337882"/>
            <w:bookmarkStart w:id="92" w:name="_Toc360111847"/>
            <w:r w:rsidRPr="00296193">
              <w:rPr>
                <w:rFonts w:ascii="Tahoma" w:hAnsi="Tahoma" w:cs="Tahoma"/>
                <w:b w:val="0"/>
                <w:sz w:val="14"/>
                <w:szCs w:val="14"/>
              </w:rPr>
              <w:t xml:space="preserve">Vermietungsrechte für Office </w:t>
            </w:r>
            <w:bookmarkEnd w:id="91"/>
            <w:r w:rsidRPr="00296193">
              <w:rPr>
                <w:rFonts w:ascii="Tahoma" w:hAnsi="Tahoma" w:cs="Tahoma"/>
                <w:b w:val="0"/>
                <w:sz w:val="14"/>
                <w:szCs w:val="14"/>
              </w:rPr>
              <w:t>Standard</w:t>
            </w:r>
            <w:bookmarkEnd w:id="92"/>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16_Vermietungsrechte_für" w:history="1">
              <w:r w:rsidR="0041543E" w:rsidRPr="00694F47">
                <w:rPr>
                  <w:rStyle w:val="Hyperlink"/>
                  <w:rFonts w:cs="Tahoma"/>
                  <w:b/>
                  <w:sz w:val="13"/>
                  <w:szCs w:val="13"/>
                </w:rPr>
                <w:t>16</w:t>
              </w:r>
            </w:hyperlink>
          </w:p>
        </w:tc>
        <w:tc>
          <w:tcPr>
            <w:tcW w:w="429" w:type="dxa"/>
            <w:tcBorders>
              <w:bottom w:val="single" w:sz="4" w:space="0" w:color="auto"/>
            </w:tcBorders>
            <w:shd w:val="clear" w:color="auto" w:fill="FABF8F"/>
            <w:vAlign w:val="center"/>
          </w:tcPr>
          <w:p w:rsidR="00CC19FC" w:rsidRPr="0044534F" w:rsidRDefault="00CC19FC" w:rsidP="004B3534">
            <w:pPr>
              <w:pStyle w:val="TableText"/>
              <w:spacing w:before="60" w:after="60"/>
              <w:rPr>
                <w:rFonts w:ascii="Tahoma" w:hAnsi="Tahoma" w:cs="Tahoma"/>
                <w:sz w:val="13"/>
              </w:rPr>
            </w:pPr>
            <w:r w:rsidRPr="0044534F">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r>
      <w:tr w:rsidR="001C61C9" w:rsidRPr="0044534F" w:rsidTr="00296193">
        <w:trPr>
          <w:cantSplit/>
          <w:trHeight w:val="145"/>
        </w:trPr>
        <w:tc>
          <w:tcPr>
            <w:tcW w:w="2638" w:type="dxa"/>
            <w:tcBorders>
              <w:bottom w:val="single" w:sz="4" w:space="0" w:color="auto"/>
            </w:tcBorders>
            <w:shd w:val="clear" w:color="auto" w:fill="auto"/>
            <w:vAlign w:val="center"/>
          </w:tcPr>
          <w:p w:rsidR="00CC19FC" w:rsidRPr="00257BA5" w:rsidRDefault="00CC19FC" w:rsidP="00296193">
            <w:pPr>
              <w:pStyle w:val="Heading3"/>
              <w:spacing w:beforeLines="20" w:before="48" w:afterLines="20" w:after="48"/>
              <w:rPr>
                <w:rFonts w:ascii="Tahoma" w:hAnsi="Tahoma" w:cs="Tahoma"/>
                <w:b w:val="0"/>
                <w:sz w:val="14"/>
                <w:szCs w:val="14"/>
                <w:lang w:val="de-DE"/>
              </w:rPr>
            </w:pPr>
            <w:bookmarkStart w:id="93" w:name="_Toc360111848"/>
            <w:r w:rsidRPr="00257BA5">
              <w:rPr>
                <w:rFonts w:ascii="Tahoma" w:hAnsi="Tahoma" w:cs="Tahoma"/>
                <w:b w:val="0"/>
                <w:sz w:val="14"/>
                <w:szCs w:val="14"/>
                <w:lang w:val="de-DE"/>
              </w:rPr>
              <w:t>Vermietungsrechte für Office Professional</w:t>
            </w:r>
            <w:r w:rsidR="00296193" w:rsidRPr="00257BA5">
              <w:rPr>
                <w:rFonts w:ascii="Tahoma" w:hAnsi="Tahoma" w:cs="Tahoma"/>
                <w:b w:val="0"/>
                <w:sz w:val="14"/>
                <w:szCs w:val="14"/>
                <w:lang w:val="de-DE"/>
              </w:rPr>
              <w:t> </w:t>
            </w:r>
            <w:r w:rsidRPr="00257BA5">
              <w:rPr>
                <w:rFonts w:ascii="Tahoma" w:hAnsi="Tahoma" w:cs="Tahoma"/>
                <w:b w:val="0"/>
                <w:sz w:val="14"/>
                <w:szCs w:val="14"/>
                <w:lang w:val="de-DE"/>
              </w:rPr>
              <w:t>Plus</w:t>
            </w:r>
            <w:bookmarkEnd w:id="93"/>
          </w:p>
        </w:tc>
        <w:tc>
          <w:tcPr>
            <w:tcW w:w="429" w:type="dxa"/>
            <w:tcBorders>
              <w:bottom w:val="single" w:sz="4" w:space="0" w:color="auto"/>
            </w:tcBorders>
            <w:shd w:val="clear" w:color="auto" w:fill="auto"/>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145_Rental_Rights" w:history="1">
              <w:r w:rsidR="0041543E" w:rsidRPr="00296193">
                <w:rPr>
                  <w:rStyle w:val="Hyperlink"/>
                  <w:rFonts w:cs="Tahoma"/>
                  <w:b/>
                  <w:sz w:val="13"/>
                  <w:szCs w:val="13"/>
                </w:rPr>
                <w:t>1</w:t>
              </w:r>
            </w:hyperlink>
            <w:r w:rsidR="0041543E" w:rsidRPr="00296193">
              <w:rPr>
                <w:rStyle w:val="Hyperlink"/>
                <w:rFonts w:cs="Tahoma"/>
                <w:b/>
                <w:sz w:val="13"/>
                <w:szCs w:val="13"/>
              </w:rPr>
              <w:t>6</w:t>
            </w:r>
          </w:p>
        </w:tc>
        <w:tc>
          <w:tcPr>
            <w:tcW w:w="429" w:type="dxa"/>
            <w:tcBorders>
              <w:bottom w:val="single" w:sz="4" w:space="0" w:color="auto"/>
            </w:tcBorders>
            <w:shd w:val="clear" w:color="auto" w:fill="auto"/>
            <w:vAlign w:val="center"/>
          </w:tcPr>
          <w:p w:rsidR="00CC19FC" w:rsidRPr="0044534F" w:rsidRDefault="00CC19FC" w:rsidP="004B3534">
            <w:pPr>
              <w:pStyle w:val="TableText"/>
              <w:spacing w:before="60" w:after="60"/>
              <w:rPr>
                <w:rFonts w:ascii="Tahoma" w:hAnsi="Tahoma" w:cs="Tahoma"/>
                <w:sz w:val="13"/>
              </w:rPr>
            </w:pPr>
            <w:r w:rsidRPr="0044534F">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r>
      <w:tr w:rsidR="00CC19FC"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94" w:name="_Toc336337884"/>
            <w:bookmarkStart w:id="95" w:name="_Toc360111849"/>
            <w:r w:rsidRPr="00296193">
              <w:rPr>
                <w:rFonts w:ascii="Tahoma" w:hAnsi="Tahoma" w:cs="Tahoma"/>
                <w:b w:val="0"/>
                <w:sz w:val="14"/>
                <w:szCs w:val="14"/>
              </w:rPr>
              <w:t>Streets and Trips 2013</w:t>
            </w:r>
            <w:bookmarkEnd w:id="94"/>
            <w:bookmarkEnd w:id="95"/>
          </w:p>
        </w:tc>
        <w:tc>
          <w:tcPr>
            <w:tcW w:w="429" w:type="dxa"/>
            <w:tcBorders>
              <w:bottom w:val="single" w:sz="4" w:space="0" w:color="auto"/>
            </w:tcBorders>
            <w:shd w:val="clear" w:color="auto" w:fill="FABF8F"/>
            <w:vAlign w:val="center"/>
          </w:tcPr>
          <w:p w:rsidR="00CC19FC" w:rsidRPr="00296193" w:rsidRDefault="00CC19FC" w:rsidP="0029619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44534F" w:rsidRDefault="00CC19FC" w:rsidP="00097B90">
            <w:pPr>
              <w:pStyle w:val="TableText"/>
              <w:spacing w:before="60" w:after="60"/>
              <w:rPr>
                <w:rFonts w:ascii="Tahoma" w:hAnsi="Tahoma" w:cs="Tahoma"/>
                <w:sz w:val="13"/>
              </w:rPr>
            </w:pPr>
            <w:r w:rsidRPr="0044534F">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CC19FC" w:rsidRPr="0044534F" w:rsidRDefault="00CC19FC" w:rsidP="00080B33">
            <w:pPr>
              <w:pStyle w:val="TableText"/>
              <w:rPr>
                <w:rFonts w:ascii="Tahoma" w:hAnsi="Tahoma" w:cs="Tahoma"/>
                <w:sz w:val="13"/>
              </w:rPr>
            </w:pPr>
            <w:r w:rsidRPr="0044534F">
              <w:rPr>
                <w:rFonts w:ascii="Tahoma" w:hAnsi="Tahoma" w:cs="Tahoma"/>
                <w:sz w:val="13"/>
              </w:rPr>
              <w:t>A, ST</w:t>
            </w:r>
          </w:p>
        </w:tc>
        <w:tc>
          <w:tcPr>
            <w:tcW w:w="514"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r>
      <w:tr w:rsidR="001C61C9" w:rsidRPr="0044534F" w:rsidTr="00296193">
        <w:trPr>
          <w:cantSplit/>
          <w:trHeight w:val="145"/>
        </w:trPr>
        <w:tc>
          <w:tcPr>
            <w:tcW w:w="2638" w:type="dxa"/>
            <w:tcBorders>
              <w:bottom w:val="single" w:sz="4" w:space="0" w:color="auto"/>
            </w:tcBorders>
            <w:shd w:val="clear" w:color="auto" w:fill="auto"/>
            <w:vAlign w:val="center"/>
          </w:tcPr>
          <w:p w:rsidR="005F584F" w:rsidRPr="00296193" w:rsidRDefault="005F584F" w:rsidP="00296193">
            <w:pPr>
              <w:pStyle w:val="Heading3"/>
              <w:spacing w:beforeLines="20" w:before="48" w:afterLines="20" w:after="48"/>
              <w:rPr>
                <w:rFonts w:ascii="Tahoma" w:hAnsi="Tahoma" w:cs="Tahoma"/>
                <w:b w:val="0"/>
                <w:sz w:val="14"/>
                <w:szCs w:val="14"/>
              </w:rPr>
            </w:pPr>
            <w:bookmarkStart w:id="96" w:name="_Toc360111850"/>
            <w:r w:rsidRPr="00296193">
              <w:rPr>
                <w:rFonts w:ascii="Tahoma" w:hAnsi="Tahoma" w:cs="Tahoma"/>
                <w:b w:val="0"/>
                <w:sz w:val="14"/>
                <w:szCs w:val="14"/>
              </w:rPr>
              <w:t>TechNet Plus Direct</w:t>
            </w:r>
            <w:bookmarkEnd w:id="96"/>
            <w:r w:rsidRPr="00296193">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5F584F" w:rsidRPr="00296193" w:rsidRDefault="005F584F" w:rsidP="00296193">
            <w:pPr>
              <w:pStyle w:val="TableText"/>
              <w:widowControl w:val="0"/>
              <w:rPr>
                <w:rFonts w:cs="Tahoma"/>
                <w:b/>
                <w:sz w:val="13"/>
                <w:szCs w:val="13"/>
              </w:rPr>
            </w:pPr>
          </w:p>
        </w:tc>
        <w:tc>
          <w:tcPr>
            <w:tcW w:w="429" w:type="dxa"/>
            <w:tcBorders>
              <w:bottom w:val="single" w:sz="4" w:space="0" w:color="auto"/>
            </w:tcBorders>
            <w:shd w:val="clear" w:color="auto" w:fill="auto"/>
            <w:vAlign w:val="center"/>
          </w:tcPr>
          <w:p w:rsidR="005F584F" w:rsidRPr="0044534F" w:rsidRDefault="005F584F" w:rsidP="005F584F">
            <w:pPr>
              <w:pStyle w:val="TableText"/>
              <w:spacing w:before="60" w:after="60"/>
              <w:rPr>
                <w:rFonts w:ascii="Tahoma" w:hAnsi="Tahoma" w:cs="Tahoma"/>
                <w:sz w:val="13"/>
              </w:rPr>
            </w:pPr>
            <w:r w:rsidRPr="0044534F">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5</w:t>
            </w:r>
          </w:p>
        </w:tc>
        <w:tc>
          <w:tcPr>
            <w:tcW w:w="429" w:type="dxa"/>
            <w:tcBorders>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4</w:t>
            </w:r>
          </w:p>
        </w:tc>
        <w:tc>
          <w:tcPr>
            <w:tcW w:w="429" w:type="dxa"/>
            <w:tcBorders>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A</w:t>
            </w:r>
          </w:p>
        </w:tc>
        <w:tc>
          <w:tcPr>
            <w:tcW w:w="514" w:type="dxa"/>
            <w:tcBorders>
              <w:bottom w:val="single" w:sz="4" w:space="0" w:color="auto"/>
            </w:tcBorders>
            <w:shd w:val="clear" w:color="auto" w:fill="auto"/>
            <w:vAlign w:val="center"/>
          </w:tcPr>
          <w:p w:rsidR="005F584F" w:rsidRPr="0044534F" w:rsidRDefault="005F584F" w:rsidP="005F584F">
            <w:pPr>
              <w:pStyle w:val="TableText"/>
              <w:rPr>
                <w:rFonts w:ascii="Tahoma" w:hAnsi="Tahoma" w:cs="Tahoma"/>
                <w:sz w:val="13"/>
              </w:rPr>
            </w:pPr>
            <w:r w:rsidRPr="0044534F">
              <w:rPr>
                <w:rFonts w:ascii="Tahoma" w:hAnsi="Tahoma" w:cs="Tahoma"/>
                <w:sz w:val="13"/>
              </w:rPr>
              <w:t>OL</w:t>
            </w:r>
          </w:p>
        </w:tc>
      </w:tr>
      <w:tr w:rsidR="001C61C9"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97" w:name="_Toc336337886"/>
            <w:bookmarkStart w:id="98" w:name="_Toc360111851"/>
            <w:r w:rsidRPr="00296193">
              <w:rPr>
                <w:rFonts w:ascii="Tahoma" w:hAnsi="Tahoma" w:cs="Tahoma"/>
                <w:b w:val="0"/>
                <w:sz w:val="14"/>
                <w:szCs w:val="14"/>
              </w:rPr>
              <w:t>Visio</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2013 Professional</w:t>
            </w:r>
            <w:bookmarkEnd w:id="97"/>
            <w:bookmarkEnd w:id="98"/>
            <w:r w:rsidR="0044534F" w:rsidRPr="00296193">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17_Visio_Professional" w:history="1">
              <w:r w:rsidR="0041543E" w:rsidRPr="00836ED6">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44534F" w:rsidRDefault="00CC19FC" w:rsidP="004941B2">
            <w:pPr>
              <w:pStyle w:val="TableText"/>
              <w:spacing w:before="60" w:after="6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5</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4</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r>
      <w:tr w:rsidR="00CC19FC" w:rsidRPr="0044534F" w:rsidTr="00296193">
        <w:trPr>
          <w:cantSplit/>
          <w:trHeight w:val="145"/>
        </w:trPr>
        <w:tc>
          <w:tcPr>
            <w:tcW w:w="2638" w:type="dxa"/>
            <w:tcBorders>
              <w:bottom w:val="single" w:sz="4" w:space="0" w:color="auto"/>
            </w:tcBorders>
            <w:shd w:val="clear" w:color="auto" w:fill="auto"/>
            <w:vAlign w:val="center"/>
          </w:tcPr>
          <w:p w:rsidR="00CC19FC" w:rsidRPr="00296193" w:rsidRDefault="00CC19FC" w:rsidP="00296193">
            <w:pPr>
              <w:pStyle w:val="Heading3"/>
              <w:spacing w:beforeLines="20" w:before="48" w:afterLines="20" w:after="48"/>
              <w:rPr>
                <w:rFonts w:ascii="Tahoma" w:hAnsi="Tahoma" w:cs="Tahoma"/>
                <w:b w:val="0"/>
                <w:sz w:val="14"/>
                <w:szCs w:val="14"/>
              </w:rPr>
            </w:pPr>
            <w:bookmarkStart w:id="99" w:name="_Toc336337887"/>
            <w:bookmarkStart w:id="100" w:name="_Toc360111852"/>
            <w:r w:rsidRPr="00296193">
              <w:rPr>
                <w:rFonts w:ascii="Tahoma" w:hAnsi="Tahoma" w:cs="Tahoma"/>
                <w:b w:val="0"/>
                <w:sz w:val="14"/>
                <w:szCs w:val="14"/>
              </w:rPr>
              <w:t>Visio</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2013 Standard</w:t>
            </w:r>
            <w:bookmarkEnd w:id="99"/>
            <w:bookmarkEnd w:id="100"/>
            <w:r w:rsidRPr="00296193">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CC19FC" w:rsidRPr="00296193" w:rsidRDefault="00CC19FC" w:rsidP="0029619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44534F" w:rsidRDefault="00CC19FC" w:rsidP="004941B2">
            <w:pPr>
              <w:pStyle w:val="TableText"/>
              <w:spacing w:before="60" w:after="6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r>
      <w:tr w:rsidR="001C61C9"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24CBE" w:rsidP="00296193">
            <w:pPr>
              <w:pStyle w:val="ProductNames"/>
              <w:spacing w:beforeLines="20" w:before="48" w:afterLines="20" w:after="48"/>
              <w:rPr>
                <w:rFonts w:ascii="Tahoma" w:hAnsi="Tahoma" w:cs="Tahoma"/>
                <w:sz w:val="14"/>
                <w:szCs w:val="14"/>
              </w:rPr>
            </w:pPr>
            <w:bookmarkStart w:id="101" w:name="_Toc360111853"/>
            <w:r w:rsidRPr="00296193">
              <w:rPr>
                <w:rFonts w:ascii="Tahoma" w:hAnsi="Tahoma" w:cs="Tahoma"/>
                <w:sz w:val="14"/>
                <w:szCs w:val="14"/>
              </w:rPr>
              <w:t>Visio Pro für Office 365</w:t>
            </w:r>
            <w:bookmarkEnd w:id="101"/>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18_Visio_Pro" w:history="1">
              <w:r w:rsidR="00B0065F" w:rsidRPr="00836ED6">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44534F" w:rsidRDefault="00CC19FC" w:rsidP="004B3534">
            <w:pPr>
              <w:pStyle w:val="TableText"/>
              <w:spacing w:before="60" w:after="60"/>
              <w:rPr>
                <w:rFonts w:ascii="Tahoma" w:hAnsi="Tahoma" w:cs="Tahoma"/>
                <w:sz w:val="13"/>
              </w:rPr>
            </w:pPr>
            <w:r w:rsidRPr="0044534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r>
      <w:tr w:rsidR="00CC19FC" w:rsidRPr="0044534F" w:rsidTr="00296193">
        <w:trPr>
          <w:cantSplit/>
          <w:trHeight w:val="145"/>
        </w:trPr>
        <w:tc>
          <w:tcPr>
            <w:tcW w:w="2638" w:type="dxa"/>
            <w:tcBorders>
              <w:bottom w:val="single" w:sz="4" w:space="0" w:color="auto"/>
            </w:tcBorders>
            <w:shd w:val="clear" w:color="auto" w:fill="auto"/>
            <w:vAlign w:val="center"/>
          </w:tcPr>
          <w:p w:rsidR="00CC19FC" w:rsidRPr="00257BA5" w:rsidRDefault="00CC19FC" w:rsidP="00296193">
            <w:pPr>
              <w:pStyle w:val="ProductNames"/>
              <w:spacing w:beforeLines="20" w:before="48" w:afterLines="20" w:after="48"/>
              <w:rPr>
                <w:rFonts w:ascii="Tahoma" w:hAnsi="Tahoma" w:cs="Tahoma"/>
                <w:sz w:val="14"/>
                <w:szCs w:val="14"/>
                <w:lang w:val="it-IT"/>
              </w:rPr>
            </w:pPr>
            <w:bookmarkStart w:id="102" w:name="_Toc360111854"/>
            <w:r w:rsidRPr="00257BA5">
              <w:rPr>
                <w:rFonts w:ascii="Tahoma" w:hAnsi="Tahoma" w:cs="Tahoma"/>
                <w:sz w:val="14"/>
                <w:szCs w:val="14"/>
                <w:lang w:val="it-IT"/>
              </w:rPr>
              <w:t>Visio Pro für Office 365 A</w:t>
            </w:r>
            <w:bookmarkEnd w:id="102"/>
          </w:p>
        </w:tc>
        <w:tc>
          <w:tcPr>
            <w:tcW w:w="429" w:type="dxa"/>
            <w:tcBorders>
              <w:bottom w:val="single" w:sz="4" w:space="0" w:color="auto"/>
            </w:tcBorders>
            <w:shd w:val="clear" w:color="auto" w:fill="auto"/>
            <w:vAlign w:val="center"/>
          </w:tcPr>
          <w:p w:rsidR="00CC19FC" w:rsidRPr="00257BA5" w:rsidRDefault="00CC19FC" w:rsidP="00296193">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auto"/>
            <w:vAlign w:val="center"/>
          </w:tcPr>
          <w:p w:rsidR="00CC19FC" w:rsidRPr="0044534F" w:rsidRDefault="00CC19FC" w:rsidP="004B3534">
            <w:pPr>
              <w:pStyle w:val="TableText"/>
              <w:spacing w:before="60" w:after="60"/>
              <w:rPr>
                <w:rFonts w:ascii="Tahoma" w:hAnsi="Tahoma" w:cs="Tahoma"/>
                <w:sz w:val="13"/>
              </w:rPr>
            </w:pPr>
            <w:r w:rsidRPr="0044534F">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4534F" w:rsidRDefault="00C24CBE"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573BA8" w:rsidP="00080B33">
            <w:pPr>
              <w:pStyle w:val="TableText"/>
              <w:rPr>
                <w:rFonts w:ascii="Tahoma" w:hAnsi="Tahoma" w:cs="Tahoma"/>
                <w:sz w:val="13"/>
              </w:rPr>
            </w:pPr>
            <w:r w:rsidRPr="0044534F">
              <w:rPr>
                <w:rFonts w:ascii="Tahoma" w:hAnsi="Tahoma" w:cs="Tahoma"/>
                <w:sz w:val="13"/>
              </w:rPr>
              <w:t>A, ST (nur EES)</w:t>
            </w: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r>
      <w:tr w:rsidR="001C61C9"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C19FC" w:rsidP="00296193">
            <w:pPr>
              <w:pStyle w:val="ProductNames"/>
              <w:spacing w:beforeLines="20" w:before="48" w:afterLines="20" w:after="48"/>
              <w:rPr>
                <w:rFonts w:ascii="Tahoma" w:hAnsi="Tahoma" w:cs="Tahoma"/>
                <w:sz w:val="14"/>
                <w:szCs w:val="14"/>
              </w:rPr>
            </w:pPr>
            <w:bookmarkStart w:id="103" w:name="_Toc336337889"/>
            <w:bookmarkStart w:id="104" w:name="_Toc360111855"/>
            <w:r w:rsidRPr="00296193">
              <w:rPr>
                <w:rFonts w:ascii="Tahoma" w:hAnsi="Tahoma" w:cs="Tahoma"/>
                <w:sz w:val="14"/>
                <w:szCs w:val="14"/>
              </w:rPr>
              <w:t>Visual Studio</w:t>
            </w:r>
            <w:r w:rsidR="002A2CE7" w:rsidRPr="00296193">
              <w:rPr>
                <w:rFonts w:ascii="Tahoma" w:hAnsi="Tahoma" w:cs="Tahoma"/>
                <w:sz w:val="14"/>
                <w:szCs w:val="14"/>
                <w:vertAlign w:val="superscript"/>
              </w:rPr>
              <w:t>®</w:t>
            </w:r>
            <w:r w:rsidRPr="00296193">
              <w:rPr>
                <w:rFonts w:ascii="Tahoma" w:hAnsi="Tahoma" w:cs="Tahoma"/>
                <w:sz w:val="14"/>
                <w:szCs w:val="14"/>
              </w:rPr>
              <w:t xml:space="preserve"> Professional 2012</w:t>
            </w:r>
            <w:bookmarkEnd w:id="103"/>
            <w:bookmarkEnd w:id="104"/>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Fonts w:cs="Tahoma"/>
                <w:b/>
                <w:color w:val="0000FF"/>
                <w:sz w:val="13"/>
                <w:szCs w:val="13"/>
                <w:u w:val="single"/>
              </w:rPr>
            </w:pPr>
            <w:hyperlink w:anchor="_19_Visual_Studio" w:history="1">
              <w:r w:rsidR="009D43FB" w:rsidRPr="00836ED6">
                <w:rPr>
                  <w:rStyle w:val="Hyperlink"/>
                  <w:rFonts w:cs="Tahoma"/>
                  <w:b/>
                  <w:sz w:val="13"/>
                  <w:szCs w:val="13"/>
                </w:rPr>
                <w:t>19</w:t>
              </w:r>
            </w:hyperlink>
          </w:p>
        </w:tc>
        <w:tc>
          <w:tcPr>
            <w:tcW w:w="429" w:type="dxa"/>
            <w:tcBorders>
              <w:bottom w:val="single" w:sz="4" w:space="0" w:color="auto"/>
            </w:tcBorders>
            <w:shd w:val="clear" w:color="auto" w:fill="FABF8F"/>
            <w:vAlign w:val="center"/>
          </w:tcPr>
          <w:p w:rsidR="00CC19FC" w:rsidRPr="0044534F" w:rsidRDefault="00CC19FC" w:rsidP="0090699E">
            <w:pPr>
              <w:pStyle w:val="TableText"/>
              <w:spacing w:before="60" w:after="60"/>
              <w:rPr>
                <w:rFonts w:ascii="Tahoma" w:hAnsi="Tahoma" w:cs="Tahoma"/>
                <w:sz w:val="13"/>
              </w:rPr>
            </w:pPr>
            <w:r w:rsidRPr="0044534F">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r>
      <w:tr w:rsidR="00B33D0E" w:rsidRPr="0044534F" w:rsidTr="00296193">
        <w:trPr>
          <w:cantSplit/>
          <w:trHeight w:val="145"/>
        </w:trPr>
        <w:tc>
          <w:tcPr>
            <w:tcW w:w="2638" w:type="dxa"/>
            <w:tcBorders>
              <w:bottom w:val="single" w:sz="4" w:space="0" w:color="auto"/>
            </w:tcBorders>
            <w:shd w:val="clear" w:color="auto" w:fill="auto"/>
            <w:vAlign w:val="center"/>
          </w:tcPr>
          <w:p w:rsidR="00CC19FC" w:rsidRPr="00296193" w:rsidRDefault="00CC19FC" w:rsidP="00296193">
            <w:pPr>
              <w:pStyle w:val="ProductNames"/>
              <w:spacing w:beforeLines="20" w:before="48" w:afterLines="20" w:after="48"/>
              <w:rPr>
                <w:rFonts w:ascii="Tahoma" w:hAnsi="Tahoma" w:cs="Tahoma"/>
                <w:sz w:val="14"/>
                <w:szCs w:val="14"/>
              </w:rPr>
            </w:pPr>
            <w:bookmarkStart w:id="105" w:name="_Toc336337890"/>
            <w:bookmarkStart w:id="106" w:name="_Toc360111856"/>
            <w:r w:rsidRPr="00296193">
              <w:rPr>
                <w:rFonts w:ascii="Tahoma" w:hAnsi="Tahoma" w:cs="Tahoma"/>
                <w:sz w:val="14"/>
                <w:szCs w:val="14"/>
              </w:rPr>
              <w:t>Visual Studio</w:t>
            </w:r>
            <w:r w:rsidR="002A2CE7" w:rsidRPr="00296193">
              <w:rPr>
                <w:rFonts w:ascii="Tahoma" w:hAnsi="Tahoma" w:cs="Tahoma"/>
                <w:sz w:val="14"/>
                <w:szCs w:val="14"/>
                <w:vertAlign w:val="superscript"/>
              </w:rPr>
              <w:t>®</w:t>
            </w:r>
            <w:r w:rsidRPr="00296193">
              <w:rPr>
                <w:rFonts w:ascii="Tahoma" w:hAnsi="Tahoma" w:cs="Tahoma"/>
                <w:sz w:val="14"/>
                <w:szCs w:val="14"/>
              </w:rPr>
              <w:t xml:space="preserve"> Professional 2012 mit</w:t>
            </w:r>
            <w:r w:rsidR="00296193">
              <w:rPr>
                <w:rFonts w:ascii="Tahoma" w:hAnsi="Tahoma" w:cs="Tahoma"/>
                <w:sz w:val="14"/>
                <w:szCs w:val="14"/>
              </w:rPr>
              <w:t> </w:t>
            </w:r>
            <w:r w:rsidRPr="00296193">
              <w:rPr>
                <w:rFonts w:ascii="Tahoma" w:hAnsi="Tahoma" w:cs="Tahoma"/>
                <w:sz w:val="14"/>
                <w:szCs w:val="14"/>
              </w:rPr>
              <w:t>MSDN</w:t>
            </w:r>
            <w:bookmarkEnd w:id="105"/>
            <w:bookmarkEnd w:id="106"/>
            <w:r w:rsidRPr="00296193">
              <w:rPr>
                <w:rFonts w:ascii="Tahoma" w:hAnsi="Tahoma" w:cs="Tahoma"/>
                <w:sz w:val="14"/>
                <w:szCs w:val="14"/>
              </w:rPr>
              <w:t xml:space="preserve"> </w:t>
            </w:r>
          </w:p>
        </w:tc>
        <w:tc>
          <w:tcPr>
            <w:tcW w:w="429" w:type="dxa"/>
            <w:tcBorders>
              <w:bottom w:val="single" w:sz="4" w:space="0" w:color="auto"/>
            </w:tcBorders>
            <w:shd w:val="clear" w:color="auto" w:fill="auto"/>
            <w:vAlign w:val="center"/>
          </w:tcPr>
          <w:p w:rsidR="00CC19FC" w:rsidRPr="00296193" w:rsidRDefault="00B61CC8" w:rsidP="00296193">
            <w:pPr>
              <w:pStyle w:val="TableText"/>
              <w:widowControl w:val="0"/>
              <w:rPr>
                <w:rStyle w:val="EndnoteReference"/>
                <w:rFonts w:cs="Tahoma"/>
                <w:b w:val="0"/>
                <w:color w:val="0000FF"/>
                <w:sz w:val="13"/>
                <w:szCs w:val="13"/>
                <w:u w:val="single"/>
              </w:rPr>
            </w:pPr>
            <w:hyperlink w:anchor="_20_Visual_Studio" w:history="1">
              <w:r w:rsidR="00B0065F" w:rsidRPr="00836ED6">
                <w:rPr>
                  <w:rStyle w:val="Hyperlink"/>
                  <w:rFonts w:cs="Tahoma"/>
                  <w:b/>
                  <w:sz w:val="13"/>
                  <w:szCs w:val="13"/>
                </w:rPr>
                <w:t>20</w:t>
              </w:r>
            </w:hyperlink>
            <w:hyperlink w:anchor="Aps_13VS2010ProfessionalMSDN" w:history="1"/>
          </w:p>
        </w:tc>
        <w:tc>
          <w:tcPr>
            <w:tcW w:w="429" w:type="dxa"/>
            <w:tcBorders>
              <w:bottom w:val="single" w:sz="4" w:space="0" w:color="auto"/>
            </w:tcBorders>
            <w:shd w:val="clear" w:color="auto" w:fill="auto"/>
            <w:vAlign w:val="center"/>
          </w:tcPr>
          <w:p w:rsidR="00CC19FC" w:rsidRPr="0044534F" w:rsidRDefault="00CC19FC" w:rsidP="00A1729A">
            <w:pPr>
              <w:pStyle w:val="TableText"/>
              <w:spacing w:before="60" w:after="60"/>
              <w:rPr>
                <w:rFonts w:ascii="Tahoma" w:hAnsi="Tahoma" w:cs="Tahoma"/>
                <w:sz w:val="13"/>
              </w:rPr>
            </w:pPr>
            <w:r w:rsidRPr="0044534F">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r w:rsidRPr="0044534F">
              <w:rPr>
                <w:rFonts w:ascii="Tahoma" w:hAnsi="Tahoma" w:cs="Tahoma"/>
                <w:sz w:val="13"/>
              </w:rPr>
              <w:t>A</w:t>
            </w: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rPr>
            </w:pPr>
            <w:r w:rsidRPr="0044534F">
              <w:rPr>
                <w:rFonts w:ascii="Tahoma" w:hAnsi="Tahoma" w:cs="Tahoma"/>
                <w:sz w:val="13"/>
              </w:rPr>
              <w:t>OL/SA/</w:t>
            </w:r>
          </w:p>
          <w:p w:rsidR="00CC19FC" w:rsidRPr="0044534F" w:rsidRDefault="00CC19FC" w:rsidP="004B3534">
            <w:pPr>
              <w:pStyle w:val="TableText"/>
              <w:rPr>
                <w:rFonts w:ascii="Tahoma" w:hAnsi="Tahoma" w:cs="Tahoma"/>
                <w:sz w:val="13"/>
              </w:rPr>
            </w:pPr>
            <w:r w:rsidRPr="0044534F">
              <w:rPr>
                <w:rFonts w:ascii="Tahoma" w:hAnsi="Tahoma" w:cs="Tahoma"/>
                <w:sz w:val="13"/>
              </w:rPr>
              <w:t>OV</w:t>
            </w:r>
          </w:p>
        </w:tc>
      </w:tr>
      <w:tr w:rsidR="001C61C9"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107" w:name="_Toc336337891"/>
            <w:bookmarkStart w:id="108" w:name="_Toc360111857"/>
            <w:r w:rsidRPr="00296193">
              <w:rPr>
                <w:rFonts w:ascii="Tahoma" w:hAnsi="Tahoma" w:cs="Tahoma"/>
                <w:b w:val="0"/>
                <w:sz w:val="14"/>
                <w:szCs w:val="14"/>
              </w:rPr>
              <w:t>Visual Studio</w:t>
            </w:r>
            <w:r w:rsidR="002A2CE7" w:rsidRPr="00296193">
              <w:rPr>
                <w:rFonts w:ascii="Tahoma" w:hAnsi="Tahoma" w:cs="Tahoma"/>
                <w:sz w:val="14"/>
                <w:szCs w:val="14"/>
                <w:vertAlign w:val="superscript"/>
              </w:rPr>
              <w:t>®</w:t>
            </w:r>
            <w:r w:rsidRPr="00296193">
              <w:rPr>
                <w:rFonts w:ascii="Tahoma" w:hAnsi="Tahoma" w:cs="Tahoma"/>
                <w:b w:val="0"/>
                <w:sz w:val="14"/>
                <w:szCs w:val="14"/>
              </w:rPr>
              <w:t xml:space="preserve"> Premium 2012 mit MSDN</w:t>
            </w:r>
            <w:bookmarkEnd w:id="107"/>
            <w:bookmarkEnd w:id="108"/>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Fonts w:cs="Tahoma"/>
                <w:b/>
                <w:sz w:val="13"/>
                <w:szCs w:val="13"/>
                <w:u w:val="single"/>
              </w:rPr>
            </w:pPr>
            <w:hyperlink w:anchor="_21_Visual_Studio" w:history="1">
              <w:r w:rsidR="0041543E" w:rsidRPr="00836ED6">
                <w:rPr>
                  <w:rStyle w:val="Hyperlink"/>
                  <w:rFonts w:cs="Tahoma"/>
                  <w:b/>
                  <w:sz w:val="13"/>
                  <w:szCs w:val="13"/>
                </w:rPr>
                <w:t>21</w:t>
              </w:r>
            </w:hyperlink>
          </w:p>
        </w:tc>
        <w:tc>
          <w:tcPr>
            <w:tcW w:w="429" w:type="dxa"/>
            <w:tcBorders>
              <w:bottom w:val="single" w:sz="4" w:space="0" w:color="auto"/>
            </w:tcBorders>
            <w:shd w:val="clear" w:color="auto" w:fill="FABF8F"/>
            <w:vAlign w:val="center"/>
          </w:tcPr>
          <w:p w:rsidR="00CC19FC" w:rsidRPr="0044534F" w:rsidRDefault="00CC19FC" w:rsidP="000C622E">
            <w:pPr>
              <w:pStyle w:val="TableText"/>
              <w:spacing w:before="60" w:after="60"/>
              <w:rPr>
                <w:rFonts w:ascii="Tahoma" w:hAnsi="Tahoma" w:cs="Tahoma"/>
                <w:sz w:val="13"/>
              </w:rPr>
            </w:pPr>
            <w:r w:rsidRPr="0044534F">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2B5C31" w:rsidP="000C622E">
            <w:pPr>
              <w:pStyle w:val="TableText"/>
              <w:spacing w:after="120"/>
              <w:rPr>
                <w:rFonts w:ascii="Tahoma" w:hAnsi="Tahoma" w:cs="Tahoma"/>
                <w:sz w:val="13"/>
              </w:rPr>
            </w:pPr>
            <w:r w:rsidRPr="0044534F">
              <w:rPr>
                <w:rFonts w:ascii="Tahoma" w:hAnsi="Tahoma" w:cs="Tahoma"/>
                <w:sz w:val="13"/>
              </w:rPr>
              <w:t>40</w:t>
            </w:r>
          </w:p>
        </w:tc>
        <w:tc>
          <w:tcPr>
            <w:tcW w:w="429" w:type="dxa"/>
            <w:tcBorders>
              <w:bottom w:val="single" w:sz="4" w:space="0" w:color="auto"/>
            </w:tcBorders>
            <w:shd w:val="clear" w:color="auto" w:fill="FABF8F"/>
            <w:vAlign w:val="center"/>
          </w:tcPr>
          <w:p w:rsidR="00CC19FC" w:rsidRPr="0044534F" w:rsidRDefault="002B5C31" w:rsidP="002B5C31">
            <w:pPr>
              <w:pStyle w:val="TableText"/>
              <w:spacing w:after="120"/>
              <w:rPr>
                <w:rFonts w:ascii="Tahoma" w:hAnsi="Tahoma" w:cs="Tahoma"/>
                <w:sz w:val="13"/>
              </w:rPr>
            </w:pPr>
            <w:r w:rsidRPr="0044534F">
              <w:rPr>
                <w:rFonts w:ascii="Tahoma" w:hAnsi="Tahoma" w:cs="Tahoma"/>
                <w:sz w:val="13"/>
              </w:rPr>
              <w:t>32</w:t>
            </w:r>
          </w:p>
        </w:tc>
        <w:tc>
          <w:tcPr>
            <w:tcW w:w="429" w:type="dxa"/>
            <w:tcBorders>
              <w:bottom w:val="single" w:sz="4" w:space="0" w:color="auto"/>
            </w:tcBorders>
            <w:shd w:val="clear" w:color="auto" w:fill="FABF8F"/>
            <w:vAlign w:val="center"/>
          </w:tcPr>
          <w:p w:rsidR="00CC19FC" w:rsidRPr="0044534F" w:rsidRDefault="002B5C31" w:rsidP="002B5C31">
            <w:pPr>
              <w:pStyle w:val="TableText"/>
              <w:spacing w:after="120"/>
              <w:rPr>
                <w:rFonts w:ascii="Tahoma" w:hAnsi="Tahoma" w:cs="Tahoma"/>
                <w:sz w:val="13"/>
              </w:rPr>
            </w:pPr>
            <w:r w:rsidRPr="0044534F">
              <w:rPr>
                <w:rFonts w:ascii="Tahoma" w:hAnsi="Tahoma" w:cs="Tahoma"/>
                <w:sz w:val="13"/>
              </w:rPr>
              <w:t>24</w:t>
            </w:r>
          </w:p>
        </w:tc>
        <w:tc>
          <w:tcPr>
            <w:tcW w:w="429" w:type="dxa"/>
            <w:tcBorders>
              <w:bottom w:val="single" w:sz="4" w:space="0" w:color="auto"/>
            </w:tcBorders>
            <w:shd w:val="clear" w:color="auto" w:fill="FABF8F"/>
            <w:vAlign w:val="center"/>
          </w:tcPr>
          <w:p w:rsidR="00CC19FC" w:rsidRPr="0044534F" w:rsidRDefault="002B5C31" w:rsidP="002B5C31">
            <w:pPr>
              <w:pStyle w:val="TableText"/>
              <w:spacing w:after="120"/>
              <w:rPr>
                <w:rFonts w:ascii="Tahoma" w:hAnsi="Tahoma" w:cs="Tahoma"/>
                <w:sz w:val="13"/>
              </w:rPr>
            </w:pPr>
            <w:r w:rsidRPr="0044534F">
              <w:rPr>
                <w:rFonts w:ascii="Tahoma" w:hAnsi="Tahoma" w:cs="Tahoma"/>
                <w:sz w:val="13"/>
              </w:rPr>
              <w:t>24</w:t>
            </w:r>
          </w:p>
        </w:tc>
        <w:tc>
          <w:tcPr>
            <w:tcW w:w="429" w:type="dxa"/>
            <w:tcBorders>
              <w:bottom w:val="single" w:sz="4" w:space="0" w:color="auto"/>
            </w:tcBorders>
            <w:shd w:val="clear" w:color="auto" w:fill="FABF8F"/>
            <w:vAlign w:val="center"/>
          </w:tcPr>
          <w:p w:rsidR="00CC19FC" w:rsidRPr="0044534F" w:rsidRDefault="002B5C31" w:rsidP="002B5C31">
            <w:pPr>
              <w:pStyle w:val="TableText"/>
              <w:spacing w:after="120"/>
              <w:rPr>
                <w:rFonts w:ascii="Tahoma" w:hAnsi="Tahoma" w:cs="Tahoma"/>
                <w:sz w:val="13"/>
              </w:rPr>
            </w:pPr>
            <w:r w:rsidRPr="0044534F">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44534F" w:rsidRDefault="00CC19FC" w:rsidP="000C622E">
            <w:pPr>
              <w:pStyle w:val="TableText"/>
              <w:spacing w:after="120"/>
              <w:rPr>
                <w:rFonts w:ascii="Tahoma" w:hAnsi="Tahoma" w:cs="Tahoma"/>
                <w:sz w:val="13"/>
              </w:rPr>
            </w:pPr>
            <w:r w:rsidRPr="0044534F">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2B5C31" w:rsidP="002B5C31">
            <w:pPr>
              <w:pStyle w:val="TableText"/>
              <w:spacing w:after="120"/>
              <w:rPr>
                <w:rFonts w:ascii="Tahoma" w:hAnsi="Tahoma" w:cs="Tahoma"/>
                <w:sz w:val="13"/>
              </w:rPr>
            </w:pPr>
            <w:r w:rsidRPr="0044534F">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44534F" w:rsidRDefault="002B5C31" w:rsidP="002B5C31">
            <w:pPr>
              <w:pStyle w:val="TableText"/>
              <w:spacing w:after="120"/>
              <w:rPr>
                <w:rFonts w:ascii="Tahoma" w:hAnsi="Tahoma" w:cs="Tahoma"/>
                <w:sz w:val="13"/>
              </w:rPr>
            </w:pPr>
            <w:r w:rsidRPr="0044534F">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CC19FC" w:rsidRPr="0044534F" w:rsidRDefault="00CC19FC" w:rsidP="00080B33">
            <w:pPr>
              <w:pStyle w:val="TableText"/>
              <w:rPr>
                <w:rFonts w:ascii="Tahoma" w:hAnsi="Tahoma" w:cs="Tahoma"/>
                <w:sz w:val="13"/>
              </w:rPr>
            </w:pPr>
            <w:r w:rsidRPr="0044534F">
              <w:rPr>
                <w:rFonts w:ascii="Tahoma" w:hAnsi="Tahoma" w:cs="Tahoma"/>
                <w:sz w:val="13"/>
              </w:rPr>
              <w:t>A</w:t>
            </w:r>
          </w:p>
        </w:tc>
        <w:tc>
          <w:tcPr>
            <w:tcW w:w="514" w:type="dxa"/>
            <w:tcBorders>
              <w:bottom w:val="single" w:sz="4" w:space="0" w:color="auto"/>
            </w:tcBorders>
            <w:shd w:val="clear" w:color="auto" w:fill="FABF8F"/>
            <w:vAlign w:val="center"/>
          </w:tcPr>
          <w:p w:rsidR="00CC19FC" w:rsidRPr="0044534F" w:rsidRDefault="00CC19FC" w:rsidP="00036150">
            <w:pPr>
              <w:pStyle w:val="TableText"/>
              <w:rPr>
                <w:rFonts w:ascii="Tahoma" w:hAnsi="Tahoma" w:cs="Tahoma"/>
              </w:rPr>
            </w:pPr>
            <w:r w:rsidRPr="0044534F">
              <w:rPr>
                <w:rFonts w:ascii="Tahoma" w:hAnsi="Tahoma" w:cs="Tahoma"/>
                <w:sz w:val="13"/>
              </w:rPr>
              <w:t>OL/SA/</w:t>
            </w:r>
          </w:p>
          <w:p w:rsidR="00CC19FC" w:rsidRPr="0044534F" w:rsidRDefault="00CC19FC" w:rsidP="00036150">
            <w:pPr>
              <w:pStyle w:val="TableText"/>
              <w:rPr>
                <w:rFonts w:ascii="Tahoma" w:hAnsi="Tahoma" w:cs="Tahoma"/>
                <w:sz w:val="13"/>
              </w:rPr>
            </w:pPr>
            <w:r w:rsidRPr="0044534F">
              <w:rPr>
                <w:rFonts w:ascii="Tahoma" w:hAnsi="Tahoma" w:cs="Tahoma"/>
                <w:sz w:val="13"/>
              </w:rPr>
              <w:t>OV</w:t>
            </w:r>
          </w:p>
        </w:tc>
      </w:tr>
      <w:tr w:rsidR="00B33D0E" w:rsidRPr="0044534F" w:rsidTr="00296193">
        <w:trPr>
          <w:cantSplit/>
          <w:trHeight w:val="145"/>
        </w:trPr>
        <w:tc>
          <w:tcPr>
            <w:tcW w:w="2638" w:type="dxa"/>
            <w:tcBorders>
              <w:bottom w:val="single" w:sz="4" w:space="0" w:color="auto"/>
            </w:tcBorders>
            <w:shd w:val="clear" w:color="auto" w:fill="auto"/>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109" w:name="_Toc336337892"/>
            <w:bookmarkStart w:id="110" w:name="_Toc360111858"/>
            <w:r w:rsidRPr="00296193">
              <w:rPr>
                <w:rFonts w:ascii="Tahoma" w:hAnsi="Tahoma" w:cs="Tahoma"/>
                <w:b w:val="0"/>
                <w:sz w:val="14"/>
                <w:szCs w:val="14"/>
              </w:rPr>
              <w:t>Visual Studio</w:t>
            </w:r>
            <w:r w:rsidR="002A2CE7" w:rsidRPr="00296193">
              <w:rPr>
                <w:rFonts w:ascii="Tahoma" w:hAnsi="Tahoma" w:cs="Tahoma"/>
                <w:sz w:val="14"/>
                <w:szCs w:val="14"/>
                <w:vertAlign w:val="superscript"/>
              </w:rPr>
              <w:t>®</w:t>
            </w:r>
            <w:r w:rsidRPr="00296193">
              <w:rPr>
                <w:rFonts w:ascii="Tahoma" w:hAnsi="Tahoma" w:cs="Tahoma"/>
                <w:b w:val="0"/>
                <w:sz w:val="14"/>
                <w:szCs w:val="14"/>
              </w:rPr>
              <w:t xml:space="preserve"> Ultimate 2012 mit MSDN</w:t>
            </w:r>
            <w:bookmarkEnd w:id="109"/>
            <w:bookmarkEnd w:id="110"/>
          </w:p>
        </w:tc>
        <w:tc>
          <w:tcPr>
            <w:tcW w:w="429" w:type="dxa"/>
            <w:tcBorders>
              <w:bottom w:val="single" w:sz="4" w:space="0" w:color="auto"/>
            </w:tcBorders>
            <w:shd w:val="clear" w:color="auto" w:fill="auto"/>
            <w:vAlign w:val="center"/>
          </w:tcPr>
          <w:p w:rsidR="00CC19FC" w:rsidRPr="00296193" w:rsidRDefault="00B61CC8" w:rsidP="00296193">
            <w:pPr>
              <w:pStyle w:val="TableText"/>
              <w:widowControl w:val="0"/>
              <w:rPr>
                <w:rFonts w:cs="Tahoma"/>
                <w:b/>
                <w:sz w:val="13"/>
                <w:szCs w:val="13"/>
                <w:u w:val="single"/>
              </w:rPr>
            </w:pPr>
            <w:hyperlink w:anchor="_22_Visual_Studio" w:history="1">
              <w:r w:rsidR="0041543E" w:rsidRPr="00836ED6">
                <w:rPr>
                  <w:rStyle w:val="Hyperlink"/>
                  <w:rFonts w:cs="Tahoma"/>
                  <w:b/>
                  <w:sz w:val="13"/>
                  <w:szCs w:val="13"/>
                </w:rPr>
                <w:t>22</w:t>
              </w:r>
            </w:hyperlink>
          </w:p>
        </w:tc>
        <w:tc>
          <w:tcPr>
            <w:tcW w:w="429" w:type="dxa"/>
            <w:tcBorders>
              <w:bottom w:val="single" w:sz="4" w:space="0" w:color="auto"/>
            </w:tcBorders>
            <w:shd w:val="clear" w:color="auto" w:fill="auto"/>
            <w:vAlign w:val="center"/>
          </w:tcPr>
          <w:p w:rsidR="00CC19FC" w:rsidRPr="0044534F" w:rsidRDefault="00CC19FC" w:rsidP="00E46F60">
            <w:pPr>
              <w:pStyle w:val="TableText"/>
              <w:spacing w:before="60" w:after="60"/>
              <w:rPr>
                <w:rFonts w:ascii="Tahoma" w:hAnsi="Tahoma" w:cs="Tahoma"/>
                <w:sz w:val="13"/>
              </w:rPr>
            </w:pPr>
            <w:r w:rsidRPr="0044534F">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2B5C31" w:rsidP="0070485B">
            <w:pPr>
              <w:pStyle w:val="TableText"/>
              <w:rPr>
                <w:rFonts w:ascii="Tahoma" w:hAnsi="Tahoma" w:cs="Tahoma"/>
                <w:sz w:val="13"/>
              </w:rPr>
            </w:pPr>
            <w:r w:rsidRPr="0044534F">
              <w:rPr>
                <w:rFonts w:ascii="Tahoma" w:hAnsi="Tahoma" w:cs="Tahoma"/>
                <w:sz w:val="13"/>
              </w:rPr>
              <w:t>85</w:t>
            </w:r>
          </w:p>
        </w:tc>
        <w:tc>
          <w:tcPr>
            <w:tcW w:w="429" w:type="dxa"/>
            <w:tcBorders>
              <w:bottom w:val="single" w:sz="4" w:space="0" w:color="auto"/>
            </w:tcBorders>
            <w:shd w:val="clear" w:color="auto" w:fill="auto"/>
            <w:vAlign w:val="center"/>
          </w:tcPr>
          <w:p w:rsidR="00CC19FC" w:rsidRPr="0044534F" w:rsidRDefault="002B5C31" w:rsidP="0070485B">
            <w:pPr>
              <w:pStyle w:val="TableText"/>
              <w:rPr>
                <w:rFonts w:ascii="Tahoma" w:hAnsi="Tahoma" w:cs="Tahoma"/>
                <w:sz w:val="13"/>
              </w:rPr>
            </w:pPr>
            <w:r w:rsidRPr="0044534F">
              <w:rPr>
                <w:rFonts w:ascii="Tahoma" w:hAnsi="Tahoma" w:cs="Tahoma"/>
                <w:sz w:val="13"/>
              </w:rPr>
              <w:t>68</w:t>
            </w:r>
          </w:p>
        </w:tc>
        <w:tc>
          <w:tcPr>
            <w:tcW w:w="429" w:type="dxa"/>
            <w:tcBorders>
              <w:bottom w:val="single" w:sz="4" w:space="0" w:color="auto"/>
            </w:tcBorders>
            <w:shd w:val="clear" w:color="auto" w:fill="auto"/>
            <w:vAlign w:val="center"/>
          </w:tcPr>
          <w:p w:rsidR="00CC19FC" w:rsidRPr="0044534F" w:rsidRDefault="002B5C31" w:rsidP="002B5C31">
            <w:pPr>
              <w:pStyle w:val="TableText"/>
              <w:rPr>
                <w:rFonts w:ascii="Tahoma" w:hAnsi="Tahoma" w:cs="Tahoma"/>
                <w:sz w:val="13"/>
              </w:rPr>
            </w:pPr>
            <w:r w:rsidRPr="0044534F">
              <w:rPr>
                <w:rFonts w:ascii="Tahoma" w:hAnsi="Tahoma" w:cs="Tahoma"/>
                <w:sz w:val="13"/>
              </w:rPr>
              <w:t>51</w:t>
            </w:r>
          </w:p>
        </w:tc>
        <w:tc>
          <w:tcPr>
            <w:tcW w:w="429" w:type="dxa"/>
            <w:tcBorders>
              <w:bottom w:val="single" w:sz="4" w:space="0" w:color="auto"/>
            </w:tcBorders>
            <w:shd w:val="clear" w:color="auto" w:fill="auto"/>
            <w:vAlign w:val="center"/>
          </w:tcPr>
          <w:p w:rsidR="00CC19FC" w:rsidRPr="0044534F" w:rsidRDefault="002B5C31" w:rsidP="002B5C31">
            <w:pPr>
              <w:pStyle w:val="TableText"/>
              <w:rPr>
                <w:rFonts w:ascii="Tahoma" w:hAnsi="Tahoma" w:cs="Tahoma"/>
                <w:sz w:val="13"/>
              </w:rPr>
            </w:pPr>
            <w:r w:rsidRPr="0044534F">
              <w:rPr>
                <w:rFonts w:ascii="Tahoma" w:hAnsi="Tahoma" w:cs="Tahoma"/>
                <w:sz w:val="13"/>
              </w:rPr>
              <w:t>51</w:t>
            </w:r>
          </w:p>
        </w:tc>
        <w:tc>
          <w:tcPr>
            <w:tcW w:w="429" w:type="dxa"/>
            <w:tcBorders>
              <w:bottom w:val="single" w:sz="4" w:space="0" w:color="auto"/>
            </w:tcBorders>
            <w:shd w:val="clear" w:color="auto" w:fill="auto"/>
            <w:vAlign w:val="center"/>
          </w:tcPr>
          <w:p w:rsidR="00CC19FC" w:rsidRPr="0044534F" w:rsidRDefault="002B5C31" w:rsidP="002B5C31">
            <w:pPr>
              <w:pStyle w:val="TableText"/>
              <w:rPr>
                <w:rFonts w:ascii="Tahoma" w:hAnsi="Tahoma" w:cs="Tahoma"/>
                <w:sz w:val="13"/>
              </w:rPr>
            </w:pPr>
            <w:r w:rsidRPr="0044534F">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44534F"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44534F" w:rsidRDefault="002B5C31" w:rsidP="002B5C31">
            <w:pPr>
              <w:pStyle w:val="TableText"/>
              <w:rPr>
                <w:rFonts w:ascii="Tahoma" w:hAnsi="Tahoma" w:cs="Tahoma"/>
                <w:sz w:val="13"/>
              </w:rPr>
            </w:pPr>
            <w:r w:rsidRPr="0044534F">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44534F" w:rsidRDefault="002B5C31" w:rsidP="002B5C31">
            <w:pPr>
              <w:pStyle w:val="TableText"/>
              <w:rPr>
                <w:rFonts w:ascii="Tahoma" w:hAnsi="Tahoma" w:cs="Tahoma"/>
                <w:sz w:val="13"/>
              </w:rPr>
            </w:pPr>
            <w:r w:rsidRPr="0044534F">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A</w:t>
            </w:r>
          </w:p>
        </w:tc>
        <w:tc>
          <w:tcPr>
            <w:tcW w:w="514" w:type="dxa"/>
            <w:tcBorders>
              <w:bottom w:val="single" w:sz="4" w:space="0" w:color="auto"/>
            </w:tcBorders>
            <w:shd w:val="clear" w:color="auto" w:fill="auto"/>
            <w:vAlign w:val="center"/>
          </w:tcPr>
          <w:p w:rsidR="00CC19FC" w:rsidRPr="0044534F" w:rsidRDefault="00CC19FC" w:rsidP="0070485B">
            <w:pPr>
              <w:pStyle w:val="TableText"/>
              <w:rPr>
                <w:rFonts w:ascii="Tahoma" w:hAnsi="Tahoma" w:cs="Tahoma"/>
              </w:rPr>
            </w:pPr>
            <w:r w:rsidRPr="0044534F">
              <w:rPr>
                <w:rFonts w:ascii="Tahoma" w:hAnsi="Tahoma" w:cs="Tahoma"/>
                <w:sz w:val="13"/>
              </w:rPr>
              <w:t>OL/SA/</w:t>
            </w:r>
          </w:p>
          <w:p w:rsidR="00CC19FC" w:rsidRPr="0044534F" w:rsidRDefault="00CC19FC" w:rsidP="0070485B">
            <w:pPr>
              <w:pStyle w:val="TableText"/>
              <w:rPr>
                <w:rFonts w:ascii="Tahoma" w:hAnsi="Tahoma" w:cs="Tahoma"/>
                <w:sz w:val="13"/>
              </w:rPr>
            </w:pPr>
            <w:r w:rsidRPr="0044534F">
              <w:rPr>
                <w:rFonts w:ascii="Tahoma" w:hAnsi="Tahoma" w:cs="Tahoma"/>
                <w:sz w:val="13"/>
              </w:rPr>
              <w:t>OV</w:t>
            </w:r>
          </w:p>
        </w:tc>
      </w:tr>
      <w:tr w:rsidR="001C61C9" w:rsidRPr="0044534F" w:rsidTr="00296193">
        <w:trPr>
          <w:cantSplit/>
          <w:trHeight w:val="145"/>
        </w:trPr>
        <w:tc>
          <w:tcPr>
            <w:tcW w:w="2638" w:type="dxa"/>
            <w:tcBorders>
              <w:bottom w:val="single" w:sz="4" w:space="0" w:color="auto"/>
            </w:tcBorders>
            <w:shd w:val="clear" w:color="auto" w:fill="FABF8F"/>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111" w:name="_Toc336337893"/>
            <w:bookmarkStart w:id="112" w:name="_Toc360111859"/>
            <w:r w:rsidRPr="00296193">
              <w:rPr>
                <w:rFonts w:ascii="Tahoma" w:hAnsi="Tahoma" w:cs="Tahoma"/>
                <w:b w:val="0"/>
                <w:sz w:val="14"/>
                <w:szCs w:val="14"/>
              </w:rPr>
              <w:t>Visual Studio</w:t>
            </w:r>
            <w:r w:rsidR="002A2CE7" w:rsidRPr="00296193">
              <w:rPr>
                <w:rFonts w:ascii="Tahoma" w:hAnsi="Tahoma" w:cs="Tahoma"/>
                <w:sz w:val="14"/>
                <w:szCs w:val="14"/>
                <w:vertAlign w:val="superscript"/>
              </w:rPr>
              <w:t>®</w:t>
            </w:r>
            <w:r w:rsidRPr="00296193">
              <w:rPr>
                <w:rFonts w:ascii="Tahoma" w:hAnsi="Tahoma" w:cs="Tahoma"/>
                <w:b w:val="0"/>
                <w:sz w:val="14"/>
                <w:szCs w:val="14"/>
              </w:rPr>
              <w:t xml:space="preserve"> Test Professional 2012 mit</w:t>
            </w:r>
            <w:r w:rsidR="00296193">
              <w:rPr>
                <w:rFonts w:ascii="Tahoma" w:hAnsi="Tahoma" w:cs="Tahoma"/>
                <w:b w:val="0"/>
                <w:sz w:val="14"/>
                <w:szCs w:val="14"/>
              </w:rPr>
              <w:t> </w:t>
            </w:r>
            <w:r w:rsidRPr="00296193">
              <w:rPr>
                <w:rFonts w:ascii="Tahoma" w:hAnsi="Tahoma" w:cs="Tahoma"/>
                <w:b w:val="0"/>
                <w:sz w:val="14"/>
                <w:szCs w:val="14"/>
              </w:rPr>
              <w:t>MSDN</w:t>
            </w:r>
            <w:bookmarkEnd w:id="111"/>
            <w:bookmarkEnd w:id="112"/>
          </w:p>
        </w:tc>
        <w:tc>
          <w:tcPr>
            <w:tcW w:w="429" w:type="dxa"/>
            <w:tcBorders>
              <w:bottom w:val="single" w:sz="4" w:space="0" w:color="auto"/>
            </w:tcBorders>
            <w:shd w:val="clear" w:color="auto" w:fill="FABF8F"/>
            <w:vAlign w:val="center"/>
          </w:tcPr>
          <w:p w:rsidR="00CC19FC" w:rsidRPr="00296193" w:rsidRDefault="00B61CC8" w:rsidP="00296193">
            <w:pPr>
              <w:pStyle w:val="TableText"/>
              <w:widowControl w:val="0"/>
              <w:rPr>
                <w:rFonts w:cs="Tahoma"/>
                <w:b/>
                <w:sz w:val="13"/>
                <w:szCs w:val="13"/>
                <w:u w:val="single"/>
              </w:rPr>
            </w:pPr>
            <w:hyperlink w:anchor="_23_Visual_Studio" w:history="1">
              <w:r w:rsidR="0041543E" w:rsidRPr="00836ED6">
                <w:rPr>
                  <w:rStyle w:val="Hyperlink"/>
                  <w:rFonts w:cs="Tahoma"/>
                  <w:b/>
                  <w:sz w:val="13"/>
                  <w:szCs w:val="13"/>
                </w:rPr>
                <w:t>23</w:t>
              </w:r>
            </w:hyperlink>
          </w:p>
        </w:tc>
        <w:tc>
          <w:tcPr>
            <w:tcW w:w="429" w:type="dxa"/>
            <w:tcBorders>
              <w:bottom w:val="single" w:sz="4" w:space="0" w:color="auto"/>
            </w:tcBorders>
            <w:shd w:val="clear" w:color="auto" w:fill="FABF8F"/>
            <w:vAlign w:val="center"/>
          </w:tcPr>
          <w:p w:rsidR="00CC19FC" w:rsidRPr="0044534F" w:rsidRDefault="00CC19FC" w:rsidP="00E46F60">
            <w:pPr>
              <w:pStyle w:val="TableText"/>
              <w:spacing w:before="60" w:after="60"/>
              <w:rPr>
                <w:rFonts w:ascii="Tahoma" w:hAnsi="Tahoma" w:cs="Tahoma"/>
                <w:sz w:val="13"/>
              </w:rPr>
            </w:pPr>
            <w:r w:rsidRPr="0044534F">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15</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12</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9</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9</w:t>
            </w: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sz w:val="13"/>
              </w:rPr>
            </w:pPr>
            <w:r w:rsidRPr="0044534F">
              <w:rPr>
                <w:rFonts w:ascii="Tahoma" w:hAnsi="Tahoma" w:cs="Tahoma"/>
                <w:sz w:val="13"/>
              </w:rPr>
              <w:t>A</w:t>
            </w:r>
          </w:p>
        </w:tc>
        <w:tc>
          <w:tcPr>
            <w:tcW w:w="514" w:type="dxa"/>
            <w:tcBorders>
              <w:bottom w:val="single" w:sz="4" w:space="0" w:color="auto"/>
            </w:tcBorders>
            <w:shd w:val="clear" w:color="auto" w:fill="FABF8F"/>
            <w:vAlign w:val="center"/>
          </w:tcPr>
          <w:p w:rsidR="00CC19FC" w:rsidRPr="0044534F" w:rsidRDefault="00CC19FC" w:rsidP="0070485B">
            <w:pPr>
              <w:pStyle w:val="TableText"/>
              <w:rPr>
                <w:rFonts w:ascii="Tahoma" w:hAnsi="Tahoma" w:cs="Tahoma"/>
              </w:rPr>
            </w:pPr>
            <w:r w:rsidRPr="0044534F">
              <w:rPr>
                <w:rFonts w:ascii="Tahoma" w:hAnsi="Tahoma" w:cs="Tahoma"/>
                <w:sz w:val="13"/>
              </w:rPr>
              <w:t>OL/SA/</w:t>
            </w:r>
          </w:p>
          <w:p w:rsidR="00CC19FC" w:rsidRPr="0044534F" w:rsidRDefault="00CC19FC" w:rsidP="0070485B">
            <w:pPr>
              <w:pStyle w:val="TableText"/>
              <w:rPr>
                <w:rFonts w:ascii="Tahoma" w:hAnsi="Tahoma" w:cs="Tahoma"/>
                <w:sz w:val="13"/>
              </w:rPr>
            </w:pPr>
            <w:r w:rsidRPr="0044534F">
              <w:rPr>
                <w:rFonts w:ascii="Tahoma" w:hAnsi="Tahoma" w:cs="Tahoma"/>
                <w:sz w:val="13"/>
              </w:rPr>
              <w:t>OV</w:t>
            </w:r>
          </w:p>
        </w:tc>
      </w:tr>
      <w:tr w:rsidR="00B33D0E" w:rsidRPr="0044534F" w:rsidTr="00296193">
        <w:trPr>
          <w:cantSplit/>
          <w:trHeight w:val="70"/>
        </w:trPr>
        <w:tc>
          <w:tcPr>
            <w:tcW w:w="2638" w:type="dxa"/>
            <w:tcBorders>
              <w:bottom w:val="single" w:sz="4" w:space="0" w:color="auto"/>
            </w:tcBorders>
            <w:shd w:val="clear" w:color="auto" w:fill="auto"/>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113" w:name="_Toc336337894"/>
            <w:bookmarkStart w:id="114" w:name="_Toc360111860"/>
            <w:r w:rsidRPr="00296193">
              <w:rPr>
                <w:rFonts w:ascii="Tahoma" w:hAnsi="Tahoma" w:cs="Tahoma"/>
                <w:b w:val="0"/>
                <w:sz w:val="14"/>
                <w:szCs w:val="14"/>
              </w:rPr>
              <w:t xml:space="preserve">Word </w:t>
            </w:r>
            <w:bookmarkEnd w:id="113"/>
            <w:r w:rsidRPr="00296193">
              <w:rPr>
                <w:rFonts w:ascii="Tahoma" w:hAnsi="Tahoma" w:cs="Tahoma"/>
                <w:b w:val="0"/>
                <w:sz w:val="14"/>
                <w:szCs w:val="14"/>
              </w:rPr>
              <w:t>2013</w:t>
            </w:r>
            <w:bookmarkEnd w:id="114"/>
          </w:p>
        </w:tc>
        <w:tc>
          <w:tcPr>
            <w:tcW w:w="429" w:type="dxa"/>
            <w:tcBorders>
              <w:bottom w:val="single" w:sz="4" w:space="0" w:color="auto"/>
            </w:tcBorders>
            <w:shd w:val="clear" w:color="auto" w:fill="auto"/>
            <w:vAlign w:val="center"/>
          </w:tcPr>
          <w:p w:rsidR="00CC19FC" w:rsidRPr="00296193" w:rsidRDefault="00CC19FC" w:rsidP="0029619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44534F" w:rsidRDefault="00CC19FC" w:rsidP="004941B2">
            <w:pPr>
              <w:pStyle w:val="TableText"/>
              <w:spacing w:before="60" w:after="60"/>
              <w:rPr>
                <w:rFonts w:ascii="Tahoma" w:hAnsi="Tahoma" w:cs="Tahoma"/>
                <w:sz w:val="13"/>
              </w:rPr>
            </w:pPr>
            <w:r w:rsidRPr="0044534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auto"/>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44534F" w:rsidRDefault="00CC19FC" w:rsidP="004B3534">
            <w:pPr>
              <w:pStyle w:val="TableText"/>
              <w:rPr>
                <w:rFonts w:ascii="Tahoma" w:hAnsi="Tahoma" w:cs="Tahoma"/>
                <w:sz w:val="13"/>
              </w:rPr>
            </w:pPr>
          </w:p>
        </w:tc>
      </w:tr>
      <w:tr w:rsidR="001C61C9" w:rsidRPr="0044534F" w:rsidTr="00296193">
        <w:trPr>
          <w:cantSplit/>
          <w:trHeight w:val="323"/>
        </w:trPr>
        <w:tc>
          <w:tcPr>
            <w:tcW w:w="2638" w:type="dxa"/>
            <w:tcBorders>
              <w:bottom w:val="single" w:sz="4" w:space="0" w:color="auto"/>
            </w:tcBorders>
            <w:shd w:val="clear" w:color="auto" w:fill="FABF8F"/>
            <w:vAlign w:val="center"/>
          </w:tcPr>
          <w:p w:rsidR="00CC19FC" w:rsidRPr="00296193" w:rsidRDefault="00CC19FC" w:rsidP="00296193">
            <w:pPr>
              <w:pStyle w:val="Heading2"/>
              <w:spacing w:beforeLines="20" w:before="48" w:afterLines="20" w:after="48"/>
              <w:ind w:left="0"/>
              <w:rPr>
                <w:rFonts w:ascii="Tahoma" w:hAnsi="Tahoma" w:cs="Tahoma"/>
                <w:b w:val="0"/>
                <w:sz w:val="14"/>
                <w:szCs w:val="14"/>
              </w:rPr>
            </w:pPr>
            <w:bookmarkStart w:id="115" w:name="_Toc336337895"/>
            <w:bookmarkStart w:id="116" w:name="_Toc360111861"/>
            <w:r w:rsidRPr="00296193">
              <w:rPr>
                <w:rFonts w:ascii="Tahoma" w:hAnsi="Tahoma" w:cs="Tahoma"/>
                <w:b w:val="0"/>
                <w:sz w:val="14"/>
                <w:szCs w:val="14"/>
              </w:rPr>
              <w:t>Word für Mac 2011</w:t>
            </w:r>
            <w:bookmarkEnd w:id="115"/>
            <w:bookmarkEnd w:id="116"/>
          </w:p>
        </w:tc>
        <w:tc>
          <w:tcPr>
            <w:tcW w:w="429" w:type="dxa"/>
            <w:tcBorders>
              <w:bottom w:val="single" w:sz="4" w:space="0" w:color="auto"/>
            </w:tcBorders>
            <w:shd w:val="clear" w:color="auto" w:fill="FABF8F"/>
            <w:vAlign w:val="center"/>
          </w:tcPr>
          <w:p w:rsidR="00CC19FC" w:rsidRPr="00296193" w:rsidRDefault="00CC19FC" w:rsidP="00296193">
            <w:pPr>
              <w:pStyle w:val="TableText"/>
              <w:widowControl w:val="0"/>
              <w:rPr>
                <w:rStyle w:val="EndnoteReference"/>
                <w:rFonts w:cs="Tahoma"/>
                <w:color w:val="0000FF"/>
                <w:sz w:val="13"/>
                <w:szCs w:val="13"/>
              </w:rPr>
            </w:pPr>
          </w:p>
        </w:tc>
        <w:tc>
          <w:tcPr>
            <w:tcW w:w="429" w:type="dxa"/>
            <w:tcBorders>
              <w:bottom w:val="single" w:sz="4" w:space="0" w:color="auto"/>
            </w:tcBorders>
            <w:shd w:val="clear" w:color="auto" w:fill="FABF8F"/>
            <w:vAlign w:val="center"/>
          </w:tcPr>
          <w:p w:rsidR="00CC19FC" w:rsidRPr="0044534F" w:rsidRDefault="00CC19FC" w:rsidP="004B3534">
            <w:pPr>
              <w:pStyle w:val="TableText"/>
              <w:spacing w:before="60" w:after="60"/>
              <w:rPr>
                <w:rFonts w:ascii="Tahoma" w:hAnsi="Tahoma" w:cs="Tahoma"/>
                <w:sz w:val="13"/>
              </w:rPr>
            </w:pPr>
            <w:r w:rsidRPr="0044534F">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spacing w:after="120"/>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3</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4534F" w:rsidRDefault="00CC19FC" w:rsidP="004B3534">
            <w:pPr>
              <w:pStyle w:val="TableText"/>
              <w:rPr>
                <w:rFonts w:ascii="Tahoma" w:hAnsi="Tahoma" w:cs="Tahoma"/>
                <w:sz w:val="13"/>
              </w:rPr>
            </w:pPr>
            <w:r w:rsidRPr="0044534F">
              <w:rPr>
                <w:rFonts w:ascii="Tahoma" w:hAnsi="Tahoma" w:cs="Tahoma"/>
                <w:sz w:val="13"/>
              </w:rPr>
              <w:t>P</w:t>
            </w:r>
          </w:p>
        </w:tc>
        <w:tc>
          <w:tcPr>
            <w:tcW w:w="514" w:type="dxa"/>
            <w:tcBorders>
              <w:bottom w:val="single" w:sz="4" w:space="0" w:color="auto"/>
            </w:tcBorders>
            <w:shd w:val="clear" w:color="auto" w:fill="FABF8F"/>
            <w:vAlign w:val="center"/>
          </w:tcPr>
          <w:p w:rsidR="00CC19FC" w:rsidRPr="0044534F"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44534F" w:rsidRDefault="00CC19FC" w:rsidP="004B3534">
            <w:pPr>
              <w:pStyle w:val="TableText"/>
              <w:rPr>
                <w:rFonts w:ascii="Tahoma" w:hAnsi="Tahoma" w:cs="Tahoma"/>
                <w:sz w:val="13"/>
              </w:rPr>
            </w:pPr>
          </w:p>
        </w:tc>
      </w:tr>
    </w:tbl>
    <w:p w:rsidR="00023FE7" w:rsidRPr="0044534F" w:rsidRDefault="004B172B">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2211" w:rsidRPr="00257BA5" w:rsidRDefault="005E2211">
                            <w:pPr>
                              <w:rPr>
                                <w:rFonts w:cs="Tahoma"/>
                                <w:i/>
                                <w:color w:val="000000"/>
                                <w:sz w:val="14"/>
                                <w:szCs w:val="14"/>
                                <w:lang w:val="de-DE"/>
                              </w:rPr>
                            </w:pPr>
                            <w:r w:rsidRPr="00257BA5">
                              <w:rPr>
                                <w:rFonts w:cs="Tahoma"/>
                                <w:i/>
                                <w:color w:val="000000"/>
                                <w:sz w:val="14"/>
                                <w:szCs w:val="14"/>
                                <w:lang w:val="de-DE"/>
                              </w:rPr>
                              <w:t>Anmerkung: Wenn die Zelle für das Produkt leer ist, wird das Produkt derzeit nicht im Rahmen des Programms angeboten.</w:t>
                            </w:r>
                          </w:p>
                          <w:p w:rsidR="005E2211" w:rsidRPr="00257BA5" w:rsidRDefault="005E2211">
                            <w:pPr>
                              <w:rPr>
                                <w:rFonts w:cs="Tahoma"/>
                                <w:i/>
                                <w:color w:val="000000"/>
                                <w:sz w:val="14"/>
                                <w:szCs w:val="14"/>
                                <w:lang w:val="de-DE"/>
                              </w:rPr>
                            </w:pPr>
                            <w:r w:rsidRPr="00257BA5">
                              <w:rPr>
                                <w:rFonts w:cs="Tahoma"/>
                                <w:i/>
                                <w:color w:val="000000"/>
                                <w:sz w:val="14"/>
                                <w:szCs w:val="14"/>
                                <w:lang w:val="de-DE"/>
                              </w:rPr>
                              <w:t>*Bei Select Plus werden nur die Werte „L“ und die Dreijahreswerte für „L&amp;SA“/„SA“ verwendet.</w:t>
                            </w:r>
                          </w:p>
                          <w:p w:rsidR="005E2211" w:rsidRPr="00257BA5" w:rsidRDefault="005E2211">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5E2211" w:rsidRPr="00257BA5" w:rsidRDefault="005E2211">
                      <w:pPr>
                        <w:rPr>
                          <w:rFonts w:cs="Tahoma"/>
                          <w:i/>
                          <w:color w:val="000000"/>
                          <w:sz w:val="14"/>
                          <w:szCs w:val="14"/>
                          <w:lang w:val="de-DE"/>
                        </w:rPr>
                      </w:pPr>
                      <w:r w:rsidRPr="00257BA5">
                        <w:rPr>
                          <w:rFonts w:cs="Tahoma"/>
                          <w:i/>
                          <w:color w:val="000000"/>
                          <w:sz w:val="14"/>
                          <w:szCs w:val="14"/>
                          <w:lang w:val="de-DE"/>
                        </w:rPr>
                        <w:t>Anmerkung: Wenn die Zelle für das Produkt leer ist, wird das Produkt derzeit nicht im Rahmen des Programms angeboten.</w:t>
                      </w:r>
                    </w:p>
                    <w:p w:rsidR="005E2211" w:rsidRPr="00257BA5" w:rsidRDefault="005E2211">
                      <w:pPr>
                        <w:rPr>
                          <w:rFonts w:cs="Tahoma"/>
                          <w:i/>
                          <w:color w:val="000000"/>
                          <w:sz w:val="14"/>
                          <w:szCs w:val="14"/>
                          <w:lang w:val="de-DE"/>
                        </w:rPr>
                      </w:pPr>
                      <w:r w:rsidRPr="00257BA5">
                        <w:rPr>
                          <w:rFonts w:cs="Tahoma"/>
                          <w:i/>
                          <w:color w:val="000000"/>
                          <w:sz w:val="14"/>
                          <w:szCs w:val="14"/>
                          <w:lang w:val="de-DE"/>
                        </w:rPr>
                        <w:t>*Bei Select Plus werden nur die Werte „L“ und die Dreijahreswerte für „L&amp;SA“/„SA“ verwendet.</w:t>
                      </w:r>
                    </w:p>
                    <w:p w:rsidR="005E2211" w:rsidRPr="00257BA5" w:rsidRDefault="005E2211">
                      <w:pPr>
                        <w:rPr>
                          <w:lang w:val="de-DE"/>
                        </w:rPr>
                      </w:pPr>
                    </w:p>
                  </w:txbxContent>
                </v:textbox>
              </v:shape>
            </w:pict>
          </mc:Fallback>
        </mc:AlternateContent>
      </w:r>
    </w:p>
    <w:p w:rsidR="00023FE7" w:rsidRPr="0044534F" w:rsidRDefault="00023FE7">
      <w:pPr>
        <w:pStyle w:val="ProductPool"/>
        <w:rPr>
          <w:rFonts w:ascii="Tahoma" w:hAnsi="Tahoma" w:cs="Tahoma"/>
        </w:rPr>
      </w:pPr>
    </w:p>
    <w:p w:rsidR="00E5334D" w:rsidRPr="0044534F" w:rsidRDefault="00E5334D">
      <w:pPr>
        <w:rPr>
          <w:rFonts w:cs="Tahoma"/>
        </w:rPr>
      </w:pPr>
      <w:r w:rsidRPr="0044534F">
        <w:rPr>
          <w:rFonts w:cs="Tahoma"/>
        </w:rPr>
        <w:br w:type="page"/>
      </w:r>
    </w:p>
    <w:p w:rsidR="00023FE7" w:rsidRPr="0044534F" w:rsidRDefault="00023FE7" w:rsidP="004E292A">
      <w:pPr>
        <w:pStyle w:val="Heading3"/>
        <w:rPr>
          <w:rFonts w:ascii="Tahoma" w:hAnsi="Tahoma" w:cs="Tahoma"/>
        </w:rPr>
      </w:pPr>
      <w:bookmarkStart w:id="117" w:name="_Toc336337896"/>
      <w:bookmarkStart w:id="118" w:name="_Toc360111862"/>
      <w:r w:rsidRPr="0044534F">
        <w:rPr>
          <w:rFonts w:ascii="Tahoma" w:hAnsi="Tahoma" w:cs="Tahoma"/>
          <w:sz w:val="22"/>
        </w:rPr>
        <w:lastRenderedPageBreak/>
        <w:t>SYSTEM-POOL</w:t>
      </w:r>
      <w:bookmarkEnd w:id="117"/>
      <w:bookmarkEnd w:id="118"/>
    </w:p>
    <w:p w:rsidR="00023FE7" w:rsidRPr="0044534F"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20"/>
        <w:gridCol w:w="45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44534F" w:rsidTr="00296193">
        <w:trPr>
          <w:cantSplit/>
          <w:trHeight w:val="389"/>
          <w:tblHeader/>
        </w:trPr>
        <w:tc>
          <w:tcPr>
            <w:tcW w:w="2520" w:type="dxa"/>
            <w:vMerge w:val="restart"/>
            <w:tcBorders>
              <w:top w:val="single" w:sz="4" w:space="0" w:color="FFFFFF"/>
              <w:left w:val="single" w:sz="4" w:space="0" w:color="FFFFFF"/>
            </w:tcBorders>
          </w:tcPr>
          <w:p w:rsidR="00B27742" w:rsidRPr="0044534F" w:rsidRDefault="004B172B">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1523365</wp:posOffset>
                      </wp:positionH>
                      <wp:positionV relativeFrom="paragraph">
                        <wp:posOffset>647065</wp:posOffset>
                      </wp:positionV>
                      <wp:extent cx="47879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2211" w:rsidRDefault="005E2211">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19.95pt;margin-top:50.95pt;width:37.7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xvntgIAAME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" filled="f" stroked="f">
                      <v:textbox style="mso-fit-shape-to-text:t">
                        <w:txbxContent>
                          <w:p w:rsidR="005E2211" w:rsidRDefault="005E2211">
                            <w:pPr>
                              <w:rPr>
                                <w:color w:val="0000FF"/>
                                <w:sz w:val="20"/>
                              </w:rPr>
                            </w:pPr>
                            <w:r>
                              <w:rPr>
                                <w:rFonts w:cs="Tahoma"/>
                                <w:b/>
                                <w:color w:val="0000FF"/>
                                <w:sz w:val="8"/>
                              </w:rPr>
                              <w:t>(Strg + Klick)</w:t>
                            </w:r>
                          </w:p>
                        </w:txbxContent>
                      </v:textbox>
                    </v:shape>
                  </w:pict>
                </mc:Fallback>
              </mc:AlternateContent>
            </w:r>
          </w:p>
        </w:tc>
        <w:tc>
          <w:tcPr>
            <w:tcW w:w="450" w:type="dxa"/>
            <w:vMerge w:val="restart"/>
            <w:tcBorders>
              <w:top w:val="single" w:sz="12" w:space="0" w:color="auto"/>
            </w:tcBorders>
            <w:textDirection w:val="btLr"/>
            <w:vAlign w:val="center"/>
          </w:tcPr>
          <w:p w:rsidR="00B27742" w:rsidRPr="0044534F" w:rsidRDefault="00B27742" w:rsidP="00296193">
            <w:pPr>
              <w:pStyle w:val="TableVerticalText"/>
              <w:rPr>
                <w:rFonts w:ascii="Tahoma" w:hAnsi="Tahoma" w:cs="Tahoma"/>
                <w:sz w:val="9"/>
              </w:rPr>
            </w:pPr>
            <w:r w:rsidRPr="0044534F">
              <w:rPr>
                <w:rFonts w:ascii="Tahoma" w:hAnsi="Tahoma" w:cs="Tahoma"/>
                <w:sz w:val="9"/>
              </w:rPr>
              <w:t>Produkthinweise</w:t>
            </w:r>
          </w:p>
        </w:tc>
        <w:tc>
          <w:tcPr>
            <w:tcW w:w="450" w:type="dxa"/>
            <w:vMerge w:val="restart"/>
            <w:tcBorders>
              <w:top w:val="single" w:sz="12" w:space="0" w:color="auto"/>
            </w:tcBorders>
            <w:textDirection w:val="btLr"/>
            <w:vAlign w:val="center"/>
          </w:tcPr>
          <w:p w:rsidR="00B27742" w:rsidRPr="0044534F" w:rsidRDefault="00B27742" w:rsidP="00296193">
            <w:pPr>
              <w:pStyle w:val="TableVerticalText"/>
              <w:rPr>
                <w:rFonts w:ascii="Tahoma" w:hAnsi="Tahoma" w:cs="Tahoma"/>
                <w:sz w:val="9"/>
              </w:rPr>
            </w:pPr>
            <w:r w:rsidRPr="0044534F">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rsidR="00B27742" w:rsidRPr="0044534F" w:rsidRDefault="00B27742" w:rsidP="00296193">
            <w:pPr>
              <w:pStyle w:val="TableVerticalText"/>
              <w:rPr>
                <w:rFonts w:ascii="Tahoma" w:hAnsi="Tahoma" w:cs="Tahoma"/>
                <w:sz w:val="9"/>
              </w:rPr>
            </w:pPr>
            <w:r w:rsidRPr="0044534F">
              <w:rPr>
                <w:rFonts w:ascii="Tahoma" w:hAnsi="Tahoma" w:cs="Tahoma"/>
                <w:sz w:val="9"/>
              </w:rPr>
              <w:t>SAV</w:t>
            </w:r>
          </w:p>
        </w:tc>
        <w:tc>
          <w:tcPr>
            <w:tcW w:w="3060" w:type="dxa"/>
            <w:gridSpan w:val="7"/>
            <w:tcBorders>
              <w:top w:val="single" w:sz="12" w:space="0" w:color="auto"/>
              <w:left w:val="single" w:sz="18" w:space="0" w:color="auto"/>
              <w:right w:val="single" w:sz="18" w:space="0" w:color="auto"/>
            </w:tcBorders>
            <w:vAlign w:val="center"/>
          </w:tcPr>
          <w:p w:rsidR="00B27742" w:rsidRPr="0044534F" w:rsidRDefault="00B27742" w:rsidP="00296193">
            <w:pPr>
              <w:pStyle w:val="TableHeadingsBlack"/>
              <w:spacing w:before="0"/>
              <w:rPr>
                <w:rFonts w:ascii="Tahoma" w:hAnsi="Tahoma" w:cs="Tahoma"/>
                <w:sz w:val="9"/>
              </w:rPr>
            </w:pPr>
            <w:r w:rsidRPr="0044534F">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44534F" w:rsidRDefault="00B27742" w:rsidP="00296193">
            <w:pPr>
              <w:pStyle w:val="TableHeadingsBlack"/>
              <w:spacing w:before="0"/>
              <w:rPr>
                <w:rFonts w:ascii="Tahoma" w:hAnsi="Tahoma" w:cs="Tahoma"/>
                <w:sz w:val="9"/>
              </w:rPr>
            </w:pPr>
            <w:r w:rsidRPr="0044534F">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rsidR="00B27742" w:rsidRPr="0044534F" w:rsidRDefault="00B27742" w:rsidP="00296193">
            <w:pPr>
              <w:pStyle w:val="TableVerticalText"/>
              <w:rPr>
                <w:rFonts w:ascii="Tahoma" w:hAnsi="Tahoma" w:cs="Tahoma"/>
                <w:sz w:val="9"/>
              </w:rPr>
            </w:pPr>
            <w:r w:rsidRPr="0044534F">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B27742" w:rsidRPr="0044534F" w:rsidRDefault="00B27742" w:rsidP="00296193">
            <w:pPr>
              <w:pStyle w:val="TableVerticalText"/>
              <w:rPr>
                <w:rFonts w:ascii="Tahoma" w:hAnsi="Tahoma" w:cs="Tahoma"/>
                <w:sz w:val="9"/>
              </w:rPr>
            </w:pPr>
            <w:r w:rsidRPr="0044534F">
              <w:rPr>
                <w:rFonts w:ascii="Tahoma" w:hAnsi="Tahoma" w:cs="Tahoma"/>
                <w:sz w:val="9"/>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44534F" w:rsidRDefault="00B27742" w:rsidP="00296193">
            <w:pPr>
              <w:pStyle w:val="TableVerticalText"/>
              <w:rPr>
                <w:rFonts w:ascii="Tahoma" w:hAnsi="Tahoma" w:cs="Tahoma"/>
                <w:sz w:val="9"/>
              </w:rPr>
            </w:pPr>
            <w:r w:rsidRPr="0044534F">
              <w:rPr>
                <w:rFonts w:ascii="Tahoma" w:hAnsi="Tahoma" w:cs="Tahoma"/>
                <w:sz w:val="9"/>
              </w:rPr>
              <w:t>OV/OVS</w:t>
            </w:r>
          </w:p>
        </w:tc>
        <w:tc>
          <w:tcPr>
            <w:tcW w:w="450" w:type="dxa"/>
            <w:vMerge w:val="restart"/>
            <w:tcBorders>
              <w:top w:val="single" w:sz="12" w:space="0" w:color="auto"/>
            </w:tcBorders>
            <w:textDirection w:val="btLr"/>
            <w:vAlign w:val="center"/>
          </w:tcPr>
          <w:p w:rsidR="00B27742" w:rsidRPr="0044534F" w:rsidRDefault="00B0036E" w:rsidP="00296193">
            <w:pPr>
              <w:pStyle w:val="TableVerticalText"/>
              <w:rPr>
                <w:rFonts w:ascii="Tahoma" w:hAnsi="Tahoma" w:cs="Tahoma"/>
                <w:sz w:val="9"/>
              </w:rPr>
            </w:pPr>
            <w:r w:rsidRPr="0044534F">
              <w:rPr>
                <w:rFonts w:ascii="Tahoma" w:hAnsi="Tahoma" w:cs="Tahoma"/>
                <w:sz w:val="9"/>
              </w:rPr>
              <w:t>EES / OVS-ES</w:t>
            </w:r>
          </w:p>
        </w:tc>
        <w:tc>
          <w:tcPr>
            <w:tcW w:w="540" w:type="dxa"/>
            <w:vMerge w:val="restart"/>
            <w:tcBorders>
              <w:top w:val="single" w:sz="12" w:space="0" w:color="auto"/>
            </w:tcBorders>
            <w:textDirection w:val="btLr"/>
            <w:vAlign w:val="center"/>
          </w:tcPr>
          <w:p w:rsidR="00B27742" w:rsidRPr="0044534F" w:rsidRDefault="00B27742" w:rsidP="00296193">
            <w:pPr>
              <w:pStyle w:val="TableVerticalText"/>
              <w:rPr>
                <w:rFonts w:ascii="Tahoma" w:hAnsi="Tahoma" w:cs="Tahoma"/>
                <w:sz w:val="9"/>
              </w:rPr>
            </w:pPr>
            <w:r w:rsidRPr="0044534F">
              <w:rPr>
                <w:rFonts w:ascii="Tahoma" w:hAnsi="Tahoma" w:cs="Tahoma"/>
                <w:sz w:val="9"/>
              </w:rPr>
              <w:t>Mindestmenge bei Open-Programmen</w:t>
            </w:r>
          </w:p>
        </w:tc>
      </w:tr>
      <w:tr w:rsidR="00CE5AB1" w:rsidRPr="0044534F" w:rsidTr="00296193">
        <w:trPr>
          <w:cantSplit/>
          <w:trHeight w:val="262"/>
          <w:tblHeader/>
        </w:trPr>
        <w:tc>
          <w:tcPr>
            <w:tcW w:w="2520" w:type="dxa"/>
            <w:vMerge/>
            <w:tcBorders>
              <w:left w:val="single" w:sz="4" w:space="0" w:color="FFFFFF"/>
            </w:tcBorders>
          </w:tcPr>
          <w:p w:rsidR="00B27742" w:rsidRPr="0044534F" w:rsidRDefault="00B27742">
            <w:pPr>
              <w:rPr>
                <w:rFonts w:cs="Tahoma"/>
                <w:sz w:val="20"/>
              </w:rPr>
            </w:pPr>
          </w:p>
        </w:tc>
        <w:tc>
          <w:tcPr>
            <w:tcW w:w="450" w:type="dxa"/>
            <w:vMerge/>
          </w:tcPr>
          <w:p w:rsidR="00B27742" w:rsidRPr="0044534F" w:rsidRDefault="00B27742">
            <w:pPr>
              <w:rPr>
                <w:rFonts w:cs="Tahoma"/>
                <w:b/>
                <w:sz w:val="20"/>
              </w:rPr>
            </w:pPr>
          </w:p>
        </w:tc>
        <w:tc>
          <w:tcPr>
            <w:tcW w:w="450" w:type="dxa"/>
            <w:vMerge/>
          </w:tcPr>
          <w:p w:rsidR="00B27742" w:rsidRPr="0044534F" w:rsidRDefault="00B27742">
            <w:pPr>
              <w:rPr>
                <w:rFonts w:cs="Tahoma"/>
                <w:sz w:val="20"/>
              </w:rPr>
            </w:pPr>
          </w:p>
        </w:tc>
        <w:tc>
          <w:tcPr>
            <w:tcW w:w="360" w:type="dxa"/>
            <w:vMerge/>
            <w:tcBorders>
              <w:right w:val="single" w:sz="18" w:space="0" w:color="auto"/>
            </w:tcBorders>
          </w:tcPr>
          <w:p w:rsidR="00B27742" w:rsidRPr="0044534F" w:rsidRDefault="00B27742">
            <w:pPr>
              <w:rPr>
                <w:rFonts w:cs="Tahoma"/>
                <w:sz w:val="20"/>
              </w:rPr>
            </w:pPr>
          </w:p>
        </w:tc>
        <w:tc>
          <w:tcPr>
            <w:tcW w:w="416" w:type="dxa"/>
            <w:vMerge w:val="restart"/>
            <w:tcBorders>
              <w:left w:val="single" w:sz="18" w:space="0" w:color="auto"/>
            </w:tcBorders>
            <w:vAlign w:val="center"/>
          </w:tcPr>
          <w:p w:rsidR="00B27742" w:rsidRPr="0044534F" w:rsidRDefault="00B27742">
            <w:pPr>
              <w:pStyle w:val="TableHeadingsRed"/>
              <w:rPr>
                <w:rFonts w:ascii="Tahoma" w:hAnsi="Tahoma" w:cs="Tahoma"/>
                <w:sz w:val="9"/>
              </w:rPr>
            </w:pPr>
            <w:r w:rsidRPr="0044534F">
              <w:rPr>
                <w:rFonts w:ascii="Tahoma" w:hAnsi="Tahoma" w:cs="Tahoma"/>
                <w:sz w:val="9"/>
              </w:rPr>
              <w:t>L</w:t>
            </w:r>
          </w:p>
        </w:tc>
        <w:tc>
          <w:tcPr>
            <w:tcW w:w="1350" w:type="dxa"/>
            <w:gridSpan w:val="3"/>
            <w:vAlign w:val="center"/>
          </w:tcPr>
          <w:p w:rsidR="00B27742" w:rsidRPr="0044534F" w:rsidRDefault="00B27742">
            <w:pPr>
              <w:pStyle w:val="TableHeadingsGreen"/>
              <w:rPr>
                <w:rFonts w:ascii="Tahoma" w:hAnsi="Tahoma" w:cs="Tahoma"/>
                <w:sz w:val="9"/>
              </w:rPr>
            </w:pPr>
            <w:r w:rsidRPr="0044534F">
              <w:rPr>
                <w:rFonts w:ascii="Tahoma" w:hAnsi="Tahoma" w:cs="Tahoma"/>
                <w:sz w:val="9"/>
              </w:rPr>
              <w:t>L&amp;SA</w:t>
            </w:r>
          </w:p>
        </w:tc>
        <w:tc>
          <w:tcPr>
            <w:tcW w:w="1294" w:type="dxa"/>
            <w:gridSpan w:val="3"/>
            <w:tcBorders>
              <w:right w:val="single" w:sz="18" w:space="0" w:color="auto"/>
            </w:tcBorders>
            <w:vAlign w:val="center"/>
          </w:tcPr>
          <w:p w:rsidR="00B27742" w:rsidRPr="0044534F" w:rsidRDefault="00B27742">
            <w:pPr>
              <w:pStyle w:val="TableHeadingsBlue"/>
              <w:rPr>
                <w:rFonts w:ascii="Tahoma" w:hAnsi="Tahoma" w:cs="Tahoma"/>
                <w:sz w:val="9"/>
              </w:rPr>
            </w:pPr>
            <w:r w:rsidRPr="0044534F">
              <w:rPr>
                <w:rFonts w:ascii="Tahoma" w:hAnsi="Tahoma" w:cs="Tahoma"/>
                <w:sz w:val="9"/>
              </w:rPr>
              <w:t>SA</w:t>
            </w:r>
          </w:p>
        </w:tc>
        <w:tc>
          <w:tcPr>
            <w:tcW w:w="450" w:type="dxa"/>
            <w:vMerge w:val="restart"/>
            <w:tcBorders>
              <w:left w:val="single" w:sz="18" w:space="0" w:color="auto"/>
            </w:tcBorders>
            <w:vAlign w:val="center"/>
          </w:tcPr>
          <w:p w:rsidR="00B27742" w:rsidRPr="0044534F" w:rsidRDefault="00B27742">
            <w:pPr>
              <w:pStyle w:val="TableHeadingsRed"/>
              <w:rPr>
                <w:rFonts w:ascii="Tahoma" w:hAnsi="Tahoma" w:cs="Tahoma"/>
                <w:sz w:val="9"/>
              </w:rPr>
            </w:pPr>
            <w:r w:rsidRPr="0044534F">
              <w:rPr>
                <w:rFonts w:ascii="Tahoma" w:hAnsi="Tahoma" w:cs="Tahoma"/>
                <w:sz w:val="9"/>
              </w:rPr>
              <w:t>L</w:t>
            </w:r>
          </w:p>
        </w:tc>
        <w:tc>
          <w:tcPr>
            <w:tcW w:w="450" w:type="dxa"/>
            <w:vAlign w:val="center"/>
          </w:tcPr>
          <w:p w:rsidR="00B27742" w:rsidRPr="0044534F" w:rsidRDefault="00B27742">
            <w:pPr>
              <w:pStyle w:val="TableHeadingsGreen"/>
              <w:rPr>
                <w:rFonts w:ascii="Tahoma" w:hAnsi="Tahoma" w:cs="Tahoma"/>
                <w:sz w:val="9"/>
              </w:rPr>
            </w:pPr>
            <w:r w:rsidRPr="0044534F">
              <w:rPr>
                <w:rFonts w:ascii="Tahoma" w:hAnsi="Tahoma" w:cs="Tahoma"/>
                <w:sz w:val="9"/>
              </w:rPr>
              <w:t>L&amp;SA</w:t>
            </w:r>
          </w:p>
        </w:tc>
        <w:tc>
          <w:tcPr>
            <w:tcW w:w="450" w:type="dxa"/>
            <w:vMerge w:val="restart"/>
            <w:tcBorders>
              <w:right w:val="single" w:sz="18" w:space="0" w:color="auto"/>
            </w:tcBorders>
            <w:vAlign w:val="center"/>
          </w:tcPr>
          <w:p w:rsidR="00B27742" w:rsidRPr="0044534F" w:rsidRDefault="00B27742">
            <w:pPr>
              <w:pStyle w:val="TableHeadingsBlue"/>
              <w:rPr>
                <w:rFonts w:ascii="Tahoma" w:hAnsi="Tahoma" w:cs="Tahoma"/>
                <w:sz w:val="9"/>
              </w:rPr>
            </w:pPr>
            <w:r w:rsidRPr="0044534F">
              <w:rPr>
                <w:rFonts w:ascii="Tahoma" w:hAnsi="Tahoma" w:cs="Tahoma"/>
                <w:sz w:val="9"/>
              </w:rPr>
              <w:t>SA</w:t>
            </w:r>
          </w:p>
        </w:tc>
        <w:tc>
          <w:tcPr>
            <w:tcW w:w="450" w:type="dxa"/>
            <w:vMerge/>
            <w:tcBorders>
              <w:left w:val="single" w:sz="18" w:space="0" w:color="auto"/>
            </w:tcBorders>
          </w:tcPr>
          <w:p w:rsidR="00B27742" w:rsidRPr="0044534F" w:rsidRDefault="00B27742">
            <w:pPr>
              <w:rPr>
                <w:rFonts w:cs="Tahoma"/>
                <w:sz w:val="20"/>
              </w:rPr>
            </w:pPr>
          </w:p>
        </w:tc>
        <w:tc>
          <w:tcPr>
            <w:tcW w:w="450" w:type="dxa"/>
            <w:vMerge/>
            <w:tcBorders>
              <w:right w:val="single" w:sz="18" w:space="0" w:color="auto"/>
            </w:tcBorders>
          </w:tcPr>
          <w:p w:rsidR="00B27742" w:rsidRPr="0044534F" w:rsidRDefault="00B27742">
            <w:pPr>
              <w:rPr>
                <w:rFonts w:cs="Tahoma"/>
                <w:sz w:val="20"/>
              </w:rPr>
            </w:pPr>
          </w:p>
        </w:tc>
        <w:tc>
          <w:tcPr>
            <w:tcW w:w="450" w:type="dxa"/>
            <w:vMerge/>
            <w:tcBorders>
              <w:left w:val="single" w:sz="18" w:space="0" w:color="auto"/>
              <w:right w:val="single" w:sz="18" w:space="0" w:color="auto"/>
            </w:tcBorders>
          </w:tcPr>
          <w:p w:rsidR="00B27742" w:rsidRPr="0044534F" w:rsidRDefault="00B27742">
            <w:pPr>
              <w:rPr>
                <w:rFonts w:cs="Tahoma"/>
                <w:sz w:val="20"/>
              </w:rPr>
            </w:pPr>
          </w:p>
        </w:tc>
        <w:tc>
          <w:tcPr>
            <w:tcW w:w="450" w:type="dxa"/>
            <w:vMerge/>
          </w:tcPr>
          <w:p w:rsidR="00B27742" w:rsidRPr="0044534F" w:rsidRDefault="00B27742">
            <w:pPr>
              <w:rPr>
                <w:rFonts w:cs="Tahoma"/>
                <w:sz w:val="20"/>
              </w:rPr>
            </w:pPr>
          </w:p>
        </w:tc>
        <w:tc>
          <w:tcPr>
            <w:tcW w:w="540" w:type="dxa"/>
            <w:vMerge/>
          </w:tcPr>
          <w:p w:rsidR="00B27742" w:rsidRPr="0044534F" w:rsidRDefault="00B27742">
            <w:pPr>
              <w:rPr>
                <w:rFonts w:cs="Tahoma"/>
                <w:sz w:val="20"/>
              </w:rPr>
            </w:pPr>
          </w:p>
        </w:tc>
      </w:tr>
      <w:tr w:rsidR="00AF4B30" w:rsidRPr="0044534F" w:rsidTr="00296193">
        <w:trPr>
          <w:cantSplit/>
          <w:trHeight w:val="719"/>
          <w:tblHeader/>
        </w:trPr>
        <w:tc>
          <w:tcPr>
            <w:tcW w:w="2520" w:type="dxa"/>
            <w:vMerge/>
            <w:tcBorders>
              <w:left w:val="single" w:sz="4" w:space="0" w:color="FFFFFF"/>
              <w:bottom w:val="single" w:sz="4" w:space="0" w:color="auto"/>
            </w:tcBorders>
          </w:tcPr>
          <w:p w:rsidR="00B27742" w:rsidRPr="0044534F" w:rsidRDefault="00B27742">
            <w:pPr>
              <w:rPr>
                <w:rFonts w:cs="Tahoma"/>
                <w:sz w:val="20"/>
              </w:rPr>
            </w:pPr>
          </w:p>
        </w:tc>
        <w:tc>
          <w:tcPr>
            <w:tcW w:w="450" w:type="dxa"/>
            <w:vMerge/>
            <w:tcBorders>
              <w:bottom w:val="single" w:sz="4" w:space="0" w:color="auto"/>
            </w:tcBorders>
          </w:tcPr>
          <w:p w:rsidR="00B27742" w:rsidRPr="0044534F" w:rsidRDefault="00B27742">
            <w:pPr>
              <w:rPr>
                <w:rFonts w:cs="Tahoma"/>
                <w:b/>
                <w:sz w:val="20"/>
              </w:rPr>
            </w:pPr>
          </w:p>
        </w:tc>
        <w:tc>
          <w:tcPr>
            <w:tcW w:w="450" w:type="dxa"/>
            <w:vMerge/>
            <w:tcBorders>
              <w:bottom w:val="single" w:sz="4" w:space="0" w:color="auto"/>
            </w:tcBorders>
          </w:tcPr>
          <w:p w:rsidR="00B27742" w:rsidRPr="0044534F" w:rsidRDefault="00B27742">
            <w:pPr>
              <w:rPr>
                <w:rFonts w:cs="Tahoma"/>
                <w:sz w:val="20"/>
              </w:rPr>
            </w:pPr>
          </w:p>
        </w:tc>
        <w:tc>
          <w:tcPr>
            <w:tcW w:w="360" w:type="dxa"/>
            <w:vMerge/>
            <w:tcBorders>
              <w:bottom w:val="single" w:sz="4" w:space="0" w:color="auto"/>
              <w:right w:val="single" w:sz="18" w:space="0" w:color="auto"/>
            </w:tcBorders>
          </w:tcPr>
          <w:p w:rsidR="00B27742" w:rsidRPr="0044534F" w:rsidRDefault="00B27742">
            <w:pPr>
              <w:rPr>
                <w:rFonts w:cs="Tahoma"/>
                <w:sz w:val="20"/>
              </w:rPr>
            </w:pPr>
          </w:p>
        </w:tc>
        <w:tc>
          <w:tcPr>
            <w:tcW w:w="416" w:type="dxa"/>
            <w:vMerge/>
            <w:tcBorders>
              <w:left w:val="single" w:sz="18" w:space="0" w:color="auto"/>
              <w:bottom w:val="single" w:sz="4" w:space="0" w:color="auto"/>
            </w:tcBorders>
            <w:vAlign w:val="center"/>
          </w:tcPr>
          <w:p w:rsidR="00B27742" w:rsidRPr="0044534F" w:rsidRDefault="00B27742">
            <w:pPr>
              <w:jc w:val="center"/>
              <w:rPr>
                <w:rFonts w:cs="Tahoma"/>
                <w:sz w:val="20"/>
              </w:rPr>
            </w:pPr>
          </w:p>
        </w:tc>
        <w:tc>
          <w:tcPr>
            <w:tcW w:w="450" w:type="dxa"/>
            <w:tcBorders>
              <w:bottom w:val="single" w:sz="4" w:space="0" w:color="auto"/>
            </w:tcBorders>
            <w:vAlign w:val="center"/>
          </w:tcPr>
          <w:p w:rsidR="00B27742" w:rsidRPr="0044534F" w:rsidRDefault="00B27742">
            <w:pPr>
              <w:pStyle w:val="TableHeadingsGreen"/>
              <w:rPr>
                <w:rFonts w:ascii="Tahoma" w:hAnsi="Tahoma" w:cs="Tahoma"/>
                <w:sz w:val="9"/>
              </w:rPr>
            </w:pPr>
            <w:r w:rsidRPr="0044534F">
              <w:rPr>
                <w:rFonts w:ascii="Tahoma" w:hAnsi="Tahoma" w:cs="Tahoma"/>
                <w:sz w:val="9"/>
              </w:rPr>
              <w:t>3 Jahre</w:t>
            </w:r>
          </w:p>
        </w:tc>
        <w:tc>
          <w:tcPr>
            <w:tcW w:w="450" w:type="dxa"/>
            <w:tcBorders>
              <w:bottom w:val="single" w:sz="4" w:space="0" w:color="auto"/>
            </w:tcBorders>
            <w:vAlign w:val="center"/>
          </w:tcPr>
          <w:p w:rsidR="00B27742" w:rsidRPr="0044534F" w:rsidRDefault="00B27742">
            <w:pPr>
              <w:pStyle w:val="TableHeadingsGreen"/>
              <w:rPr>
                <w:rFonts w:ascii="Tahoma" w:hAnsi="Tahoma" w:cs="Tahoma"/>
                <w:sz w:val="9"/>
              </w:rPr>
            </w:pPr>
            <w:r w:rsidRPr="0044534F">
              <w:rPr>
                <w:rFonts w:ascii="Tahoma" w:hAnsi="Tahoma" w:cs="Tahoma"/>
                <w:sz w:val="9"/>
              </w:rPr>
              <w:t>2 Jahre</w:t>
            </w:r>
          </w:p>
        </w:tc>
        <w:tc>
          <w:tcPr>
            <w:tcW w:w="450" w:type="dxa"/>
            <w:tcBorders>
              <w:bottom w:val="single" w:sz="4" w:space="0" w:color="auto"/>
            </w:tcBorders>
            <w:vAlign w:val="center"/>
          </w:tcPr>
          <w:p w:rsidR="00B27742" w:rsidRPr="0044534F" w:rsidRDefault="00B27742">
            <w:pPr>
              <w:pStyle w:val="TableHeadingsGreen"/>
              <w:rPr>
                <w:rFonts w:ascii="Tahoma" w:hAnsi="Tahoma" w:cs="Tahoma"/>
                <w:sz w:val="9"/>
              </w:rPr>
            </w:pPr>
            <w:r w:rsidRPr="0044534F">
              <w:rPr>
                <w:rFonts w:ascii="Tahoma" w:hAnsi="Tahoma" w:cs="Tahoma"/>
                <w:sz w:val="9"/>
              </w:rPr>
              <w:t>1 Jahr</w:t>
            </w:r>
          </w:p>
        </w:tc>
        <w:tc>
          <w:tcPr>
            <w:tcW w:w="450" w:type="dxa"/>
            <w:tcBorders>
              <w:bottom w:val="single" w:sz="4" w:space="0" w:color="auto"/>
            </w:tcBorders>
            <w:vAlign w:val="center"/>
          </w:tcPr>
          <w:p w:rsidR="00B27742" w:rsidRPr="0044534F" w:rsidRDefault="00B27742">
            <w:pPr>
              <w:pStyle w:val="TableHeadingsBlue"/>
              <w:rPr>
                <w:rFonts w:ascii="Tahoma" w:hAnsi="Tahoma" w:cs="Tahoma"/>
                <w:sz w:val="9"/>
              </w:rPr>
            </w:pPr>
            <w:r w:rsidRPr="0044534F">
              <w:rPr>
                <w:rFonts w:ascii="Tahoma" w:hAnsi="Tahoma" w:cs="Tahoma"/>
                <w:sz w:val="9"/>
              </w:rPr>
              <w:t>3 Jahre</w:t>
            </w:r>
          </w:p>
        </w:tc>
        <w:tc>
          <w:tcPr>
            <w:tcW w:w="450" w:type="dxa"/>
            <w:tcBorders>
              <w:bottom w:val="single" w:sz="4" w:space="0" w:color="auto"/>
            </w:tcBorders>
            <w:vAlign w:val="center"/>
          </w:tcPr>
          <w:p w:rsidR="00B27742" w:rsidRPr="0044534F" w:rsidRDefault="00B27742">
            <w:pPr>
              <w:pStyle w:val="TableHeadingsBlue"/>
              <w:rPr>
                <w:rFonts w:ascii="Tahoma" w:hAnsi="Tahoma" w:cs="Tahoma"/>
                <w:sz w:val="9"/>
              </w:rPr>
            </w:pPr>
            <w:r w:rsidRPr="0044534F">
              <w:rPr>
                <w:rFonts w:ascii="Tahoma" w:hAnsi="Tahoma" w:cs="Tahoma"/>
                <w:sz w:val="9"/>
              </w:rPr>
              <w:t>2 Jahre</w:t>
            </w:r>
          </w:p>
        </w:tc>
        <w:tc>
          <w:tcPr>
            <w:tcW w:w="394" w:type="dxa"/>
            <w:tcBorders>
              <w:bottom w:val="single" w:sz="4" w:space="0" w:color="auto"/>
              <w:right w:val="single" w:sz="18" w:space="0" w:color="auto"/>
            </w:tcBorders>
            <w:vAlign w:val="center"/>
          </w:tcPr>
          <w:p w:rsidR="00B27742" w:rsidRPr="0044534F" w:rsidRDefault="00B27742">
            <w:pPr>
              <w:pStyle w:val="TableHeadingsBlue"/>
              <w:rPr>
                <w:rFonts w:ascii="Tahoma" w:hAnsi="Tahoma" w:cs="Tahoma"/>
                <w:sz w:val="9"/>
              </w:rPr>
            </w:pPr>
            <w:r w:rsidRPr="0044534F">
              <w:rPr>
                <w:rFonts w:ascii="Tahoma" w:hAnsi="Tahoma" w:cs="Tahoma"/>
                <w:sz w:val="9"/>
              </w:rPr>
              <w:t>1 Jahr</w:t>
            </w:r>
          </w:p>
        </w:tc>
        <w:tc>
          <w:tcPr>
            <w:tcW w:w="450" w:type="dxa"/>
            <w:vMerge/>
            <w:tcBorders>
              <w:left w:val="single" w:sz="18" w:space="0" w:color="auto"/>
              <w:bottom w:val="single" w:sz="4" w:space="0" w:color="auto"/>
            </w:tcBorders>
            <w:vAlign w:val="center"/>
          </w:tcPr>
          <w:p w:rsidR="00B27742" w:rsidRPr="0044534F" w:rsidRDefault="00B27742">
            <w:pPr>
              <w:jc w:val="center"/>
              <w:rPr>
                <w:rFonts w:cs="Tahoma"/>
                <w:sz w:val="20"/>
              </w:rPr>
            </w:pPr>
          </w:p>
        </w:tc>
        <w:tc>
          <w:tcPr>
            <w:tcW w:w="450" w:type="dxa"/>
            <w:tcBorders>
              <w:bottom w:val="single" w:sz="4" w:space="0" w:color="auto"/>
            </w:tcBorders>
            <w:vAlign w:val="center"/>
          </w:tcPr>
          <w:p w:rsidR="00B27742" w:rsidRPr="0044534F" w:rsidRDefault="00B27742">
            <w:pPr>
              <w:pStyle w:val="TableHeadingsGreen"/>
              <w:rPr>
                <w:rFonts w:ascii="Tahoma" w:hAnsi="Tahoma" w:cs="Tahoma"/>
                <w:sz w:val="9"/>
              </w:rPr>
            </w:pPr>
            <w:r w:rsidRPr="0044534F">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44534F" w:rsidRDefault="00B27742">
            <w:pPr>
              <w:jc w:val="center"/>
              <w:rPr>
                <w:rFonts w:cs="Tahoma"/>
                <w:sz w:val="20"/>
              </w:rPr>
            </w:pPr>
          </w:p>
        </w:tc>
        <w:tc>
          <w:tcPr>
            <w:tcW w:w="450" w:type="dxa"/>
            <w:vMerge/>
            <w:tcBorders>
              <w:left w:val="single" w:sz="18" w:space="0" w:color="auto"/>
              <w:bottom w:val="single" w:sz="4" w:space="0" w:color="auto"/>
            </w:tcBorders>
          </w:tcPr>
          <w:p w:rsidR="00B27742" w:rsidRPr="0044534F" w:rsidRDefault="00B27742">
            <w:pPr>
              <w:rPr>
                <w:rFonts w:cs="Tahoma"/>
                <w:sz w:val="20"/>
              </w:rPr>
            </w:pPr>
          </w:p>
        </w:tc>
        <w:tc>
          <w:tcPr>
            <w:tcW w:w="450" w:type="dxa"/>
            <w:vMerge/>
            <w:tcBorders>
              <w:bottom w:val="single" w:sz="4" w:space="0" w:color="auto"/>
              <w:right w:val="single" w:sz="18" w:space="0" w:color="auto"/>
            </w:tcBorders>
          </w:tcPr>
          <w:p w:rsidR="00B27742" w:rsidRPr="0044534F"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44534F" w:rsidRDefault="00B27742">
            <w:pPr>
              <w:rPr>
                <w:rFonts w:cs="Tahoma"/>
                <w:sz w:val="20"/>
              </w:rPr>
            </w:pPr>
          </w:p>
        </w:tc>
        <w:tc>
          <w:tcPr>
            <w:tcW w:w="450" w:type="dxa"/>
            <w:vMerge/>
            <w:tcBorders>
              <w:bottom w:val="single" w:sz="4" w:space="0" w:color="auto"/>
            </w:tcBorders>
          </w:tcPr>
          <w:p w:rsidR="00B27742" w:rsidRPr="0044534F" w:rsidRDefault="00B27742">
            <w:pPr>
              <w:rPr>
                <w:rFonts w:cs="Tahoma"/>
                <w:sz w:val="20"/>
              </w:rPr>
            </w:pPr>
          </w:p>
        </w:tc>
        <w:tc>
          <w:tcPr>
            <w:tcW w:w="540" w:type="dxa"/>
            <w:vMerge/>
            <w:tcBorders>
              <w:bottom w:val="single" w:sz="4" w:space="0" w:color="auto"/>
            </w:tcBorders>
          </w:tcPr>
          <w:p w:rsidR="00B27742" w:rsidRPr="0044534F" w:rsidRDefault="00B27742">
            <w:pPr>
              <w:rPr>
                <w:rFonts w:cs="Tahoma"/>
                <w:sz w:val="20"/>
              </w:rPr>
            </w:pPr>
          </w:p>
        </w:tc>
      </w:tr>
      <w:tr w:rsidR="001A63C6" w:rsidRPr="0044534F" w:rsidTr="00296193">
        <w:trPr>
          <w:trHeight w:val="145"/>
        </w:trPr>
        <w:tc>
          <w:tcPr>
            <w:tcW w:w="2520" w:type="dxa"/>
            <w:tcBorders>
              <w:bottom w:val="single" w:sz="4" w:space="0" w:color="auto"/>
            </w:tcBorders>
            <w:shd w:val="clear" w:color="auto" w:fill="FABF8F"/>
          </w:tcPr>
          <w:p w:rsidR="001A63C6" w:rsidRPr="0044534F" w:rsidRDefault="001A63C6" w:rsidP="00F70479">
            <w:pPr>
              <w:pStyle w:val="ProductNames"/>
              <w:rPr>
                <w:rFonts w:ascii="Tahoma" w:hAnsi="Tahoma" w:cs="Tahoma"/>
                <w:sz w:val="14"/>
              </w:rPr>
            </w:pPr>
            <w:bookmarkStart w:id="119" w:name="_Toc360111863"/>
            <w:r w:rsidRPr="0044534F">
              <w:rPr>
                <w:rFonts w:ascii="Tahoma" w:hAnsi="Tahoma" w:cs="Tahoma"/>
                <w:sz w:val="14"/>
              </w:rPr>
              <w:t>Microsoft Desktop Optimization Pack für Software Assurance</w:t>
            </w:r>
            <w:bookmarkEnd w:id="119"/>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Fonts w:cs="Tahoma"/>
                <w:b/>
                <w:color w:val="0000FF"/>
                <w:sz w:val="13"/>
                <w:szCs w:val="13"/>
                <w:u w:val="single"/>
              </w:rPr>
            </w:pPr>
            <w:hyperlink w:anchor="_24_Microsoft_Desktop" w:history="1">
              <w:r w:rsidR="0041543E" w:rsidRPr="00296193">
                <w:rPr>
                  <w:rStyle w:val="Hyperlink"/>
                  <w:rFonts w:cs="Tahoma"/>
                  <w:b/>
                  <w:sz w:val="13"/>
                  <w:szCs w:val="13"/>
                </w:rPr>
                <w:t>24</w:t>
              </w:r>
            </w:hyperlink>
          </w:p>
        </w:tc>
        <w:tc>
          <w:tcPr>
            <w:tcW w:w="450" w:type="dxa"/>
            <w:tcBorders>
              <w:bottom w:val="single" w:sz="4" w:space="0" w:color="auto"/>
            </w:tcBorders>
            <w:shd w:val="clear" w:color="auto" w:fill="FABF8F"/>
            <w:vAlign w:val="center"/>
          </w:tcPr>
          <w:p w:rsidR="001A63C6" w:rsidRPr="0044534F" w:rsidRDefault="004D199A" w:rsidP="004D199A">
            <w:pPr>
              <w:pStyle w:val="TableText"/>
              <w:rPr>
                <w:rFonts w:ascii="Tahoma" w:hAnsi="Tahoma" w:cs="Tahoma"/>
                <w:sz w:val="13"/>
              </w:rPr>
            </w:pPr>
            <w:r w:rsidRPr="0044534F">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44534F"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9A015E">
            <w:pPr>
              <w:pStyle w:val="TableText"/>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4D199A" w:rsidP="004479EA">
            <w:pPr>
              <w:pStyle w:val="TableText"/>
              <w:rPr>
                <w:rFonts w:ascii="Tahoma" w:hAnsi="Tahoma" w:cs="Tahoma"/>
                <w:sz w:val="13"/>
              </w:rPr>
            </w:pPr>
            <w:r w:rsidRPr="0044534F">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44534F" w:rsidRDefault="004D199A" w:rsidP="008925CF">
            <w:pPr>
              <w:pStyle w:val="TableText"/>
              <w:rPr>
                <w:rFonts w:ascii="Tahoma" w:hAnsi="Tahoma" w:cs="Tahoma"/>
                <w:sz w:val="13"/>
              </w:rPr>
            </w:pPr>
            <w:r w:rsidRPr="0044534F">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4D199A">
            <w:pPr>
              <w:pStyle w:val="TableText"/>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9A015E" w:rsidP="009A015E">
            <w:pPr>
              <w:pStyle w:val="TableText"/>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FABF8F"/>
            <w:vAlign w:val="center"/>
          </w:tcPr>
          <w:p w:rsidR="001A63C6" w:rsidRPr="0044534F" w:rsidRDefault="001A63C6">
            <w:pPr>
              <w:pStyle w:val="TableText"/>
              <w:rPr>
                <w:rFonts w:ascii="Tahoma" w:hAnsi="Tahoma" w:cs="Tahoma"/>
                <w:sz w:val="13"/>
              </w:rPr>
            </w:pPr>
          </w:p>
        </w:tc>
      </w:tr>
      <w:tr w:rsidR="002854D4" w:rsidRPr="0044534F" w:rsidTr="00296193">
        <w:trPr>
          <w:trHeight w:val="145"/>
        </w:trPr>
        <w:tc>
          <w:tcPr>
            <w:tcW w:w="2520" w:type="dxa"/>
            <w:tcBorders>
              <w:bottom w:val="single" w:sz="4" w:space="0" w:color="auto"/>
            </w:tcBorders>
            <w:shd w:val="clear" w:color="auto" w:fill="auto"/>
          </w:tcPr>
          <w:p w:rsidR="002854D4" w:rsidRPr="0044534F" w:rsidRDefault="002854D4" w:rsidP="00F70479">
            <w:pPr>
              <w:pStyle w:val="ProductNames"/>
              <w:rPr>
                <w:rFonts w:ascii="Tahoma" w:hAnsi="Tahoma" w:cs="Tahoma"/>
                <w:sz w:val="14"/>
              </w:rPr>
            </w:pPr>
            <w:bookmarkStart w:id="120" w:name="_Toc336337897"/>
            <w:bookmarkStart w:id="121" w:name="_Toc360111864"/>
            <w:r w:rsidRPr="0044534F">
              <w:rPr>
                <w:rFonts w:ascii="Tahoma" w:hAnsi="Tahoma" w:cs="Tahoma"/>
                <w:sz w:val="14"/>
              </w:rPr>
              <w:t>Windows Companion-Abonnementlizenz</w:t>
            </w:r>
            <w:bookmarkEnd w:id="120"/>
            <w:bookmarkEnd w:id="121"/>
          </w:p>
        </w:tc>
        <w:tc>
          <w:tcPr>
            <w:tcW w:w="450" w:type="dxa"/>
            <w:tcBorders>
              <w:bottom w:val="single" w:sz="4" w:space="0" w:color="auto"/>
            </w:tcBorders>
            <w:shd w:val="clear" w:color="auto" w:fill="auto"/>
            <w:vAlign w:val="center"/>
          </w:tcPr>
          <w:p w:rsidR="002854D4" w:rsidRPr="00296193" w:rsidRDefault="00B61CC8" w:rsidP="00296193">
            <w:pPr>
              <w:pStyle w:val="TableText"/>
              <w:widowControl w:val="0"/>
              <w:rPr>
                <w:rFonts w:cs="Tahoma"/>
                <w:b/>
                <w:color w:val="0000FF"/>
                <w:sz w:val="13"/>
                <w:szCs w:val="13"/>
                <w:u w:val="single"/>
              </w:rPr>
            </w:pPr>
            <w:hyperlink w:anchor="_28_Windows®_Companion-Abonnementliz" w:history="1">
              <w:r w:rsidR="0041543E" w:rsidRPr="00296193">
                <w:rPr>
                  <w:rStyle w:val="Hyperlink"/>
                  <w:rFonts w:cs="Tahoma"/>
                  <w:b/>
                  <w:sz w:val="13"/>
                  <w:szCs w:val="13"/>
                </w:rPr>
                <w:t>28</w:t>
              </w:r>
            </w:hyperlink>
            <w:hyperlink w:anchor="_25_Windows®_Companion" w:history="1"/>
          </w:p>
        </w:tc>
        <w:tc>
          <w:tcPr>
            <w:tcW w:w="450" w:type="dxa"/>
            <w:tcBorders>
              <w:bottom w:val="single" w:sz="4" w:space="0" w:color="auto"/>
            </w:tcBorders>
            <w:shd w:val="clear" w:color="auto" w:fill="auto"/>
            <w:vAlign w:val="center"/>
          </w:tcPr>
          <w:p w:rsidR="002854D4" w:rsidRPr="0044534F" w:rsidRDefault="002854D4" w:rsidP="004D199A">
            <w:pPr>
              <w:pStyle w:val="TableText"/>
              <w:rPr>
                <w:rFonts w:ascii="Tahoma" w:hAnsi="Tahoma" w:cs="Tahoma"/>
                <w:sz w:val="13"/>
              </w:rPr>
            </w:pPr>
            <w:r w:rsidRPr="0044534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44534F"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44534F" w:rsidRDefault="002854D4">
            <w:pPr>
              <w:pStyle w:val="TableText"/>
              <w:rPr>
                <w:rFonts w:ascii="Tahoma" w:hAnsi="Tahoma" w:cs="Tahoma"/>
                <w:sz w:val="13"/>
              </w:rPr>
            </w:pPr>
            <w:r w:rsidRPr="0044534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44534F"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44534F"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44534F"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44534F" w:rsidRDefault="002854D4" w:rsidP="004479EA">
            <w:pPr>
              <w:pStyle w:val="TableText"/>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44534F" w:rsidRDefault="002854D4" w:rsidP="008925CF">
            <w:pPr>
              <w:pStyle w:val="TableText"/>
              <w:rPr>
                <w:rFonts w:ascii="Tahoma" w:hAnsi="Tahoma" w:cs="Tahoma"/>
                <w:sz w:val="13"/>
              </w:rPr>
            </w:pPr>
            <w:r w:rsidRPr="0044534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44534F"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44534F" w:rsidRDefault="002854D4">
            <w:pPr>
              <w:pStyle w:val="TableText"/>
              <w:rPr>
                <w:rFonts w:ascii="Tahoma" w:hAnsi="Tahoma" w:cs="Tahoma"/>
                <w:sz w:val="13"/>
              </w:rPr>
            </w:pPr>
            <w:r w:rsidRPr="0044534F">
              <w:rPr>
                <w:rFonts w:ascii="Tahoma" w:hAnsi="Tahoma" w:cs="Tahoma"/>
                <w:sz w:val="13"/>
              </w:rPr>
              <w:t>A (nur EES)</w:t>
            </w:r>
          </w:p>
        </w:tc>
        <w:tc>
          <w:tcPr>
            <w:tcW w:w="540" w:type="dxa"/>
            <w:tcBorders>
              <w:bottom w:val="single" w:sz="4" w:space="0" w:color="auto"/>
            </w:tcBorders>
            <w:shd w:val="clear" w:color="auto" w:fill="auto"/>
            <w:vAlign w:val="center"/>
          </w:tcPr>
          <w:p w:rsidR="002854D4" w:rsidRPr="0044534F" w:rsidRDefault="002854D4">
            <w:pPr>
              <w:pStyle w:val="TableText"/>
              <w:rPr>
                <w:rFonts w:ascii="Tahoma" w:hAnsi="Tahoma" w:cs="Tahoma"/>
                <w:sz w:val="13"/>
              </w:rPr>
            </w:pPr>
          </w:p>
        </w:tc>
      </w:tr>
      <w:tr w:rsidR="00365DF7" w:rsidRPr="0044534F" w:rsidTr="00296193">
        <w:trPr>
          <w:trHeight w:val="145"/>
        </w:trPr>
        <w:tc>
          <w:tcPr>
            <w:tcW w:w="2520" w:type="dxa"/>
            <w:tcBorders>
              <w:bottom w:val="single" w:sz="4" w:space="0" w:color="auto"/>
            </w:tcBorders>
            <w:shd w:val="clear" w:color="auto" w:fill="FABF8F"/>
          </w:tcPr>
          <w:p w:rsidR="00365DF7" w:rsidRPr="0044534F" w:rsidRDefault="00365DF7" w:rsidP="00F70479">
            <w:pPr>
              <w:pStyle w:val="ProductNames"/>
              <w:rPr>
                <w:rFonts w:ascii="Tahoma" w:hAnsi="Tahoma" w:cs="Tahoma"/>
                <w:sz w:val="14"/>
              </w:rPr>
            </w:pPr>
            <w:bookmarkStart w:id="122" w:name="_Toc360111865"/>
            <w:r w:rsidRPr="0044534F">
              <w:rPr>
                <w:rFonts w:ascii="Tahoma" w:hAnsi="Tahoma" w:cs="Tahoma"/>
                <w:sz w:val="14"/>
              </w:rPr>
              <w:t>Windows</w:t>
            </w:r>
            <w:r w:rsidR="002A2CE7" w:rsidRPr="002A2CE7">
              <w:rPr>
                <w:rFonts w:ascii="Tahoma" w:hAnsi="Tahoma" w:cs="Tahoma"/>
                <w:sz w:val="14"/>
                <w:vertAlign w:val="superscript"/>
              </w:rPr>
              <w:t>®</w:t>
            </w:r>
            <w:r w:rsidRPr="0044534F">
              <w:rPr>
                <w:rFonts w:ascii="Tahoma" w:hAnsi="Tahoma" w:cs="Tahoma"/>
                <w:sz w:val="14"/>
              </w:rPr>
              <w:t xml:space="preserve"> Embedded 8 Industry Pro</w:t>
            </w:r>
            <w:bookmarkEnd w:id="122"/>
          </w:p>
        </w:tc>
        <w:tc>
          <w:tcPr>
            <w:tcW w:w="450" w:type="dxa"/>
            <w:tcBorders>
              <w:bottom w:val="single" w:sz="4" w:space="0" w:color="auto"/>
            </w:tcBorders>
            <w:shd w:val="clear" w:color="auto" w:fill="FABF8F"/>
            <w:vAlign w:val="center"/>
          </w:tcPr>
          <w:p w:rsidR="00365DF7" w:rsidRPr="00296193" w:rsidRDefault="00B61CC8" w:rsidP="00296193">
            <w:pPr>
              <w:pStyle w:val="TableText"/>
              <w:widowControl w:val="0"/>
              <w:rPr>
                <w:rFonts w:cs="Tahoma"/>
                <w:b/>
                <w:sz w:val="13"/>
                <w:szCs w:val="13"/>
              </w:rPr>
            </w:pPr>
            <w:hyperlink w:anchor="_27_Windows®_Embedded" w:history="1">
              <w:r w:rsidR="0041543E" w:rsidRPr="00296193">
                <w:rPr>
                  <w:rStyle w:val="Hyperlink"/>
                  <w:rFonts w:cs="Tahoma"/>
                  <w:b/>
                  <w:sz w:val="13"/>
                  <w:szCs w:val="13"/>
                </w:rPr>
                <w:t>27</w:t>
              </w:r>
            </w:hyperlink>
          </w:p>
        </w:tc>
        <w:tc>
          <w:tcPr>
            <w:tcW w:w="450" w:type="dxa"/>
            <w:tcBorders>
              <w:bottom w:val="single" w:sz="4" w:space="0" w:color="auto"/>
            </w:tcBorders>
            <w:shd w:val="clear" w:color="auto" w:fill="FABF8F"/>
            <w:vAlign w:val="center"/>
          </w:tcPr>
          <w:p w:rsidR="00365DF7" w:rsidRPr="0044534F" w:rsidRDefault="00365DF7" w:rsidP="004D199A">
            <w:pPr>
              <w:pStyle w:val="TableText"/>
              <w:rPr>
                <w:rFonts w:ascii="Tahoma" w:hAnsi="Tahoma" w:cs="Tahoma"/>
                <w:sz w:val="13"/>
              </w:rPr>
            </w:pPr>
            <w:r w:rsidRPr="0044534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44534F"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44534F" w:rsidRDefault="00365DF7" w:rsidP="004479EA">
            <w:pPr>
              <w:pStyle w:val="TableText"/>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44534F" w:rsidRDefault="00365DF7" w:rsidP="008925CF">
            <w:pPr>
              <w:pStyle w:val="TableText"/>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44534F" w:rsidRDefault="00365DF7">
            <w:pPr>
              <w:pStyle w:val="TableText"/>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tcPr>
          <w:p w:rsidR="00365DF7" w:rsidRPr="0044534F"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44534F" w:rsidRDefault="00365DF7">
            <w:pPr>
              <w:pStyle w:val="TableText"/>
              <w:rPr>
                <w:rFonts w:ascii="Tahoma" w:hAnsi="Tahoma" w:cs="Tahoma"/>
                <w:sz w:val="13"/>
              </w:rPr>
            </w:pPr>
          </w:p>
        </w:tc>
      </w:tr>
      <w:tr w:rsidR="00365DF7" w:rsidRPr="0044534F" w:rsidTr="00296193">
        <w:trPr>
          <w:trHeight w:val="145"/>
        </w:trPr>
        <w:tc>
          <w:tcPr>
            <w:tcW w:w="2520" w:type="dxa"/>
            <w:tcBorders>
              <w:bottom w:val="single" w:sz="4" w:space="0" w:color="auto"/>
            </w:tcBorders>
            <w:shd w:val="clear" w:color="auto" w:fill="auto"/>
          </w:tcPr>
          <w:p w:rsidR="00365DF7" w:rsidRPr="0044534F" w:rsidRDefault="003234A7" w:rsidP="00F70479">
            <w:pPr>
              <w:pStyle w:val="ProductNames"/>
              <w:rPr>
                <w:rFonts w:ascii="Tahoma" w:hAnsi="Tahoma" w:cs="Tahoma"/>
                <w:sz w:val="14"/>
              </w:rPr>
            </w:pPr>
            <w:bookmarkStart w:id="123" w:name="_Toc360111866"/>
            <w:r w:rsidRPr="0044534F">
              <w:rPr>
                <w:rFonts w:ascii="Tahoma" w:hAnsi="Tahoma" w:cs="Tahoma"/>
                <w:sz w:val="14"/>
              </w:rPr>
              <w:t>Windows</w:t>
            </w:r>
            <w:r w:rsidR="002A2CE7" w:rsidRPr="002A2CE7">
              <w:rPr>
                <w:rFonts w:ascii="Tahoma" w:hAnsi="Tahoma" w:cs="Tahoma"/>
                <w:sz w:val="14"/>
                <w:vertAlign w:val="superscript"/>
              </w:rPr>
              <w:t>®</w:t>
            </w:r>
            <w:r w:rsidRPr="0044534F">
              <w:rPr>
                <w:rFonts w:ascii="Tahoma" w:hAnsi="Tahoma" w:cs="Tahoma"/>
                <w:sz w:val="14"/>
              </w:rPr>
              <w:t xml:space="preserve"> Embedded 8 Industry Pro Sideloading</w:t>
            </w:r>
            <w:bookmarkEnd w:id="123"/>
          </w:p>
        </w:tc>
        <w:tc>
          <w:tcPr>
            <w:tcW w:w="450" w:type="dxa"/>
            <w:tcBorders>
              <w:bottom w:val="single" w:sz="4" w:space="0" w:color="auto"/>
            </w:tcBorders>
            <w:shd w:val="clear" w:color="auto" w:fill="auto"/>
            <w:vAlign w:val="center"/>
          </w:tcPr>
          <w:p w:rsidR="00365DF7" w:rsidRPr="00296193" w:rsidRDefault="00B61CC8" w:rsidP="00296193">
            <w:pPr>
              <w:pStyle w:val="TableText"/>
              <w:widowControl w:val="0"/>
              <w:rPr>
                <w:rFonts w:cs="Tahoma"/>
                <w:b/>
                <w:sz w:val="13"/>
                <w:szCs w:val="13"/>
              </w:rPr>
            </w:pPr>
            <w:hyperlink w:anchor="_26_Windows_Embedded" w:history="1">
              <w:r w:rsidR="0041543E" w:rsidRPr="00296193">
                <w:rPr>
                  <w:rStyle w:val="Hyperlink"/>
                  <w:rFonts w:cs="Tahoma"/>
                  <w:b/>
                  <w:sz w:val="13"/>
                  <w:szCs w:val="13"/>
                </w:rPr>
                <w:t>26</w:t>
              </w:r>
            </w:hyperlink>
          </w:p>
        </w:tc>
        <w:tc>
          <w:tcPr>
            <w:tcW w:w="450" w:type="dxa"/>
            <w:tcBorders>
              <w:bottom w:val="single" w:sz="4" w:space="0" w:color="auto"/>
            </w:tcBorders>
            <w:shd w:val="clear" w:color="auto" w:fill="auto"/>
            <w:vAlign w:val="center"/>
          </w:tcPr>
          <w:p w:rsidR="00365DF7" w:rsidRPr="0044534F" w:rsidRDefault="00365DF7" w:rsidP="004D199A">
            <w:pPr>
              <w:pStyle w:val="TableText"/>
              <w:rPr>
                <w:rFonts w:ascii="Tahoma" w:hAnsi="Tahoma" w:cs="Tahoma"/>
                <w:sz w:val="13"/>
              </w:rPr>
            </w:pPr>
            <w:r w:rsidRPr="0044534F">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44534F"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44534F" w:rsidRDefault="00365DF7">
            <w:pPr>
              <w:pStyle w:val="TableText"/>
              <w:rPr>
                <w:rFonts w:ascii="Tahoma" w:hAnsi="Tahoma" w:cs="Tahoma"/>
                <w:sz w:val="13"/>
              </w:rPr>
            </w:pPr>
            <w:r w:rsidRPr="0044534F">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44534F"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4534F"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4534F"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4534F"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4534F"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44534F"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44534F" w:rsidRDefault="00365DF7">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365DF7" w:rsidRPr="0044534F"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44534F"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44534F"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44534F"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44534F"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44534F"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44534F" w:rsidRDefault="00365DF7">
            <w:pPr>
              <w:pStyle w:val="TableText"/>
              <w:rPr>
                <w:rFonts w:ascii="Tahoma" w:hAnsi="Tahoma" w:cs="Tahoma"/>
                <w:sz w:val="13"/>
              </w:rPr>
            </w:pPr>
          </w:p>
        </w:tc>
      </w:tr>
      <w:tr w:rsidR="00637914" w:rsidRPr="0044534F" w:rsidTr="00296193">
        <w:trPr>
          <w:trHeight w:val="145"/>
        </w:trPr>
        <w:tc>
          <w:tcPr>
            <w:tcW w:w="2520" w:type="dxa"/>
            <w:tcBorders>
              <w:bottom w:val="single" w:sz="4" w:space="0" w:color="auto"/>
            </w:tcBorders>
            <w:shd w:val="clear" w:color="auto" w:fill="FABF8F"/>
          </w:tcPr>
          <w:p w:rsidR="00637914" w:rsidRPr="0044534F" w:rsidRDefault="00637914" w:rsidP="003234A7">
            <w:pPr>
              <w:pStyle w:val="ProductNames"/>
              <w:rPr>
                <w:rFonts w:ascii="Tahoma" w:hAnsi="Tahoma" w:cs="Tahoma"/>
                <w:sz w:val="14"/>
              </w:rPr>
            </w:pPr>
            <w:bookmarkStart w:id="124" w:name="_Toc360111867"/>
            <w:r w:rsidRPr="0044534F">
              <w:rPr>
                <w:rFonts w:ascii="Tahoma" w:hAnsi="Tahoma" w:cs="Tahoma"/>
                <w:sz w:val="14"/>
              </w:rPr>
              <w:t>Windows</w:t>
            </w:r>
            <w:r w:rsidR="002A2CE7" w:rsidRPr="002A2CE7">
              <w:rPr>
                <w:rFonts w:ascii="Tahoma" w:hAnsi="Tahoma" w:cs="Tahoma"/>
                <w:sz w:val="14"/>
                <w:vertAlign w:val="superscript"/>
              </w:rPr>
              <w:t>®</w:t>
            </w:r>
            <w:r w:rsidRPr="0044534F">
              <w:rPr>
                <w:rFonts w:ascii="Tahoma" w:hAnsi="Tahoma" w:cs="Tahoma"/>
                <w:sz w:val="14"/>
              </w:rPr>
              <w:t xml:space="preserve"> Embedded 8 Standard Enterprise Kit</w:t>
            </w:r>
            <w:bookmarkEnd w:id="124"/>
          </w:p>
        </w:tc>
        <w:tc>
          <w:tcPr>
            <w:tcW w:w="450" w:type="dxa"/>
            <w:tcBorders>
              <w:bottom w:val="single" w:sz="4" w:space="0" w:color="auto"/>
            </w:tcBorders>
            <w:shd w:val="clear" w:color="auto" w:fill="FABF8F"/>
            <w:vAlign w:val="center"/>
          </w:tcPr>
          <w:p w:rsidR="00637914" w:rsidRPr="00296193" w:rsidRDefault="00B61CC8" w:rsidP="00296193">
            <w:pPr>
              <w:pStyle w:val="TableText"/>
              <w:widowControl w:val="0"/>
              <w:rPr>
                <w:rFonts w:cs="Tahoma"/>
                <w:b/>
                <w:sz w:val="13"/>
                <w:szCs w:val="13"/>
              </w:rPr>
            </w:pPr>
            <w:hyperlink w:anchor="_25_Windows_Embedded" w:history="1">
              <w:r w:rsidR="0041543E" w:rsidRPr="00296193">
                <w:rPr>
                  <w:rStyle w:val="Hyperlink"/>
                  <w:rFonts w:cs="Tahoma"/>
                  <w:b/>
                  <w:sz w:val="13"/>
                  <w:szCs w:val="13"/>
                </w:rPr>
                <w:t>25</w:t>
              </w:r>
            </w:hyperlink>
          </w:p>
        </w:tc>
        <w:tc>
          <w:tcPr>
            <w:tcW w:w="450" w:type="dxa"/>
            <w:tcBorders>
              <w:bottom w:val="single" w:sz="4" w:space="0" w:color="auto"/>
            </w:tcBorders>
            <w:shd w:val="clear" w:color="auto" w:fill="FABF8F"/>
            <w:vAlign w:val="center"/>
          </w:tcPr>
          <w:p w:rsidR="00637914" w:rsidRPr="0044534F" w:rsidRDefault="00637914" w:rsidP="004D199A">
            <w:pPr>
              <w:pStyle w:val="TableText"/>
              <w:rPr>
                <w:rFonts w:ascii="Tahoma" w:hAnsi="Tahoma" w:cs="Tahoma"/>
                <w:sz w:val="13"/>
              </w:rPr>
            </w:pPr>
            <w:r w:rsidRPr="0044534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44534F"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44534F" w:rsidRDefault="00637914">
            <w:pPr>
              <w:pStyle w:val="TableText"/>
              <w:rPr>
                <w:rFonts w:ascii="Tahoma" w:hAnsi="Tahoma" w:cs="Tahoma"/>
                <w:sz w:val="13"/>
              </w:rPr>
            </w:pPr>
            <w:r w:rsidRPr="0044534F">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44534F"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4534F"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4534F"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4534F"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4534F"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44534F"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44534F" w:rsidRDefault="00637914">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637914" w:rsidRPr="0044534F"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44534F"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44534F"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44534F"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44534F"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44534F"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44534F" w:rsidRDefault="00637914">
            <w:pPr>
              <w:pStyle w:val="TableText"/>
              <w:rPr>
                <w:rFonts w:ascii="Tahoma" w:hAnsi="Tahoma" w:cs="Tahoma"/>
                <w:sz w:val="13"/>
              </w:rPr>
            </w:pPr>
          </w:p>
        </w:tc>
      </w:tr>
      <w:tr w:rsidR="001C61C9" w:rsidRPr="0044534F" w:rsidTr="00296193">
        <w:trPr>
          <w:trHeight w:val="359"/>
        </w:trPr>
        <w:tc>
          <w:tcPr>
            <w:tcW w:w="2520" w:type="dxa"/>
            <w:tcBorders>
              <w:bottom w:val="single" w:sz="4" w:space="0" w:color="auto"/>
            </w:tcBorders>
            <w:shd w:val="clear" w:color="auto" w:fill="auto"/>
          </w:tcPr>
          <w:p w:rsidR="001C61C9" w:rsidRPr="0044534F" w:rsidRDefault="001C61C9" w:rsidP="00F70479">
            <w:pPr>
              <w:pStyle w:val="ProductNames"/>
              <w:rPr>
                <w:rFonts w:ascii="Tahoma" w:hAnsi="Tahoma" w:cs="Tahoma"/>
                <w:sz w:val="14"/>
              </w:rPr>
            </w:pPr>
            <w:bookmarkStart w:id="125" w:name="_Toc360111868"/>
            <w:r w:rsidRPr="0044534F">
              <w:rPr>
                <w:rFonts w:ascii="Tahoma" w:hAnsi="Tahoma" w:cs="Tahoma"/>
                <w:sz w:val="14"/>
              </w:rPr>
              <w:t>Windows Vista DVD Playback Pack</w:t>
            </w:r>
            <w:bookmarkEnd w:id="125"/>
          </w:p>
        </w:tc>
        <w:tc>
          <w:tcPr>
            <w:tcW w:w="450" w:type="dxa"/>
            <w:tcBorders>
              <w:bottom w:val="single" w:sz="4" w:space="0" w:color="auto"/>
            </w:tcBorders>
            <w:shd w:val="clear" w:color="auto" w:fill="auto"/>
            <w:vAlign w:val="center"/>
          </w:tcPr>
          <w:p w:rsidR="001C61C9" w:rsidRPr="00296193" w:rsidRDefault="00B61CC8" w:rsidP="00296193">
            <w:pPr>
              <w:pStyle w:val="TableText"/>
              <w:widowControl w:val="0"/>
              <w:rPr>
                <w:rFonts w:cs="Tahoma"/>
                <w:sz w:val="13"/>
                <w:szCs w:val="13"/>
              </w:rPr>
            </w:pPr>
            <w:hyperlink w:anchor="_29_Windows_Vista" w:history="1">
              <w:r w:rsidR="0041543E" w:rsidRPr="00296193">
                <w:rPr>
                  <w:rStyle w:val="Hyperlink"/>
                  <w:rFonts w:cs="Tahoma"/>
                  <w:b/>
                  <w:sz w:val="13"/>
                  <w:szCs w:val="13"/>
                </w:rPr>
                <w:t>29</w:t>
              </w:r>
            </w:hyperlink>
          </w:p>
        </w:tc>
        <w:tc>
          <w:tcPr>
            <w:tcW w:w="450" w:type="dxa"/>
            <w:tcBorders>
              <w:bottom w:val="single" w:sz="4" w:space="0" w:color="auto"/>
            </w:tcBorders>
            <w:shd w:val="clear" w:color="auto" w:fill="auto"/>
            <w:vAlign w:val="center"/>
          </w:tcPr>
          <w:p w:rsidR="001C61C9" w:rsidRPr="0044534F" w:rsidRDefault="001C61C9" w:rsidP="004D199A">
            <w:pPr>
              <w:pStyle w:val="TableText"/>
              <w:rPr>
                <w:rFonts w:ascii="Tahoma" w:hAnsi="Tahoma" w:cs="Tahoma"/>
                <w:sz w:val="13"/>
              </w:rPr>
            </w:pPr>
            <w:r w:rsidRPr="0044534F">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44534F"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44534F" w:rsidRDefault="001C61C9">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4534F"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44534F" w:rsidRDefault="001C61C9">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44534F"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44534F" w:rsidRDefault="001C61C9">
            <w:pPr>
              <w:pStyle w:val="TableText"/>
              <w:rPr>
                <w:rFonts w:ascii="Tahoma" w:hAnsi="Tahoma" w:cs="Tahoma"/>
                <w:sz w:val="13"/>
              </w:rPr>
            </w:pPr>
          </w:p>
        </w:tc>
      </w:tr>
      <w:tr w:rsidR="00B50A5B" w:rsidRPr="0044534F" w:rsidTr="00296193">
        <w:trPr>
          <w:trHeight w:val="145"/>
        </w:trPr>
        <w:tc>
          <w:tcPr>
            <w:tcW w:w="2520" w:type="dxa"/>
            <w:tcBorders>
              <w:bottom w:val="single" w:sz="4" w:space="0" w:color="auto"/>
            </w:tcBorders>
            <w:shd w:val="clear" w:color="auto" w:fill="FABF8F"/>
          </w:tcPr>
          <w:p w:rsidR="00B27742" w:rsidRPr="0044534F" w:rsidRDefault="00B27742" w:rsidP="00F70479">
            <w:pPr>
              <w:pStyle w:val="ProductNames"/>
              <w:rPr>
                <w:rFonts w:ascii="Tahoma" w:hAnsi="Tahoma" w:cs="Tahoma"/>
                <w:sz w:val="14"/>
              </w:rPr>
            </w:pPr>
            <w:bookmarkStart w:id="126" w:name="_Toc336337901"/>
            <w:bookmarkStart w:id="127" w:name="_Toc360111869"/>
            <w:r w:rsidRPr="0044534F">
              <w:rPr>
                <w:rFonts w:ascii="Tahoma" w:hAnsi="Tahoma" w:cs="Tahoma"/>
                <w:sz w:val="14"/>
              </w:rPr>
              <w:t>Vermietungsrechte für Windows</w:t>
            </w:r>
            <w:bookmarkEnd w:id="126"/>
            <w:bookmarkEnd w:id="127"/>
          </w:p>
        </w:tc>
        <w:tc>
          <w:tcPr>
            <w:tcW w:w="450" w:type="dxa"/>
            <w:tcBorders>
              <w:bottom w:val="single" w:sz="4" w:space="0" w:color="auto"/>
            </w:tcBorders>
            <w:shd w:val="clear" w:color="auto" w:fill="FABF8F"/>
            <w:vAlign w:val="center"/>
          </w:tcPr>
          <w:p w:rsidR="00B27742" w:rsidRPr="00296193" w:rsidRDefault="00B61CC8" w:rsidP="00296193">
            <w:pPr>
              <w:pStyle w:val="TableText"/>
              <w:widowControl w:val="0"/>
              <w:rPr>
                <w:rFonts w:cs="Tahoma"/>
                <w:sz w:val="13"/>
                <w:szCs w:val="13"/>
              </w:rPr>
            </w:pPr>
            <w:hyperlink w:anchor="_29_Windows_Vista" w:history="1">
              <w:r w:rsidR="00007280" w:rsidRPr="00296193">
                <w:rPr>
                  <w:rStyle w:val="Hyperlink"/>
                  <w:rFonts w:cs="Tahoma"/>
                  <w:b/>
                  <w:sz w:val="13"/>
                  <w:szCs w:val="13"/>
                </w:rPr>
                <w:t>29</w:t>
              </w:r>
            </w:hyperlink>
          </w:p>
        </w:tc>
        <w:tc>
          <w:tcPr>
            <w:tcW w:w="450" w:type="dxa"/>
            <w:tcBorders>
              <w:bottom w:val="single" w:sz="4" w:space="0" w:color="auto"/>
            </w:tcBorders>
            <w:shd w:val="clear" w:color="auto" w:fill="FABF8F"/>
            <w:vAlign w:val="center"/>
          </w:tcPr>
          <w:p w:rsidR="00B27742" w:rsidRPr="0044534F" w:rsidRDefault="00B27742" w:rsidP="004D199A">
            <w:pPr>
              <w:pStyle w:val="TableText"/>
              <w:rPr>
                <w:rFonts w:ascii="Tahoma" w:hAnsi="Tahoma" w:cs="Tahoma"/>
                <w:sz w:val="13"/>
              </w:rPr>
            </w:pPr>
            <w:r w:rsidRPr="0044534F">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44534F"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44534F" w:rsidRDefault="00391582">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4534F"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4534F" w:rsidRDefault="00391582">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4534F"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44534F"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44534F" w:rsidRDefault="00B27742">
            <w:pPr>
              <w:pStyle w:val="TableText"/>
              <w:rPr>
                <w:rFonts w:ascii="Tahoma" w:hAnsi="Tahoma" w:cs="Tahoma"/>
                <w:sz w:val="13"/>
              </w:rPr>
            </w:pPr>
          </w:p>
        </w:tc>
      </w:tr>
      <w:tr w:rsidR="00024DF4" w:rsidRPr="0044534F" w:rsidTr="00296193">
        <w:trPr>
          <w:trHeight w:val="145"/>
        </w:trPr>
        <w:tc>
          <w:tcPr>
            <w:tcW w:w="2520" w:type="dxa"/>
            <w:tcBorders>
              <w:bottom w:val="single" w:sz="4" w:space="0" w:color="auto"/>
            </w:tcBorders>
            <w:shd w:val="clear" w:color="auto" w:fill="auto"/>
          </w:tcPr>
          <w:p w:rsidR="00024DF4" w:rsidRPr="0044534F" w:rsidRDefault="00D513A8" w:rsidP="00D513A8">
            <w:pPr>
              <w:pStyle w:val="ProductNames"/>
              <w:rPr>
                <w:rFonts w:ascii="Tahoma" w:hAnsi="Tahoma" w:cs="Tahoma"/>
                <w:sz w:val="14"/>
              </w:rPr>
            </w:pPr>
            <w:bookmarkStart w:id="128" w:name="_Toc336337903"/>
            <w:bookmarkStart w:id="129" w:name="_Toc360111870"/>
            <w:bookmarkStart w:id="130" w:name="_Toc336337902"/>
            <w:r w:rsidRPr="0044534F">
              <w:rPr>
                <w:rFonts w:ascii="Tahoma" w:hAnsi="Tahoma" w:cs="Tahoma"/>
                <w:sz w:val="14"/>
              </w:rPr>
              <w:t>Windows</w:t>
            </w:r>
            <w:r w:rsidR="002A2CE7" w:rsidRPr="002A2CE7">
              <w:rPr>
                <w:rFonts w:ascii="Tahoma" w:hAnsi="Tahoma" w:cs="Tahoma"/>
                <w:sz w:val="14"/>
                <w:vertAlign w:val="superscript"/>
              </w:rPr>
              <w:t>®</w:t>
            </w:r>
            <w:r w:rsidRPr="0044534F">
              <w:rPr>
                <w:rFonts w:ascii="Tahoma" w:hAnsi="Tahoma" w:cs="Tahoma"/>
                <w:sz w:val="14"/>
              </w:rPr>
              <w:t xml:space="preserve"> 7 Partners in Learning</w:t>
            </w:r>
            <w:bookmarkEnd w:id="128"/>
            <w:bookmarkEnd w:id="129"/>
            <w:r w:rsidRPr="0044534F">
              <w:rPr>
                <w:rFonts w:ascii="Tahoma" w:hAnsi="Tahoma" w:cs="Tahoma"/>
                <w:sz w:val="14"/>
              </w:rPr>
              <w:t xml:space="preserve"> </w:t>
            </w:r>
            <w:bookmarkEnd w:id="130"/>
          </w:p>
        </w:tc>
        <w:tc>
          <w:tcPr>
            <w:tcW w:w="450" w:type="dxa"/>
            <w:tcBorders>
              <w:bottom w:val="single" w:sz="4" w:space="0" w:color="auto"/>
            </w:tcBorders>
            <w:shd w:val="clear" w:color="auto" w:fill="auto"/>
            <w:vAlign w:val="center"/>
          </w:tcPr>
          <w:p w:rsidR="00024DF4" w:rsidRPr="00296193" w:rsidRDefault="00B61CC8" w:rsidP="00296193">
            <w:pPr>
              <w:pStyle w:val="TableText"/>
              <w:widowControl w:val="0"/>
              <w:rPr>
                <w:rFonts w:cs="Tahoma"/>
                <w:b/>
                <w:sz w:val="13"/>
                <w:szCs w:val="13"/>
                <w:u w:val="single"/>
              </w:rPr>
            </w:pPr>
            <w:hyperlink w:anchor="_30_Windows®_7" w:history="1">
              <w:r w:rsidR="0041543E" w:rsidRPr="00296193">
                <w:rPr>
                  <w:rStyle w:val="Hyperlink"/>
                  <w:rFonts w:cs="Tahoma"/>
                  <w:b/>
                  <w:sz w:val="13"/>
                  <w:szCs w:val="13"/>
                </w:rPr>
                <w:t>30</w:t>
              </w:r>
            </w:hyperlink>
          </w:p>
        </w:tc>
        <w:tc>
          <w:tcPr>
            <w:tcW w:w="450" w:type="dxa"/>
            <w:tcBorders>
              <w:bottom w:val="single" w:sz="4" w:space="0" w:color="auto"/>
            </w:tcBorders>
            <w:shd w:val="clear" w:color="auto" w:fill="auto"/>
          </w:tcPr>
          <w:p w:rsidR="00024DF4" w:rsidRPr="0044534F" w:rsidRDefault="00D513A8" w:rsidP="009124DC">
            <w:pPr>
              <w:pStyle w:val="TableText"/>
              <w:spacing w:before="120"/>
              <w:rPr>
                <w:rFonts w:ascii="Tahoma" w:hAnsi="Tahoma" w:cs="Tahoma"/>
                <w:sz w:val="13"/>
              </w:rPr>
            </w:pPr>
            <w:r w:rsidRPr="0044534F">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44534F" w:rsidRDefault="00024DF4">
            <w:pPr>
              <w:pStyle w:val="TableText"/>
              <w:rPr>
                <w:rFonts w:ascii="Tahoma" w:hAnsi="Tahoma" w:cs="Tahoma"/>
                <w:sz w:val="13"/>
              </w:rPr>
            </w:pPr>
            <w:r w:rsidRPr="0044534F">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44534F"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44534F"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44534F"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44534F"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44534F" w:rsidRDefault="00D513A8">
            <w:pPr>
              <w:pStyle w:val="TableText"/>
              <w:rPr>
                <w:rFonts w:ascii="Tahoma" w:hAnsi="Tahoma" w:cs="Tahoma"/>
                <w:sz w:val="13"/>
              </w:rPr>
            </w:pPr>
            <w:r w:rsidRPr="0044534F">
              <w:rPr>
                <w:rFonts w:ascii="Tahoma" w:hAnsi="Tahoma" w:cs="Tahoma"/>
                <w:sz w:val="13"/>
              </w:rPr>
              <w:t xml:space="preserve">2 </w:t>
            </w:r>
            <w:r w:rsidRPr="0044534F">
              <w:rPr>
                <w:rFonts w:ascii="Tahoma" w:hAnsi="Tahoma" w:cs="Tahoma"/>
                <w:sz w:val="10"/>
                <w:szCs w:val="12"/>
              </w:rPr>
              <w:t>(nur School</w:t>
            </w:r>
          </w:p>
        </w:tc>
        <w:tc>
          <w:tcPr>
            <w:tcW w:w="450" w:type="dxa"/>
            <w:tcBorders>
              <w:bottom w:val="single" w:sz="4" w:space="0" w:color="auto"/>
              <w:right w:val="single" w:sz="18" w:space="0" w:color="auto"/>
            </w:tcBorders>
            <w:shd w:val="clear" w:color="auto" w:fill="auto"/>
            <w:vAlign w:val="center"/>
          </w:tcPr>
          <w:p w:rsidR="00024DF4" w:rsidRPr="0044534F"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44534F"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44534F"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44534F" w:rsidRDefault="00024DF4">
            <w:pPr>
              <w:pStyle w:val="TableText"/>
              <w:rPr>
                <w:rFonts w:ascii="Tahoma" w:hAnsi="Tahoma" w:cs="Tahoma"/>
                <w:sz w:val="13"/>
              </w:rPr>
            </w:pPr>
          </w:p>
        </w:tc>
      </w:tr>
      <w:tr w:rsidR="00F23DD6" w:rsidRPr="0044534F" w:rsidTr="00296193">
        <w:trPr>
          <w:trHeight w:val="145"/>
        </w:trPr>
        <w:tc>
          <w:tcPr>
            <w:tcW w:w="2520" w:type="dxa"/>
            <w:tcBorders>
              <w:bottom w:val="single" w:sz="4" w:space="0" w:color="auto"/>
            </w:tcBorders>
            <w:shd w:val="clear" w:color="auto" w:fill="FABF8F"/>
          </w:tcPr>
          <w:p w:rsidR="001C61C9" w:rsidRPr="0044534F" w:rsidRDefault="001C61C9" w:rsidP="00F70479">
            <w:pPr>
              <w:pStyle w:val="ProductNames"/>
              <w:rPr>
                <w:rFonts w:ascii="Tahoma" w:hAnsi="Tahoma" w:cs="Tahoma"/>
                <w:sz w:val="14"/>
              </w:rPr>
            </w:pPr>
            <w:bookmarkStart w:id="131" w:name="_Toc360111871"/>
            <w:r w:rsidRPr="0044534F">
              <w:rPr>
                <w:rFonts w:ascii="Tahoma" w:hAnsi="Tahoma" w:cs="Tahoma"/>
                <w:sz w:val="14"/>
              </w:rPr>
              <w:t xml:space="preserve">Windows 8 Enterprise Sideloading </w:t>
            </w:r>
            <w:r w:rsidR="00296193">
              <w:rPr>
                <w:rFonts w:ascii="Tahoma" w:hAnsi="Tahoma" w:cs="Tahoma"/>
                <w:sz w:val="14"/>
              </w:rPr>
              <w:br/>
            </w:r>
            <w:r w:rsidRPr="0044534F">
              <w:rPr>
                <w:rFonts w:ascii="Tahoma" w:hAnsi="Tahoma" w:cs="Tahoma"/>
                <w:sz w:val="14"/>
              </w:rPr>
              <w:t>(100 Pack)</w:t>
            </w:r>
            <w:bookmarkEnd w:id="131"/>
          </w:p>
        </w:tc>
        <w:tc>
          <w:tcPr>
            <w:tcW w:w="450" w:type="dxa"/>
            <w:tcBorders>
              <w:bottom w:val="single" w:sz="4" w:space="0" w:color="auto"/>
            </w:tcBorders>
            <w:shd w:val="clear" w:color="auto" w:fill="FABF8F"/>
            <w:vAlign w:val="center"/>
          </w:tcPr>
          <w:p w:rsidR="001C61C9" w:rsidRPr="00296193" w:rsidRDefault="00B61CC8" w:rsidP="00296193">
            <w:pPr>
              <w:pStyle w:val="TableText"/>
              <w:widowControl w:val="0"/>
              <w:rPr>
                <w:rFonts w:cs="Tahoma"/>
                <w:sz w:val="13"/>
                <w:szCs w:val="13"/>
              </w:rPr>
            </w:pPr>
            <w:hyperlink w:anchor="_28_Windows®_8" w:history="1">
              <w:r w:rsidR="0041543E" w:rsidRPr="00296193">
                <w:rPr>
                  <w:rStyle w:val="Hyperlink"/>
                  <w:rFonts w:cs="Tahoma"/>
                  <w:b/>
                  <w:sz w:val="13"/>
                  <w:szCs w:val="13"/>
                </w:rPr>
                <w:t>31</w:t>
              </w:r>
            </w:hyperlink>
          </w:p>
        </w:tc>
        <w:tc>
          <w:tcPr>
            <w:tcW w:w="450" w:type="dxa"/>
            <w:tcBorders>
              <w:bottom w:val="single" w:sz="4" w:space="0" w:color="auto"/>
            </w:tcBorders>
            <w:shd w:val="clear" w:color="auto" w:fill="FABF8F"/>
          </w:tcPr>
          <w:p w:rsidR="001C61C9" w:rsidRPr="0044534F" w:rsidRDefault="001C61C9" w:rsidP="009124DC">
            <w:pPr>
              <w:pStyle w:val="TableText"/>
              <w:spacing w:before="120"/>
              <w:rPr>
                <w:rFonts w:ascii="Tahoma" w:hAnsi="Tahoma" w:cs="Tahoma"/>
                <w:sz w:val="13"/>
              </w:rPr>
            </w:pPr>
            <w:r w:rsidRPr="0044534F">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44534F"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44534F" w:rsidRDefault="001C61C9">
            <w:pPr>
              <w:pStyle w:val="TableText"/>
              <w:rPr>
                <w:rFonts w:ascii="Tahoma" w:hAnsi="Tahoma" w:cs="Tahoma"/>
                <w:sz w:val="13"/>
              </w:rPr>
            </w:pPr>
            <w:r w:rsidRPr="0044534F">
              <w:rPr>
                <w:rFonts w:ascii="Tahoma" w:hAnsi="Tahoma" w:cs="Tahoma"/>
                <w:sz w:val="13"/>
              </w:rPr>
              <w:t>12</w:t>
            </w:r>
          </w:p>
        </w:tc>
        <w:tc>
          <w:tcPr>
            <w:tcW w:w="450" w:type="dxa"/>
            <w:tcBorders>
              <w:bottom w:val="single" w:sz="4"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4534F"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44534F" w:rsidRDefault="001C61C9">
            <w:pPr>
              <w:pStyle w:val="TableText"/>
              <w:rPr>
                <w:rFonts w:ascii="Tahoma" w:hAnsi="Tahoma" w:cs="Tahoma"/>
                <w:sz w:val="13"/>
              </w:rPr>
            </w:pPr>
            <w:r w:rsidRPr="0044534F">
              <w:rPr>
                <w:rFonts w:ascii="Tahoma" w:hAnsi="Tahoma" w:cs="Tahoma"/>
                <w:sz w:val="13"/>
              </w:rPr>
              <w:t>12</w:t>
            </w:r>
          </w:p>
        </w:tc>
        <w:tc>
          <w:tcPr>
            <w:tcW w:w="450" w:type="dxa"/>
            <w:tcBorders>
              <w:bottom w:val="single" w:sz="4"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44534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4534F"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44534F" w:rsidRDefault="009D43FB">
            <w:pPr>
              <w:pStyle w:val="TableText"/>
              <w:rPr>
                <w:rFonts w:ascii="Tahoma" w:hAnsi="Tahoma" w:cs="Tahoma"/>
                <w:sz w:val="13"/>
              </w:rPr>
            </w:pPr>
            <w:r w:rsidRPr="0044534F">
              <w:rPr>
                <w:rFonts w:ascii="Tahoma" w:hAnsi="Tahoma" w:cs="Tahoma"/>
                <w:sz w:val="13"/>
              </w:rPr>
              <w:t>OL</w:t>
            </w:r>
          </w:p>
        </w:tc>
      </w:tr>
      <w:tr w:rsidR="00B50A5B" w:rsidRPr="0044534F" w:rsidTr="00296193">
        <w:trPr>
          <w:trHeight w:val="145"/>
        </w:trPr>
        <w:tc>
          <w:tcPr>
            <w:tcW w:w="2520" w:type="dxa"/>
            <w:tcBorders>
              <w:bottom w:val="single" w:sz="4" w:space="0" w:color="auto"/>
            </w:tcBorders>
            <w:shd w:val="clear" w:color="auto" w:fill="auto"/>
          </w:tcPr>
          <w:p w:rsidR="00B27742" w:rsidRPr="0044534F" w:rsidRDefault="0026314A" w:rsidP="00F70479">
            <w:pPr>
              <w:pStyle w:val="ProductNames"/>
              <w:rPr>
                <w:rFonts w:ascii="Tahoma" w:hAnsi="Tahoma" w:cs="Tahoma"/>
                <w:sz w:val="14"/>
              </w:rPr>
            </w:pPr>
            <w:bookmarkStart w:id="132" w:name="_Toc360111872"/>
            <w:r w:rsidRPr="0026314A">
              <w:rPr>
                <w:rFonts w:ascii="Tahoma" w:hAnsi="Tahoma" w:cs="Tahoma"/>
                <w:sz w:val="14"/>
              </w:rPr>
              <w:t>Windows</w:t>
            </w:r>
            <w:r w:rsidRPr="00E13464">
              <w:rPr>
                <w:rFonts w:ascii="Tahoma" w:hAnsi="Tahoma" w:cs="Tahoma"/>
                <w:sz w:val="14"/>
                <w:vertAlign w:val="superscript"/>
              </w:rPr>
              <w:t>®</w:t>
            </w:r>
            <w:r w:rsidRPr="0026314A">
              <w:rPr>
                <w:rFonts w:ascii="Tahoma" w:hAnsi="Tahoma" w:cs="Tahoma"/>
                <w:sz w:val="14"/>
              </w:rPr>
              <w:t xml:space="preserve"> 8 Pro Upgrade</w:t>
            </w:r>
            <w:bookmarkEnd w:id="132"/>
          </w:p>
        </w:tc>
        <w:tc>
          <w:tcPr>
            <w:tcW w:w="450" w:type="dxa"/>
            <w:tcBorders>
              <w:bottom w:val="single" w:sz="4" w:space="0" w:color="auto"/>
            </w:tcBorders>
            <w:shd w:val="clear" w:color="auto" w:fill="auto"/>
            <w:vAlign w:val="center"/>
          </w:tcPr>
          <w:p w:rsidR="00B27742" w:rsidRPr="00296193" w:rsidRDefault="00B61CC8" w:rsidP="00296193">
            <w:pPr>
              <w:pStyle w:val="TableText"/>
              <w:widowControl w:val="0"/>
              <w:rPr>
                <w:rStyle w:val="EndnoteReference"/>
                <w:rFonts w:cs="Tahoma"/>
                <w:b w:val="0"/>
                <w:color w:val="0000FF"/>
                <w:sz w:val="13"/>
                <w:szCs w:val="13"/>
                <w:u w:val="single"/>
              </w:rPr>
            </w:pPr>
            <w:hyperlink w:anchor="_29_Windows®_8" w:history="1">
              <w:r w:rsidR="0041543E" w:rsidRPr="00296193">
                <w:rPr>
                  <w:rStyle w:val="Hyperlink"/>
                  <w:rFonts w:cs="Tahoma"/>
                  <w:b/>
                  <w:sz w:val="13"/>
                  <w:szCs w:val="13"/>
                </w:rPr>
                <w:t>32</w:t>
              </w:r>
            </w:hyperlink>
            <w:hyperlink w:anchor="_29_Windows®_8" w:history="1"/>
          </w:p>
        </w:tc>
        <w:tc>
          <w:tcPr>
            <w:tcW w:w="450" w:type="dxa"/>
            <w:tcBorders>
              <w:bottom w:val="single" w:sz="4" w:space="0" w:color="auto"/>
            </w:tcBorders>
            <w:shd w:val="clear" w:color="auto" w:fill="auto"/>
          </w:tcPr>
          <w:p w:rsidR="00B27742" w:rsidRPr="0044534F" w:rsidRDefault="00B27742" w:rsidP="009124DC">
            <w:pPr>
              <w:pStyle w:val="TableText"/>
              <w:spacing w:before="120"/>
              <w:rPr>
                <w:rFonts w:ascii="Tahoma" w:hAnsi="Tahoma" w:cs="Tahoma"/>
                <w:sz w:val="13"/>
              </w:rPr>
            </w:pPr>
            <w:r w:rsidRPr="0044534F">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5</w:t>
            </w:r>
          </w:p>
        </w:tc>
        <w:tc>
          <w:tcPr>
            <w:tcW w:w="450" w:type="dxa"/>
            <w:tcBorders>
              <w:bottom w:val="single" w:sz="4"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4</w:t>
            </w:r>
          </w:p>
        </w:tc>
        <w:tc>
          <w:tcPr>
            <w:tcW w:w="450" w:type="dxa"/>
            <w:tcBorders>
              <w:bottom w:val="single" w:sz="4"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44534F" w:rsidRDefault="00664EE9">
            <w:pPr>
              <w:pStyle w:val="TableText"/>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E, P</w:t>
            </w:r>
          </w:p>
        </w:tc>
        <w:tc>
          <w:tcPr>
            <w:tcW w:w="450" w:type="dxa"/>
            <w:tcBorders>
              <w:bottom w:val="single" w:sz="4" w:space="0" w:color="auto"/>
            </w:tcBorders>
            <w:shd w:val="clear" w:color="auto" w:fill="auto"/>
            <w:vAlign w:val="center"/>
          </w:tcPr>
          <w:p w:rsidR="00B27742" w:rsidRPr="0044534F" w:rsidRDefault="00B27742" w:rsidP="004000C7">
            <w:pPr>
              <w:pStyle w:val="TableText"/>
              <w:rPr>
                <w:rFonts w:ascii="Tahoma" w:hAnsi="Tahoma" w:cs="Tahoma"/>
                <w:sz w:val="13"/>
              </w:rPr>
            </w:pPr>
            <w:r w:rsidRPr="0044534F">
              <w:rPr>
                <w:rFonts w:ascii="Tahoma" w:hAnsi="Tahoma" w:cs="Tahoma"/>
                <w:sz w:val="13"/>
              </w:rPr>
              <w:t>E,ST</w:t>
            </w:r>
          </w:p>
        </w:tc>
        <w:tc>
          <w:tcPr>
            <w:tcW w:w="540" w:type="dxa"/>
            <w:tcBorders>
              <w:bottom w:val="single" w:sz="4" w:space="0" w:color="auto"/>
            </w:tcBorders>
            <w:shd w:val="clear" w:color="auto" w:fill="auto"/>
            <w:vAlign w:val="center"/>
          </w:tcPr>
          <w:p w:rsidR="00B27742" w:rsidRPr="0044534F" w:rsidRDefault="00B27742">
            <w:pPr>
              <w:pStyle w:val="TableText"/>
              <w:rPr>
                <w:rFonts w:ascii="Tahoma" w:hAnsi="Tahoma" w:cs="Tahoma"/>
                <w:sz w:val="13"/>
              </w:rPr>
            </w:pPr>
          </w:p>
        </w:tc>
      </w:tr>
      <w:tr w:rsidR="00B50A5B" w:rsidRPr="0044534F" w:rsidTr="00296193">
        <w:trPr>
          <w:trHeight w:val="145"/>
        </w:trPr>
        <w:tc>
          <w:tcPr>
            <w:tcW w:w="2520" w:type="dxa"/>
            <w:tcBorders>
              <w:bottom w:val="single" w:sz="4" w:space="0" w:color="auto"/>
            </w:tcBorders>
            <w:shd w:val="clear" w:color="auto" w:fill="FABF8F"/>
          </w:tcPr>
          <w:p w:rsidR="00B27742" w:rsidRPr="0044534F" w:rsidRDefault="00B27742" w:rsidP="00F70479">
            <w:pPr>
              <w:pStyle w:val="ProductNames"/>
              <w:rPr>
                <w:rFonts w:ascii="Tahoma" w:hAnsi="Tahoma" w:cs="Tahoma"/>
                <w:sz w:val="14"/>
              </w:rPr>
            </w:pPr>
            <w:bookmarkStart w:id="133" w:name="_Toc336337905"/>
            <w:bookmarkStart w:id="134" w:name="_Toc360111873"/>
            <w:r w:rsidRPr="0044534F">
              <w:rPr>
                <w:rFonts w:ascii="Tahoma" w:hAnsi="Tahoma" w:cs="Tahoma"/>
                <w:sz w:val="14"/>
              </w:rPr>
              <w:t>Windows</w:t>
            </w:r>
            <w:r w:rsidR="002A2CE7" w:rsidRPr="002A2CE7">
              <w:rPr>
                <w:rFonts w:ascii="Tahoma" w:hAnsi="Tahoma" w:cs="Tahoma"/>
                <w:sz w:val="14"/>
                <w:vertAlign w:val="superscript"/>
              </w:rPr>
              <w:t>®</w:t>
            </w:r>
            <w:r w:rsidRPr="0044534F">
              <w:rPr>
                <w:rFonts w:ascii="Tahoma" w:hAnsi="Tahoma" w:cs="Tahoma"/>
                <w:sz w:val="14"/>
              </w:rPr>
              <w:t xml:space="preserve"> 8 Pro mit MDOP</w:t>
            </w:r>
            <w:bookmarkEnd w:id="133"/>
            <w:bookmarkEnd w:id="134"/>
            <w:r w:rsidRPr="0044534F">
              <w:rPr>
                <w:rFonts w:ascii="Tahoma" w:hAnsi="Tahoma" w:cs="Tahoma"/>
                <w:sz w:val="14"/>
              </w:rPr>
              <w:t xml:space="preserve"> </w:t>
            </w:r>
          </w:p>
        </w:tc>
        <w:tc>
          <w:tcPr>
            <w:tcW w:w="450" w:type="dxa"/>
            <w:tcBorders>
              <w:bottom w:val="single" w:sz="4" w:space="0" w:color="auto"/>
            </w:tcBorders>
            <w:shd w:val="clear" w:color="auto" w:fill="FABF8F"/>
            <w:vAlign w:val="center"/>
          </w:tcPr>
          <w:p w:rsidR="00B27742" w:rsidRPr="00296193" w:rsidRDefault="00B27742" w:rsidP="00296193">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B27742" w:rsidRPr="0044534F" w:rsidRDefault="001327D3" w:rsidP="00690165">
            <w:pPr>
              <w:pStyle w:val="TableText"/>
              <w:spacing w:before="12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44534F" w:rsidRDefault="00B27742" w:rsidP="005D1AD1">
            <w:pPr>
              <w:pStyle w:val="TableText"/>
              <w:rPr>
                <w:rFonts w:ascii="Tahoma" w:hAnsi="Tahoma" w:cs="Tahoma"/>
                <w:sz w:val="13"/>
              </w:rPr>
            </w:pPr>
            <w:r w:rsidRPr="0044534F">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44534F" w:rsidRDefault="00B27742" w:rsidP="005D1AD1">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B27742" w:rsidRPr="0044534F" w:rsidRDefault="00287725" w:rsidP="005D1AD1">
            <w:pPr>
              <w:pStyle w:val="TableText"/>
              <w:rPr>
                <w:rFonts w:ascii="Tahoma" w:hAnsi="Tahoma" w:cs="Tahoma"/>
                <w:sz w:val="13"/>
              </w:rPr>
            </w:pPr>
            <w:r w:rsidRPr="0044534F">
              <w:rPr>
                <w:rFonts w:ascii="Tahoma" w:hAnsi="Tahoma" w:cs="Tahoma"/>
                <w:sz w:val="13"/>
              </w:rPr>
              <w:t>6</w:t>
            </w:r>
          </w:p>
        </w:tc>
        <w:tc>
          <w:tcPr>
            <w:tcW w:w="450" w:type="dxa"/>
            <w:tcBorders>
              <w:bottom w:val="single" w:sz="4" w:space="0" w:color="auto"/>
            </w:tcBorders>
            <w:shd w:val="clear" w:color="auto" w:fill="FABF8F"/>
            <w:vAlign w:val="center"/>
          </w:tcPr>
          <w:p w:rsidR="00B27742" w:rsidRPr="0044534F" w:rsidRDefault="00287725" w:rsidP="005D1AD1">
            <w:pPr>
              <w:pStyle w:val="TableText"/>
              <w:rPr>
                <w:rFonts w:ascii="Tahoma" w:hAnsi="Tahoma" w:cs="Tahoma"/>
                <w:sz w:val="13"/>
              </w:rPr>
            </w:pPr>
            <w:r w:rsidRPr="0044534F">
              <w:rPr>
                <w:rFonts w:ascii="Tahoma" w:hAnsi="Tahoma" w:cs="Tahoma"/>
                <w:sz w:val="13"/>
              </w:rPr>
              <w:t>5</w:t>
            </w:r>
          </w:p>
        </w:tc>
        <w:tc>
          <w:tcPr>
            <w:tcW w:w="450" w:type="dxa"/>
            <w:tcBorders>
              <w:bottom w:val="single" w:sz="4" w:space="0" w:color="auto"/>
            </w:tcBorders>
            <w:shd w:val="clear" w:color="auto" w:fill="FABF8F"/>
            <w:vAlign w:val="center"/>
          </w:tcPr>
          <w:p w:rsidR="00B27742" w:rsidRPr="0044534F" w:rsidRDefault="00287725" w:rsidP="005D1AD1">
            <w:pPr>
              <w:pStyle w:val="TableText"/>
              <w:rPr>
                <w:rFonts w:ascii="Tahoma" w:hAnsi="Tahoma" w:cs="Tahoma"/>
                <w:sz w:val="13"/>
              </w:rPr>
            </w:pPr>
            <w:r w:rsidRPr="0044534F">
              <w:rPr>
                <w:rFonts w:ascii="Tahoma" w:hAnsi="Tahoma" w:cs="Tahoma"/>
                <w:sz w:val="13"/>
              </w:rPr>
              <w:t>4</w:t>
            </w:r>
          </w:p>
        </w:tc>
        <w:tc>
          <w:tcPr>
            <w:tcW w:w="450" w:type="dxa"/>
            <w:tcBorders>
              <w:bottom w:val="single" w:sz="4" w:space="0" w:color="auto"/>
            </w:tcBorders>
            <w:shd w:val="clear" w:color="auto" w:fill="FABF8F"/>
            <w:vAlign w:val="center"/>
          </w:tcPr>
          <w:p w:rsidR="00B27742" w:rsidRPr="0044534F" w:rsidRDefault="00B27742" w:rsidP="005D1AD1">
            <w:pPr>
              <w:pStyle w:val="TableText"/>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FABF8F"/>
            <w:vAlign w:val="center"/>
          </w:tcPr>
          <w:p w:rsidR="00B27742" w:rsidRPr="0044534F" w:rsidRDefault="00B27742" w:rsidP="005D1AD1">
            <w:pPr>
              <w:pStyle w:val="TableText"/>
              <w:rPr>
                <w:rFonts w:ascii="Tahoma" w:hAnsi="Tahoma" w:cs="Tahoma"/>
                <w:sz w:val="13"/>
              </w:rPr>
            </w:pPr>
            <w:r w:rsidRPr="0044534F">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44534F" w:rsidRDefault="00B27742" w:rsidP="005D1AD1">
            <w:pPr>
              <w:pStyle w:val="TableText"/>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44534F"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4534F"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4534F"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4534F" w:rsidRDefault="00664EE9" w:rsidP="005D1AD1">
            <w:pPr>
              <w:pStyle w:val="TableText"/>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44534F" w:rsidRDefault="00B27742" w:rsidP="005D1AD1">
            <w:pPr>
              <w:pStyle w:val="TableText"/>
              <w:rPr>
                <w:rFonts w:ascii="Tahoma" w:hAnsi="Tahoma" w:cs="Tahoma"/>
                <w:sz w:val="13"/>
              </w:rPr>
            </w:pPr>
            <w:r w:rsidRPr="0044534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4534F" w:rsidRDefault="00B27742" w:rsidP="005D1AD1">
            <w:pPr>
              <w:pStyle w:val="TableText"/>
              <w:rPr>
                <w:rFonts w:ascii="Tahoma" w:hAnsi="Tahoma" w:cs="Tahoma"/>
                <w:sz w:val="13"/>
              </w:rPr>
            </w:pPr>
            <w:r w:rsidRPr="0044534F">
              <w:rPr>
                <w:rFonts w:ascii="Tahoma" w:hAnsi="Tahoma" w:cs="Tahoma"/>
                <w:sz w:val="13"/>
              </w:rPr>
              <w:t>E, P</w:t>
            </w:r>
          </w:p>
        </w:tc>
        <w:tc>
          <w:tcPr>
            <w:tcW w:w="450" w:type="dxa"/>
            <w:tcBorders>
              <w:bottom w:val="single" w:sz="4" w:space="0" w:color="auto"/>
            </w:tcBorders>
            <w:shd w:val="clear" w:color="auto" w:fill="FABF8F"/>
            <w:vAlign w:val="center"/>
          </w:tcPr>
          <w:p w:rsidR="00B27742" w:rsidRPr="0044534F" w:rsidRDefault="00B27742" w:rsidP="004000C7">
            <w:pPr>
              <w:pStyle w:val="TableText"/>
              <w:rPr>
                <w:rFonts w:ascii="Tahoma" w:hAnsi="Tahoma" w:cs="Tahoma"/>
                <w:sz w:val="13"/>
              </w:rPr>
            </w:pPr>
            <w:r w:rsidRPr="0044534F">
              <w:rPr>
                <w:rFonts w:ascii="Tahoma" w:hAnsi="Tahoma" w:cs="Tahoma"/>
                <w:sz w:val="13"/>
              </w:rPr>
              <w:t>E,ST</w:t>
            </w:r>
          </w:p>
        </w:tc>
        <w:tc>
          <w:tcPr>
            <w:tcW w:w="540" w:type="dxa"/>
            <w:tcBorders>
              <w:bottom w:val="single" w:sz="4" w:space="0" w:color="auto"/>
            </w:tcBorders>
            <w:shd w:val="clear" w:color="auto" w:fill="FABF8F"/>
            <w:vAlign w:val="center"/>
          </w:tcPr>
          <w:p w:rsidR="00B27742" w:rsidRPr="0044534F" w:rsidRDefault="00B27742" w:rsidP="005D1AD1">
            <w:pPr>
              <w:pStyle w:val="TableText"/>
              <w:rPr>
                <w:rFonts w:ascii="Tahoma" w:hAnsi="Tahoma" w:cs="Tahoma"/>
                <w:sz w:val="13"/>
              </w:rPr>
            </w:pPr>
          </w:p>
        </w:tc>
      </w:tr>
      <w:tr w:rsidR="00B50A5B" w:rsidRPr="0044534F" w:rsidTr="00296193">
        <w:trPr>
          <w:trHeight w:val="123"/>
        </w:trPr>
        <w:tc>
          <w:tcPr>
            <w:tcW w:w="2520" w:type="dxa"/>
            <w:shd w:val="clear" w:color="auto" w:fill="auto"/>
          </w:tcPr>
          <w:p w:rsidR="00B27742" w:rsidRPr="0044534F" w:rsidRDefault="00B27742" w:rsidP="0070485B">
            <w:pPr>
              <w:pStyle w:val="ProductNames"/>
              <w:spacing w:before="40" w:after="40"/>
              <w:rPr>
                <w:rFonts w:ascii="Tahoma" w:hAnsi="Tahoma" w:cs="Tahoma"/>
                <w:sz w:val="14"/>
              </w:rPr>
            </w:pPr>
            <w:bookmarkStart w:id="135" w:name="_Toc336337906"/>
            <w:bookmarkStart w:id="136" w:name="_Toc360111874"/>
            <w:r w:rsidRPr="0044534F">
              <w:rPr>
                <w:rFonts w:ascii="Tahoma" w:hAnsi="Tahoma" w:cs="Tahoma"/>
                <w:sz w:val="14"/>
              </w:rPr>
              <w:t>Windows Virtual Desktop Access (VDA)</w:t>
            </w:r>
            <w:bookmarkEnd w:id="135"/>
            <w:bookmarkEnd w:id="136"/>
          </w:p>
        </w:tc>
        <w:tc>
          <w:tcPr>
            <w:tcW w:w="450" w:type="dxa"/>
            <w:shd w:val="clear" w:color="auto" w:fill="auto"/>
            <w:vAlign w:val="center"/>
          </w:tcPr>
          <w:p w:rsidR="00B27742" w:rsidRPr="00296193" w:rsidRDefault="00B27742" w:rsidP="00296193">
            <w:pPr>
              <w:pStyle w:val="TableText"/>
              <w:widowControl w:val="0"/>
              <w:rPr>
                <w:rStyle w:val="EndnoteReference"/>
                <w:rFonts w:cs="Tahoma"/>
                <w:color w:val="0000FF"/>
                <w:sz w:val="13"/>
                <w:szCs w:val="13"/>
              </w:rPr>
            </w:pPr>
          </w:p>
        </w:tc>
        <w:tc>
          <w:tcPr>
            <w:tcW w:w="450" w:type="dxa"/>
            <w:shd w:val="clear" w:color="auto" w:fill="auto"/>
            <w:vAlign w:val="center"/>
          </w:tcPr>
          <w:p w:rsidR="00B27742" w:rsidRPr="0044534F" w:rsidRDefault="00B27742" w:rsidP="007E466C">
            <w:pPr>
              <w:pStyle w:val="TableText"/>
              <w:rPr>
                <w:rFonts w:ascii="Tahoma" w:hAnsi="Tahoma" w:cs="Tahoma"/>
                <w:sz w:val="13"/>
              </w:rPr>
            </w:pPr>
            <w:r w:rsidRPr="0044534F">
              <w:rPr>
                <w:rFonts w:ascii="Tahoma" w:hAnsi="Tahoma" w:cs="Tahoma"/>
                <w:sz w:val="13"/>
              </w:rPr>
              <w:t>07/10</w:t>
            </w:r>
          </w:p>
        </w:tc>
        <w:tc>
          <w:tcPr>
            <w:tcW w:w="360" w:type="dxa"/>
            <w:tcBorders>
              <w:right w:val="single" w:sz="18"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2</w:t>
            </w:r>
          </w:p>
        </w:tc>
        <w:tc>
          <w:tcPr>
            <w:tcW w:w="450" w:type="dxa"/>
            <w:tcBorders>
              <w:left w:val="single" w:sz="18" w:space="0" w:color="auto"/>
            </w:tcBorders>
            <w:shd w:val="clear" w:color="auto" w:fill="auto"/>
            <w:vAlign w:val="center"/>
          </w:tcPr>
          <w:p w:rsidR="00B27742" w:rsidRPr="0044534F" w:rsidRDefault="00B27742">
            <w:pPr>
              <w:pStyle w:val="TableText"/>
              <w:rPr>
                <w:rFonts w:ascii="Tahoma" w:hAnsi="Tahoma" w:cs="Tahoma"/>
                <w:sz w:val="13"/>
              </w:rPr>
            </w:pPr>
          </w:p>
        </w:tc>
        <w:tc>
          <w:tcPr>
            <w:tcW w:w="450" w:type="dxa"/>
            <w:shd w:val="clear" w:color="auto" w:fill="auto"/>
            <w:vAlign w:val="center"/>
          </w:tcPr>
          <w:p w:rsidR="00B27742" w:rsidRPr="0044534F"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44534F"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44534F" w:rsidRDefault="00751F50">
            <w:pPr>
              <w:pStyle w:val="TableText"/>
              <w:rPr>
                <w:rFonts w:ascii="Tahoma" w:hAnsi="Tahoma" w:cs="Tahoma"/>
                <w:sz w:val="13"/>
              </w:rPr>
            </w:pPr>
            <w:r w:rsidRPr="0044534F">
              <w:rPr>
                <w:rFonts w:ascii="Tahoma" w:hAnsi="Tahoma" w:cs="Tahoma"/>
                <w:sz w:val="13"/>
              </w:rPr>
              <w:t>1)</w:t>
            </w:r>
          </w:p>
        </w:tc>
        <w:tc>
          <w:tcPr>
            <w:tcW w:w="450" w:type="dxa"/>
            <w:tcBorders>
              <w:right w:val="single" w:sz="18" w:space="0" w:color="auto"/>
            </w:tcBorders>
            <w:shd w:val="clear" w:color="auto" w:fill="auto"/>
            <w:vAlign w:val="center"/>
          </w:tcPr>
          <w:p w:rsidR="00B27742" w:rsidRPr="0044534F" w:rsidRDefault="00B27742" w:rsidP="00BD5039">
            <w:pPr>
              <w:pStyle w:val="TableText"/>
              <w:rPr>
                <w:rFonts w:ascii="Tahoma" w:hAnsi="Tahoma" w:cs="Tahoma"/>
                <w:sz w:val="13"/>
              </w:rPr>
            </w:pPr>
            <w:r w:rsidRPr="0044534F">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44534F" w:rsidRDefault="00B27742">
            <w:pPr>
              <w:pStyle w:val="TableText"/>
              <w:rPr>
                <w:rFonts w:ascii="Tahoma" w:hAnsi="Tahoma" w:cs="Tahoma"/>
                <w:sz w:val="13"/>
              </w:rPr>
            </w:pPr>
            <w:r w:rsidRPr="0044534F">
              <w:rPr>
                <w:rFonts w:ascii="Tahoma" w:hAnsi="Tahoma" w:cs="Tahoma"/>
                <w:sz w:val="13"/>
              </w:rPr>
              <w:t>P</w:t>
            </w:r>
          </w:p>
        </w:tc>
        <w:tc>
          <w:tcPr>
            <w:tcW w:w="450" w:type="dxa"/>
            <w:shd w:val="clear" w:color="auto" w:fill="auto"/>
            <w:vAlign w:val="center"/>
          </w:tcPr>
          <w:p w:rsidR="00B27742" w:rsidRPr="0044534F" w:rsidRDefault="00954BF1" w:rsidP="00722522">
            <w:pPr>
              <w:pStyle w:val="TableText"/>
              <w:rPr>
                <w:rFonts w:ascii="Tahoma" w:hAnsi="Tahoma" w:cs="Tahoma"/>
                <w:sz w:val="13"/>
              </w:rPr>
            </w:pPr>
            <w:r w:rsidRPr="0044534F">
              <w:rPr>
                <w:rFonts w:ascii="Tahoma" w:hAnsi="Tahoma" w:cs="Tahoma"/>
                <w:sz w:val="13"/>
              </w:rPr>
              <w:t>A</w:t>
            </w:r>
          </w:p>
        </w:tc>
        <w:tc>
          <w:tcPr>
            <w:tcW w:w="540" w:type="dxa"/>
            <w:shd w:val="clear" w:color="auto" w:fill="auto"/>
            <w:vAlign w:val="center"/>
          </w:tcPr>
          <w:p w:rsidR="00B27742" w:rsidRPr="0044534F" w:rsidRDefault="00B27742">
            <w:pPr>
              <w:pStyle w:val="TableText"/>
              <w:rPr>
                <w:rFonts w:ascii="Tahoma" w:hAnsi="Tahoma" w:cs="Tahoma"/>
                <w:sz w:val="13"/>
              </w:rPr>
            </w:pPr>
          </w:p>
        </w:tc>
      </w:tr>
      <w:tr w:rsidR="006F741C" w:rsidRPr="0044534F" w:rsidTr="00296193">
        <w:trPr>
          <w:trHeight w:val="123"/>
        </w:trPr>
        <w:tc>
          <w:tcPr>
            <w:tcW w:w="2520" w:type="dxa"/>
            <w:shd w:val="clear" w:color="auto" w:fill="FABF8F"/>
          </w:tcPr>
          <w:p w:rsidR="006F741C" w:rsidRPr="0044534F" w:rsidRDefault="006F741C" w:rsidP="00F70479">
            <w:pPr>
              <w:pStyle w:val="ProductNames"/>
              <w:rPr>
                <w:rFonts w:ascii="Tahoma" w:hAnsi="Tahoma" w:cs="Tahoma"/>
                <w:sz w:val="14"/>
              </w:rPr>
            </w:pPr>
            <w:bookmarkStart w:id="137" w:name="_Toc360111875"/>
            <w:r w:rsidRPr="0044534F">
              <w:rPr>
                <w:rFonts w:ascii="Tahoma" w:hAnsi="Tahoma" w:cs="Tahoma"/>
                <w:sz w:val="14"/>
              </w:rPr>
              <w:t>Windows Intune (Pro Gerät)</w:t>
            </w:r>
            <w:bookmarkEnd w:id="137"/>
          </w:p>
        </w:tc>
        <w:tc>
          <w:tcPr>
            <w:tcW w:w="450" w:type="dxa"/>
            <w:shd w:val="clear" w:color="auto" w:fill="FABF8F"/>
            <w:vAlign w:val="center"/>
          </w:tcPr>
          <w:p w:rsidR="006F741C" w:rsidRPr="00296193" w:rsidRDefault="00B61CC8" w:rsidP="00296193">
            <w:pPr>
              <w:pStyle w:val="TableText"/>
              <w:widowControl w:val="0"/>
              <w:rPr>
                <w:rStyle w:val="EndnoteReference"/>
                <w:rFonts w:cs="Tahoma"/>
                <w:b w:val="0"/>
                <w:color w:val="0000FF"/>
                <w:sz w:val="13"/>
                <w:szCs w:val="13"/>
              </w:rPr>
            </w:pPr>
            <w:hyperlink w:anchor="_29_Windows®_8" w:history="1">
              <w:r w:rsidR="00BE7058" w:rsidRPr="00296193">
                <w:rPr>
                  <w:rStyle w:val="Hyperlink"/>
                  <w:rFonts w:cs="Tahoma"/>
                  <w:b/>
                  <w:sz w:val="13"/>
                  <w:szCs w:val="13"/>
                </w:rPr>
                <w:t>32</w:t>
              </w:r>
            </w:hyperlink>
          </w:p>
        </w:tc>
        <w:tc>
          <w:tcPr>
            <w:tcW w:w="450" w:type="dxa"/>
            <w:shd w:val="clear" w:color="auto" w:fill="FABF8F"/>
          </w:tcPr>
          <w:p w:rsidR="006F741C" w:rsidRPr="0044534F" w:rsidRDefault="006F741C" w:rsidP="006640D1">
            <w:pPr>
              <w:pStyle w:val="TableText"/>
              <w:spacing w:before="120"/>
              <w:rPr>
                <w:rFonts w:ascii="Tahoma" w:hAnsi="Tahoma" w:cs="Tahoma"/>
                <w:sz w:val="13"/>
              </w:rPr>
            </w:pPr>
            <w:r w:rsidRPr="0044534F">
              <w:rPr>
                <w:rFonts w:ascii="Tahoma" w:hAnsi="Tahoma" w:cs="Tahoma"/>
                <w:sz w:val="13"/>
              </w:rPr>
              <w:t>4/11</w:t>
            </w:r>
          </w:p>
        </w:tc>
        <w:tc>
          <w:tcPr>
            <w:tcW w:w="360" w:type="dxa"/>
            <w:tcBorders>
              <w:right w:val="single" w:sz="18" w:space="0" w:color="auto"/>
            </w:tcBorders>
            <w:shd w:val="clear" w:color="auto" w:fill="FABF8F"/>
            <w:vAlign w:val="center"/>
          </w:tcPr>
          <w:p w:rsidR="006F741C" w:rsidRPr="0044534F"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44534F"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44534F" w:rsidRDefault="006F741C">
            <w:pPr>
              <w:pStyle w:val="TableText"/>
              <w:rPr>
                <w:rFonts w:ascii="Tahoma" w:hAnsi="Tahoma" w:cs="Tahoma"/>
                <w:sz w:val="13"/>
              </w:rPr>
            </w:pPr>
          </w:p>
        </w:tc>
        <w:tc>
          <w:tcPr>
            <w:tcW w:w="450" w:type="dxa"/>
            <w:shd w:val="clear" w:color="auto" w:fill="FABF8F"/>
            <w:vAlign w:val="center"/>
          </w:tcPr>
          <w:p w:rsidR="006F741C" w:rsidRPr="0044534F"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44534F"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44534F"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44534F"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44534F" w:rsidRDefault="006F741C">
            <w:pPr>
              <w:pStyle w:val="TableText"/>
              <w:rPr>
                <w:rFonts w:ascii="Tahoma" w:hAnsi="Tahoma" w:cs="Tahoma"/>
                <w:sz w:val="13"/>
              </w:rPr>
            </w:pPr>
          </w:p>
        </w:tc>
        <w:tc>
          <w:tcPr>
            <w:tcW w:w="450" w:type="dxa"/>
            <w:shd w:val="clear" w:color="auto" w:fill="FABF8F"/>
            <w:vAlign w:val="center"/>
          </w:tcPr>
          <w:p w:rsidR="006F741C" w:rsidRPr="0044534F" w:rsidRDefault="006F741C" w:rsidP="00722522">
            <w:pPr>
              <w:pStyle w:val="TableText"/>
              <w:rPr>
                <w:rFonts w:ascii="Tahoma" w:hAnsi="Tahoma" w:cs="Tahoma"/>
                <w:sz w:val="13"/>
              </w:rPr>
            </w:pPr>
          </w:p>
        </w:tc>
        <w:tc>
          <w:tcPr>
            <w:tcW w:w="540" w:type="dxa"/>
            <w:shd w:val="clear" w:color="auto" w:fill="FABF8F"/>
            <w:vAlign w:val="center"/>
          </w:tcPr>
          <w:p w:rsidR="006F741C" w:rsidRPr="0044534F" w:rsidRDefault="006F741C">
            <w:pPr>
              <w:pStyle w:val="TableText"/>
              <w:rPr>
                <w:rFonts w:ascii="Tahoma" w:hAnsi="Tahoma" w:cs="Tahoma"/>
                <w:sz w:val="13"/>
              </w:rPr>
            </w:pPr>
          </w:p>
        </w:tc>
      </w:tr>
      <w:tr w:rsidR="00955DF1" w:rsidRPr="0044534F" w:rsidTr="00296193">
        <w:trPr>
          <w:trHeight w:val="123"/>
        </w:trPr>
        <w:tc>
          <w:tcPr>
            <w:tcW w:w="2520" w:type="dxa"/>
            <w:tcBorders>
              <w:bottom w:val="single" w:sz="4" w:space="0" w:color="auto"/>
            </w:tcBorders>
            <w:shd w:val="clear" w:color="auto" w:fill="auto"/>
          </w:tcPr>
          <w:p w:rsidR="00955DF1" w:rsidRPr="0044534F" w:rsidRDefault="00955DF1" w:rsidP="00163658">
            <w:pPr>
              <w:pStyle w:val="ProductNames"/>
              <w:rPr>
                <w:rFonts w:ascii="Tahoma" w:hAnsi="Tahoma" w:cs="Tahoma"/>
                <w:sz w:val="14"/>
              </w:rPr>
            </w:pPr>
            <w:bookmarkStart w:id="138" w:name="_Toc360111876"/>
            <w:r w:rsidRPr="0044534F">
              <w:rPr>
                <w:rFonts w:ascii="Tahoma" w:hAnsi="Tahoma" w:cs="Tahoma"/>
                <w:sz w:val="14"/>
              </w:rPr>
              <w:t>Windows Intune-Add-On (Pro Gerät)</w:t>
            </w:r>
            <w:bookmarkEnd w:id="138"/>
          </w:p>
        </w:tc>
        <w:tc>
          <w:tcPr>
            <w:tcW w:w="450" w:type="dxa"/>
            <w:tcBorders>
              <w:bottom w:val="single" w:sz="4" w:space="0" w:color="auto"/>
            </w:tcBorders>
            <w:shd w:val="clear" w:color="auto" w:fill="auto"/>
            <w:vAlign w:val="center"/>
          </w:tcPr>
          <w:p w:rsidR="00955DF1" w:rsidRPr="00296193" w:rsidRDefault="00B61CC8" w:rsidP="00296193">
            <w:pPr>
              <w:pStyle w:val="TableText"/>
              <w:widowControl w:val="0"/>
              <w:rPr>
                <w:rStyle w:val="EndnoteReference"/>
                <w:rFonts w:cs="Tahoma"/>
                <w:b w:val="0"/>
                <w:color w:val="0000FF"/>
                <w:sz w:val="13"/>
                <w:szCs w:val="13"/>
              </w:rPr>
            </w:pPr>
            <w:hyperlink w:anchor="_33_Add-on_für" w:history="1">
              <w:r w:rsidR="0041543E" w:rsidRPr="00296193">
                <w:rPr>
                  <w:rStyle w:val="Hyperlink"/>
                  <w:rFonts w:cs="Tahoma"/>
                  <w:b/>
                  <w:sz w:val="13"/>
                  <w:szCs w:val="13"/>
                </w:rPr>
                <w:t>33</w:t>
              </w:r>
            </w:hyperlink>
            <w:hyperlink w:anchor="Sys_27WindowsVistaProUpgrade" w:history="1"/>
          </w:p>
        </w:tc>
        <w:tc>
          <w:tcPr>
            <w:tcW w:w="450" w:type="dxa"/>
            <w:tcBorders>
              <w:bottom w:val="single" w:sz="4" w:space="0" w:color="auto"/>
            </w:tcBorders>
            <w:shd w:val="clear" w:color="auto" w:fill="auto"/>
          </w:tcPr>
          <w:p w:rsidR="00955DF1" w:rsidRPr="0044534F" w:rsidRDefault="00955DF1" w:rsidP="00163658">
            <w:pPr>
              <w:pStyle w:val="TableText"/>
              <w:spacing w:before="120"/>
              <w:rPr>
                <w:rFonts w:ascii="Tahoma" w:hAnsi="Tahoma" w:cs="Tahoma"/>
                <w:sz w:val="13"/>
              </w:rPr>
            </w:pPr>
            <w:r w:rsidRPr="0044534F">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rsidR="00955DF1" w:rsidRPr="0044534F"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44534F"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44534F"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44534F"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4534F"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44534F"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4534F"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44534F"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44534F"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44534F" w:rsidRDefault="00955DF1">
            <w:pPr>
              <w:pStyle w:val="TableText"/>
              <w:rPr>
                <w:rFonts w:ascii="Tahoma" w:hAnsi="Tahoma" w:cs="Tahoma"/>
                <w:sz w:val="13"/>
              </w:rPr>
            </w:pPr>
          </w:p>
        </w:tc>
      </w:tr>
    </w:tbl>
    <w:p w:rsidR="00091558" w:rsidRPr="0044534F" w:rsidRDefault="00091558">
      <w:pPr>
        <w:pStyle w:val="ProductPool"/>
        <w:rPr>
          <w:rFonts w:ascii="Tahoma" w:hAnsi="Tahoma" w:cs="Tahoma"/>
        </w:rPr>
      </w:pPr>
    </w:p>
    <w:p w:rsidR="00023FE7" w:rsidRPr="0044534F" w:rsidRDefault="00023FE7" w:rsidP="004E292A">
      <w:pPr>
        <w:pStyle w:val="Heading3"/>
        <w:rPr>
          <w:rFonts w:ascii="Tahoma" w:hAnsi="Tahoma" w:cs="Tahoma"/>
        </w:rPr>
      </w:pPr>
      <w:bookmarkStart w:id="139" w:name="_Toc336337908"/>
      <w:bookmarkStart w:id="140" w:name="_Toc360111877"/>
      <w:r w:rsidRPr="0044534F">
        <w:rPr>
          <w:rFonts w:ascii="Tahoma" w:hAnsi="Tahoma" w:cs="Tahoma"/>
          <w:sz w:val="22"/>
          <w:szCs w:val="22"/>
        </w:rPr>
        <w:t>SERVER-POOL</w:t>
      </w:r>
      <w:bookmarkEnd w:id="139"/>
      <w:bookmarkEnd w:id="140"/>
    </w:p>
    <w:p w:rsidR="00023FE7" w:rsidRPr="0044534F"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44534F" w:rsidTr="00296193">
        <w:trPr>
          <w:cantSplit/>
          <w:trHeight w:val="389"/>
          <w:tblHeader/>
        </w:trPr>
        <w:tc>
          <w:tcPr>
            <w:tcW w:w="2734" w:type="dxa"/>
            <w:gridSpan w:val="2"/>
            <w:vMerge w:val="restart"/>
            <w:tcBorders>
              <w:top w:val="single" w:sz="4" w:space="0" w:color="FFFFFF"/>
              <w:left w:val="single" w:sz="4" w:space="0" w:color="FFFFFF"/>
            </w:tcBorders>
          </w:tcPr>
          <w:p w:rsidR="00C031FA" w:rsidRPr="0044534F" w:rsidRDefault="004B172B">
            <w:pPr>
              <w:rPr>
                <w:rFonts w:cs="Tahoma"/>
                <w:sz w:val="20"/>
              </w:rPr>
            </w:pPr>
            <w:r>
              <w:rPr>
                <w:rFonts w:cs="Tahoma"/>
                <w:noProof/>
              </w:rPr>
              <mc:AlternateContent>
                <mc:Choice Requires="wps">
                  <w:drawing>
                    <wp:anchor distT="0" distB="0" distL="114300" distR="114300" simplePos="0" relativeHeight="251658752" behindDoc="0" locked="0" layoutInCell="1" allowOverlap="1" wp14:anchorId="0FFD9215" wp14:editId="0DD9F444">
                      <wp:simplePos x="0" y="0"/>
                      <wp:positionH relativeFrom="column">
                        <wp:posOffset>1657985</wp:posOffset>
                      </wp:positionH>
                      <wp:positionV relativeFrom="paragraph">
                        <wp:posOffset>701040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2211" w:rsidRDefault="005E2211">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FFD9215" id="Text Box 64" o:spid="_x0000_s1028" type="#_x0000_t202" style="position:absolute;margin-left:130.55pt;margin-top:55.2pt;width:31.9pt;height:16.85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" filled="f" stroked="f">
                      <v:textbox style="mso-fit-shape-to-text:t">
                        <w:txbxContent>
                          <w:p w:rsidR="005E2211" w:rsidRDefault="005E2211">
                            <w:pPr>
                              <w:rPr>
                                <w:color w:val="0000FF"/>
                                <w:sz w:val="20"/>
                              </w:rPr>
                            </w:pPr>
                            <w:r>
                              <w:rPr>
                                <w:rFonts w:cs="Tahoma"/>
                                <w:b/>
                                <w:color w:val="0000FF"/>
                                <w:sz w:val="8"/>
                              </w:rPr>
                              <w:t>(Strg + Klick)</w:t>
                            </w:r>
                          </w:p>
                        </w:txbxContent>
                      </v:textbox>
                    </v:shape>
                  </w:pict>
                </mc:Fallback>
              </mc:AlternateContent>
            </w:r>
          </w:p>
        </w:tc>
        <w:tc>
          <w:tcPr>
            <w:tcW w:w="450" w:type="dxa"/>
            <w:vMerge w:val="restart"/>
            <w:tcBorders>
              <w:top w:val="single" w:sz="12" w:space="0" w:color="auto"/>
            </w:tcBorders>
            <w:textDirection w:val="btLr"/>
            <w:vAlign w:val="center"/>
          </w:tcPr>
          <w:p w:rsidR="00C031FA" w:rsidRPr="00296193" w:rsidRDefault="00C031FA" w:rsidP="00296193">
            <w:pPr>
              <w:pStyle w:val="TableVerticalText"/>
              <w:rPr>
                <w:rFonts w:ascii="Tahoma" w:hAnsi="Tahoma" w:cs="Tahoma"/>
                <w:sz w:val="9"/>
                <w:szCs w:val="9"/>
              </w:rPr>
            </w:pPr>
            <w:r w:rsidRPr="00296193">
              <w:rPr>
                <w:rFonts w:ascii="Tahoma" w:hAnsi="Tahoma" w:cs="Tahoma"/>
                <w:sz w:val="9"/>
                <w:szCs w:val="9"/>
              </w:rPr>
              <w:t>Produkthinweise</w:t>
            </w:r>
          </w:p>
        </w:tc>
        <w:tc>
          <w:tcPr>
            <w:tcW w:w="450" w:type="dxa"/>
            <w:vMerge w:val="restart"/>
            <w:tcBorders>
              <w:top w:val="single" w:sz="12" w:space="0" w:color="auto"/>
            </w:tcBorders>
            <w:textDirection w:val="btLr"/>
            <w:vAlign w:val="center"/>
          </w:tcPr>
          <w:p w:rsidR="00C031FA" w:rsidRPr="00296193" w:rsidRDefault="00C031FA" w:rsidP="00296193">
            <w:pPr>
              <w:pStyle w:val="TableVerticalText"/>
              <w:rPr>
                <w:rFonts w:ascii="Tahoma" w:hAnsi="Tahoma" w:cs="Tahoma"/>
                <w:sz w:val="9"/>
                <w:szCs w:val="9"/>
              </w:rPr>
            </w:pPr>
          </w:p>
          <w:p w:rsidR="00C031FA" w:rsidRPr="00296193" w:rsidRDefault="00C031FA" w:rsidP="00296193">
            <w:pPr>
              <w:pStyle w:val="TableVerticalText"/>
              <w:rPr>
                <w:rFonts w:ascii="Tahoma" w:hAnsi="Tahoma" w:cs="Tahoma"/>
                <w:sz w:val="9"/>
                <w:szCs w:val="9"/>
              </w:rPr>
            </w:pPr>
            <w:r w:rsidRPr="00296193">
              <w:rPr>
                <w:rFonts w:ascii="Tahoma" w:hAnsi="Tahoma" w:cs="Tahoma"/>
                <w:sz w:val="9"/>
                <w:szCs w:val="9"/>
              </w:rPr>
              <w:t>Verfügbarkeitsdatum</w:t>
            </w:r>
          </w:p>
        </w:tc>
        <w:tc>
          <w:tcPr>
            <w:tcW w:w="360" w:type="dxa"/>
            <w:vMerge w:val="restart"/>
            <w:tcBorders>
              <w:top w:val="single" w:sz="12" w:space="0" w:color="auto"/>
              <w:right w:val="single" w:sz="18" w:space="0" w:color="auto"/>
            </w:tcBorders>
            <w:textDirection w:val="btLr"/>
            <w:vAlign w:val="center"/>
          </w:tcPr>
          <w:p w:rsidR="00C031FA" w:rsidRPr="00296193" w:rsidRDefault="00C031FA" w:rsidP="00296193">
            <w:pPr>
              <w:pStyle w:val="TableVerticalText"/>
              <w:rPr>
                <w:rFonts w:ascii="Tahoma" w:hAnsi="Tahoma" w:cs="Tahoma"/>
                <w:sz w:val="9"/>
                <w:szCs w:val="9"/>
              </w:rPr>
            </w:pPr>
            <w:r w:rsidRPr="00296193">
              <w:rPr>
                <w:rFonts w:ascii="Tahoma" w:hAnsi="Tahoma" w:cs="Tahoma"/>
                <w:sz w:val="9"/>
                <w:szCs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296193" w:rsidRDefault="00C031FA" w:rsidP="00296193">
            <w:pPr>
              <w:pStyle w:val="TableHeadingsBlack"/>
              <w:spacing w:before="0"/>
              <w:rPr>
                <w:rFonts w:ascii="Tahoma" w:hAnsi="Tahoma" w:cs="Tahoma"/>
                <w:sz w:val="9"/>
                <w:szCs w:val="9"/>
              </w:rPr>
            </w:pPr>
            <w:r w:rsidRPr="00296193">
              <w:rPr>
                <w:rFonts w:ascii="Tahoma" w:hAnsi="Tahoma" w:cs="Tahoma"/>
                <w:sz w:val="9"/>
                <w:szCs w:val="9"/>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296193" w:rsidRDefault="00C031FA" w:rsidP="00296193">
            <w:pPr>
              <w:pStyle w:val="TableHeadingsBlack"/>
              <w:spacing w:before="0"/>
              <w:rPr>
                <w:rFonts w:ascii="Tahoma" w:hAnsi="Tahoma" w:cs="Tahoma"/>
                <w:sz w:val="9"/>
                <w:szCs w:val="9"/>
              </w:rPr>
            </w:pPr>
            <w:r w:rsidRPr="00296193">
              <w:rPr>
                <w:rFonts w:ascii="Tahoma" w:hAnsi="Tahoma" w:cs="Tahoma"/>
                <w:sz w:val="9"/>
                <w:szCs w:val="9"/>
              </w:rPr>
              <w:t>Open-Lizenz</w:t>
            </w:r>
          </w:p>
        </w:tc>
        <w:tc>
          <w:tcPr>
            <w:tcW w:w="450" w:type="dxa"/>
            <w:vMerge w:val="restart"/>
            <w:tcBorders>
              <w:top w:val="single" w:sz="12" w:space="0" w:color="auto"/>
              <w:left w:val="single" w:sz="18" w:space="0" w:color="auto"/>
            </w:tcBorders>
            <w:textDirection w:val="btLr"/>
            <w:vAlign w:val="center"/>
          </w:tcPr>
          <w:p w:rsidR="00C031FA" w:rsidRPr="00296193" w:rsidRDefault="00C031FA" w:rsidP="00296193">
            <w:pPr>
              <w:pStyle w:val="TableVerticalText"/>
              <w:rPr>
                <w:rFonts w:ascii="Tahoma" w:hAnsi="Tahoma" w:cs="Tahoma"/>
                <w:sz w:val="9"/>
                <w:szCs w:val="9"/>
              </w:rPr>
            </w:pPr>
            <w:r w:rsidRPr="00296193">
              <w:rPr>
                <w:rFonts w:ascii="Tahoma" w:hAnsi="Tahoma" w:cs="Tahoma"/>
                <w:sz w:val="9"/>
                <w:szCs w:val="9"/>
              </w:rPr>
              <w:t>Campus- und School-Einheiten</w:t>
            </w:r>
          </w:p>
        </w:tc>
        <w:tc>
          <w:tcPr>
            <w:tcW w:w="450" w:type="dxa"/>
            <w:vMerge w:val="restart"/>
            <w:tcBorders>
              <w:top w:val="single" w:sz="12" w:space="0" w:color="auto"/>
              <w:right w:val="single" w:sz="18" w:space="0" w:color="auto"/>
            </w:tcBorders>
            <w:textDirection w:val="btLr"/>
            <w:vAlign w:val="center"/>
          </w:tcPr>
          <w:p w:rsidR="00C031FA" w:rsidRPr="00296193" w:rsidRDefault="00C031FA" w:rsidP="00296193">
            <w:pPr>
              <w:pStyle w:val="TableVerticalText"/>
              <w:rPr>
                <w:rFonts w:ascii="Tahoma" w:hAnsi="Tahoma" w:cs="Tahoma"/>
                <w:sz w:val="9"/>
                <w:szCs w:val="9"/>
              </w:rPr>
            </w:pPr>
            <w:r w:rsidRPr="00296193">
              <w:rPr>
                <w:rFonts w:ascii="Tahoma" w:hAnsi="Tahoma" w:cs="Tahoma"/>
                <w:sz w:val="9"/>
                <w:szCs w:val="9"/>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296193" w:rsidRDefault="00C031FA" w:rsidP="00296193">
            <w:pPr>
              <w:pStyle w:val="TableVerticalText"/>
              <w:rPr>
                <w:rFonts w:ascii="Tahoma" w:hAnsi="Tahoma" w:cs="Tahoma"/>
                <w:sz w:val="9"/>
                <w:szCs w:val="9"/>
              </w:rPr>
            </w:pPr>
            <w:r w:rsidRPr="00296193">
              <w:rPr>
                <w:rFonts w:ascii="Tahoma" w:hAnsi="Tahoma" w:cs="Tahoma"/>
                <w:sz w:val="9"/>
                <w:szCs w:val="9"/>
              </w:rPr>
              <w:t>OV/OVS</w:t>
            </w:r>
          </w:p>
        </w:tc>
        <w:tc>
          <w:tcPr>
            <w:tcW w:w="450" w:type="dxa"/>
            <w:vMerge w:val="restart"/>
            <w:tcBorders>
              <w:top w:val="single" w:sz="12" w:space="0" w:color="auto"/>
            </w:tcBorders>
            <w:textDirection w:val="btLr"/>
            <w:vAlign w:val="center"/>
          </w:tcPr>
          <w:p w:rsidR="00C031FA" w:rsidRPr="00296193" w:rsidRDefault="00C031FA" w:rsidP="00296193">
            <w:pPr>
              <w:pStyle w:val="TableVerticalText"/>
              <w:rPr>
                <w:rFonts w:ascii="Tahoma" w:hAnsi="Tahoma" w:cs="Tahoma"/>
                <w:sz w:val="9"/>
                <w:szCs w:val="9"/>
              </w:rPr>
            </w:pPr>
            <w:r w:rsidRPr="00296193">
              <w:rPr>
                <w:rFonts w:ascii="Tahoma" w:hAnsi="Tahoma" w:cs="Tahoma"/>
                <w:sz w:val="9"/>
                <w:szCs w:val="9"/>
              </w:rPr>
              <w:t>EES/OVS-ES</w:t>
            </w:r>
          </w:p>
        </w:tc>
        <w:tc>
          <w:tcPr>
            <w:tcW w:w="540" w:type="dxa"/>
            <w:vMerge w:val="restart"/>
            <w:tcBorders>
              <w:top w:val="single" w:sz="12" w:space="0" w:color="auto"/>
            </w:tcBorders>
            <w:textDirection w:val="btLr"/>
            <w:vAlign w:val="center"/>
          </w:tcPr>
          <w:p w:rsidR="00C031FA" w:rsidRPr="00296193" w:rsidRDefault="00C031FA" w:rsidP="00296193">
            <w:pPr>
              <w:pStyle w:val="TableVerticalText"/>
              <w:rPr>
                <w:rFonts w:ascii="Tahoma" w:hAnsi="Tahoma" w:cs="Tahoma"/>
                <w:sz w:val="9"/>
                <w:szCs w:val="9"/>
              </w:rPr>
            </w:pPr>
            <w:r w:rsidRPr="00296193">
              <w:rPr>
                <w:rFonts w:ascii="Tahoma" w:hAnsi="Tahoma" w:cs="Tahoma"/>
                <w:sz w:val="9"/>
                <w:szCs w:val="9"/>
              </w:rPr>
              <w:t>Mindestmenge bei Open-Programmen</w:t>
            </w:r>
          </w:p>
        </w:tc>
      </w:tr>
      <w:tr w:rsidR="001C38D4" w:rsidRPr="0044534F" w:rsidTr="007E466C">
        <w:trPr>
          <w:cantSplit/>
          <w:trHeight w:val="262"/>
          <w:tblHeader/>
        </w:trPr>
        <w:tc>
          <w:tcPr>
            <w:tcW w:w="2734" w:type="dxa"/>
            <w:gridSpan w:val="2"/>
            <w:vMerge/>
            <w:tcBorders>
              <w:left w:val="single" w:sz="4" w:space="0" w:color="FFFFFF"/>
            </w:tcBorders>
          </w:tcPr>
          <w:p w:rsidR="00C031FA" w:rsidRPr="0044534F" w:rsidRDefault="00C031FA">
            <w:pPr>
              <w:rPr>
                <w:rFonts w:cs="Tahoma"/>
                <w:sz w:val="20"/>
              </w:rPr>
            </w:pPr>
          </w:p>
        </w:tc>
        <w:tc>
          <w:tcPr>
            <w:tcW w:w="450" w:type="dxa"/>
            <w:vMerge/>
          </w:tcPr>
          <w:p w:rsidR="00C031FA" w:rsidRPr="0044534F" w:rsidRDefault="00C031FA">
            <w:pPr>
              <w:rPr>
                <w:rFonts w:cs="Tahoma"/>
                <w:b/>
                <w:sz w:val="20"/>
              </w:rPr>
            </w:pPr>
          </w:p>
        </w:tc>
        <w:tc>
          <w:tcPr>
            <w:tcW w:w="450" w:type="dxa"/>
            <w:vMerge/>
          </w:tcPr>
          <w:p w:rsidR="00C031FA" w:rsidRPr="0044534F" w:rsidRDefault="00C031FA">
            <w:pPr>
              <w:rPr>
                <w:rFonts w:cs="Tahoma"/>
                <w:sz w:val="20"/>
              </w:rPr>
            </w:pPr>
          </w:p>
        </w:tc>
        <w:tc>
          <w:tcPr>
            <w:tcW w:w="360" w:type="dxa"/>
            <w:vMerge/>
            <w:tcBorders>
              <w:right w:val="single" w:sz="18" w:space="0" w:color="auto"/>
            </w:tcBorders>
          </w:tcPr>
          <w:p w:rsidR="00C031FA" w:rsidRPr="0044534F" w:rsidRDefault="00C031FA">
            <w:pPr>
              <w:rPr>
                <w:rFonts w:cs="Tahoma"/>
                <w:sz w:val="20"/>
              </w:rPr>
            </w:pPr>
          </w:p>
        </w:tc>
        <w:tc>
          <w:tcPr>
            <w:tcW w:w="360" w:type="dxa"/>
            <w:vMerge w:val="restart"/>
            <w:tcBorders>
              <w:left w:val="single" w:sz="18" w:space="0" w:color="auto"/>
            </w:tcBorders>
            <w:vAlign w:val="center"/>
          </w:tcPr>
          <w:p w:rsidR="00C031FA" w:rsidRPr="0044534F" w:rsidRDefault="00C031FA">
            <w:pPr>
              <w:pStyle w:val="TableHeadingsRed"/>
              <w:rPr>
                <w:rFonts w:ascii="Tahoma" w:hAnsi="Tahoma" w:cs="Tahoma"/>
                <w:sz w:val="9"/>
              </w:rPr>
            </w:pPr>
            <w:r w:rsidRPr="0044534F">
              <w:rPr>
                <w:rFonts w:ascii="Tahoma" w:hAnsi="Tahoma" w:cs="Tahoma"/>
                <w:sz w:val="9"/>
              </w:rPr>
              <w:t>L</w:t>
            </w:r>
          </w:p>
        </w:tc>
        <w:tc>
          <w:tcPr>
            <w:tcW w:w="1350" w:type="dxa"/>
            <w:gridSpan w:val="3"/>
            <w:vAlign w:val="center"/>
          </w:tcPr>
          <w:p w:rsidR="00C031FA" w:rsidRPr="0044534F" w:rsidRDefault="00C031FA">
            <w:pPr>
              <w:pStyle w:val="TableHeadingsGreen"/>
              <w:rPr>
                <w:rFonts w:ascii="Tahoma" w:hAnsi="Tahoma" w:cs="Tahoma"/>
                <w:sz w:val="9"/>
              </w:rPr>
            </w:pPr>
            <w:r w:rsidRPr="0044534F">
              <w:rPr>
                <w:rFonts w:ascii="Tahoma" w:hAnsi="Tahoma" w:cs="Tahoma"/>
                <w:sz w:val="9"/>
              </w:rPr>
              <w:t>L&amp;SA</w:t>
            </w:r>
          </w:p>
        </w:tc>
        <w:tc>
          <w:tcPr>
            <w:tcW w:w="1260" w:type="dxa"/>
            <w:gridSpan w:val="3"/>
            <w:tcBorders>
              <w:right w:val="single" w:sz="18" w:space="0" w:color="auto"/>
            </w:tcBorders>
            <w:vAlign w:val="center"/>
          </w:tcPr>
          <w:p w:rsidR="00C031FA" w:rsidRPr="0044534F" w:rsidRDefault="00C031FA">
            <w:pPr>
              <w:pStyle w:val="TableHeadingsBlue"/>
              <w:rPr>
                <w:rFonts w:ascii="Tahoma" w:hAnsi="Tahoma" w:cs="Tahoma"/>
                <w:sz w:val="9"/>
              </w:rPr>
            </w:pPr>
            <w:r w:rsidRPr="0044534F">
              <w:rPr>
                <w:rFonts w:ascii="Tahoma" w:hAnsi="Tahoma" w:cs="Tahoma"/>
                <w:sz w:val="9"/>
              </w:rPr>
              <w:t>SA</w:t>
            </w:r>
          </w:p>
        </w:tc>
        <w:tc>
          <w:tcPr>
            <w:tcW w:w="450" w:type="dxa"/>
            <w:vMerge w:val="restart"/>
            <w:tcBorders>
              <w:left w:val="single" w:sz="18" w:space="0" w:color="auto"/>
            </w:tcBorders>
            <w:vAlign w:val="center"/>
          </w:tcPr>
          <w:p w:rsidR="00C031FA" w:rsidRPr="0044534F" w:rsidRDefault="00C031FA">
            <w:pPr>
              <w:pStyle w:val="TableHeadingsRed"/>
              <w:rPr>
                <w:rFonts w:ascii="Tahoma" w:hAnsi="Tahoma" w:cs="Tahoma"/>
                <w:sz w:val="9"/>
              </w:rPr>
            </w:pPr>
            <w:r w:rsidRPr="0044534F">
              <w:rPr>
                <w:rFonts w:ascii="Tahoma" w:hAnsi="Tahoma" w:cs="Tahoma"/>
                <w:sz w:val="9"/>
              </w:rPr>
              <w:t>L</w:t>
            </w:r>
          </w:p>
        </w:tc>
        <w:tc>
          <w:tcPr>
            <w:tcW w:w="450" w:type="dxa"/>
            <w:vAlign w:val="center"/>
          </w:tcPr>
          <w:p w:rsidR="00C031FA" w:rsidRPr="0044534F" w:rsidRDefault="00C031FA">
            <w:pPr>
              <w:pStyle w:val="TableHeadingsGreen"/>
              <w:rPr>
                <w:rFonts w:ascii="Tahoma" w:hAnsi="Tahoma" w:cs="Tahoma"/>
                <w:sz w:val="9"/>
              </w:rPr>
            </w:pPr>
            <w:r w:rsidRPr="0044534F">
              <w:rPr>
                <w:rFonts w:ascii="Tahoma" w:hAnsi="Tahoma" w:cs="Tahoma"/>
                <w:sz w:val="9"/>
              </w:rPr>
              <w:t>L&amp;SA</w:t>
            </w:r>
          </w:p>
        </w:tc>
        <w:tc>
          <w:tcPr>
            <w:tcW w:w="450" w:type="dxa"/>
            <w:vMerge w:val="restart"/>
            <w:tcBorders>
              <w:right w:val="single" w:sz="18" w:space="0" w:color="auto"/>
            </w:tcBorders>
            <w:vAlign w:val="center"/>
          </w:tcPr>
          <w:p w:rsidR="00C031FA" w:rsidRPr="0044534F" w:rsidRDefault="00C031FA">
            <w:pPr>
              <w:pStyle w:val="TableHeadingsBlue"/>
              <w:rPr>
                <w:rFonts w:ascii="Tahoma" w:hAnsi="Tahoma" w:cs="Tahoma"/>
                <w:sz w:val="9"/>
              </w:rPr>
            </w:pPr>
            <w:r w:rsidRPr="0044534F">
              <w:rPr>
                <w:rFonts w:ascii="Tahoma" w:hAnsi="Tahoma" w:cs="Tahoma"/>
                <w:sz w:val="9"/>
              </w:rPr>
              <w:t>SA</w:t>
            </w:r>
          </w:p>
        </w:tc>
        <w:tc>
          <w:tcPr>
            <w:tcW w:w="450" w:type="dxa"/>
            <w:vMerge/>
            <w:tcBorders>
              <w:left w:val="single" w:sz="18" w:space="0" w:color="auto"/>
            </w:tcBorders>
          </w:tcPr>
          <w:p w:rsidR="00C031FA" w:rsidRPr="0044534F" w:rsidRDefault="00C031FA">
            <w:pPr>
              <w:rPr>
                <w:rFonts w:cs="Tahoma"/>
                <w:sz w:val="20"/>
              </w:rPr>
            </w:pPr>
          </w:p>
        </w:tc>
        <w:tc>
          <w:tcPr>
            <w:tcW w:w="450" w:type="dxa"/>
            <w:vMerge/>
            <w:tcBorders>
              <w:right w:val="single" w:sz="18" w:space="0" w:color="auto"/>
            </w:tcBorders>
          </w:tcPr>
          <w:p w:rsidR="00C031FA" w:rsidRPr="0044534F" w:rsidRDefault="00C031FA">
            <w:pPr>
              <w:rPr>
                <w:rFonts w:cs="Tahoma"/>
                <w:sz w:val="20"/>
              </w:rPr>
            </w:pPr>
          </w:p>
        </w:tc>
        <w:tc>
          <w:tcPr>
            <w:tcW w:w="450" w:type="dxa"/>
            <w:vMerge/>
            <w:tcBorders>
              <w:left w:val="single" w:sz="18" w:space="0" w:color="auto"/>
              <w:right w:val="single" w:sz="18" w:space="0" w:color="auto"/>
            </w:tcBorders>
          </w:tcPr>
          <w:p w:rsidR="00C031FA" w:rsidRPr="0044534F" w:rsidRDefault="00C031FA">
            <w:pPr>
              <w:rPr>
                <w:rFonts w:cs="Tahoma"/>
                <w:sz w:val="20"/>
              </w:rPr>
            </w:pPr>
          </w:p>
        </w:tc>
        <w:tc>
          <w:tcPr>
            <w:tcW w:w="450" w:type="dxa"/>
            <w:vMerge/>
          </w:tcPr>
          <w:p w:rsidR="00C031FA" w:rsidRPr="0044534F" w:rsidRDefault="00C031FA">
            <w:pPr>
              <w:rPr>
                <w:rFonts w:cs="Tahoma"/>
                <w:sz w:val="20"/>
              </w:rPr>
            </w:pPr>
          </w:p>
        </w:tc>
        <w:tc>
          <w:tcPr>
            <w:tcW w:w="540" w:type="dxa"/>
            <w:vMerge/>
          </w:tcPr>
          <w:p w:rsidR="00C031FA" w:rsidRPr="0044534F" w:rsidRDefault="00C031FA">
            <w:pPr>
              <w:rPr>
                <w:rFonts w:cs="Tahoma"/>
                <w:sz w:val="20"/>
              </w:rPr>
            </w:pPr>
          </w:p>
        </w:tc>
      </w:tr>
      <w:tr w:rsidR="001C38D4" w:rsidRPr="0044534F" w:rsidTr="00296193">
        <w:trPr>
          <w:cantSplit/>
          <w:trHeight w:val="791"/>
          <w:tblHeader/>
        </w:trPr>
        <w:tc>
          <w:tcPr>
            <w:tcW w:w="2734" w:type="dxa"/>
            <w:gridSpan w:val="2"/>
            <w:vMerge/>
            <w:tcBorders>
              <w:left w:val="single" w:sz="4" w:space="0" w:color="FFFFFF"/>
              <w:bottom w:val="single" w:sz="4" w:space="0" w:color="auto"/>
            </w:tcBorders>
          </w:tcPr>
          <w:p w:rsidR="00C031FA" w:rsidRPr="0044534F" w:rsidRDefault="00C031FA">
            <w:pPr>
              <w:rPr>
                <w:rFonts w:cs="Tahoma"/>
                <w:sz w:val="20"/>
              </w:rPr>
            </w:pPr>
          </w:p>
        </w:tc>
        <w:tc>
          <w:tcPr>
            <w:tcW w:w="450" w:type="dxa"/>
            <w:vMerge/>
            <w:tcBorders>
              <w:bottom w:val="single" w:sz="4" w:space="0" w:color="auto"/>
            </w:tcBorders>
          </w:tcPr>
          <w:p w:rsidR="00C031FA" w:rsidRPr="0044534F" w:rsidRDefault="00C031FA">
            <w:pPr>
              <w:rPr>
                <w:rFonts w:cs="Tahoma"/>
                <w:b/>
                <w:sz w:val="20"/>
              </w:rPr>
            </w:pPr>
          </w:p>
        </w:tc>
        <w:tc>
          <w:tcPr>
            <w:tcW w:w="450" w:type="dxa"/>
            <w:vMerge/>
            <w:tcBorders>
              <w:bottom w:val="single" w:sz="4" w:space="0" w:color="auto"/>
            </w:tcBorders>
          </w:tcPr>
          <w:p w:rsidR="00C031FA" w:rsidRPr="0044534F" w:rsidRDefault="00C031FA">
            <w:pPr>
              <w:rPr>
                <w:rFonts w:cs="Tahoma"/>
                <w:sz w:val="20"/>
              </w:rPr>
            </w:pPr>
          </w:p>
        </w:tc>
        <w:tc>
          <w:tcPr>
            <w:tcW w:w="360" w:type="dxa"/>
            <w:vMerge/>
            <w:tcBorders>
              <w:bottom w:val="single" w:sz="4" w:space="0" w:color="auto"/>
              <w:right w:val="single" w:sz="18" w:space="0" w:color="auto"/>
            </w:tcBorders>
          </w:tcPr>
          <w:p w:rsidR="00C031FA" w:rsidRPr="0044534F" w:rsidRDefault="00C031FA">
            <w:pPr>
              <w:rPr>
                <w:rFonts w:cs="Tahoma"/>
                <w:sz w:val="20"/>
              </w:rPr>
            </w:pPr>
          </w:p>
        </w:tc>
        <w:tc>
          <w:tcPr>
            <w:tcW w:w="360" w:type="dxa"/>
            <w:vMerge/>
            <w:tcBorders>
              <w:left w:val="single" w:sz="18" w:space="0" w:color="auto"/>
              <w:bottom w:val="single" w:sz="4" w:space="0" w:color="auto"/>
            </w:tcBorders>
            <w:vAlign w:val="center"/>
          </w:tcPr>
          <w:p w:rsidR="00C031FA" w:rsidRPr="0044534F" w:rsidRDefault="00C031FA">
            <w:pPr>
              <w:jc w:val="center"/>
              <w:rPr>
                <w:rFonts w:cs="Tahoma"/>
                <w:sz w:val="20"/>
              </w:rPr>
            </w:pPr>
          </w:p>
        </w:tc>
        <w:tc>
          <w:tcPr>
            <w:tcW w:w="450" w:type="dxa"/>
            <w:tcBorders>
              <w:bottom w:val="single" w:sz="4" w:space="0" w:color="auto"/>
            </w:tcBorders>
            <w:vAlign w:val="center"/>
          </w:tcPr>
          <w:p w:rsidR="00C031FA" w:rsidRPr="0044534F" w:rsidRDefault="00C031FA">
            <w:pPr>
              <w:pStyle w:val="TableHeadingsGreen"/>
              <w:rPr>
                <w:rFonts w:ascii="Tahoma" w:hAnsi="Tahoma" w:cs="Tahoma"/>
                <w:sz w:val="9"/>
              </w:rPr>
            </w:pPr>
            <w:r w:rsidRPr="0044534F">
              <w:rPr>
                <w:rFonts w:ascii="Tahoma" w:hAnsi="Tahoma" w:cs="Tahoma"/>
                <w:sz w:val="9"/>
              </w:rPr>
              <w:t>3 Jahre</w:t>
            </w:r>
          </w:p>
        </w:tc>
        <w:tc>
          <w:tcPr>
            <w:tcW w:w="450" w:type="dxa"/>
            <w:tcBorders>
              <w:bottom w:val="single" w:sz="4" w:space="0" w:color="auto"/>
            </w:tcBorders>
            <w:vAlign w:val="center"/>
          </w:tcPr>
          <w:p w:rsidR="00C031FA" w:rsidRPr="0044534F" w:rsidRDefault="00C031FA">
            <w:pPr>
              <w:pStyle w:val="TableHeadingsGreen"/>
              <w:rPr>
                <w:rFonts w:ascii="Tahoma" w:hAnsi="Tahoma" w:cs="Tahoma"/>
                <w:sz w:val="9"/>
              </w:rPr>
            </w:pPr>
            <w:r w:rsidRPr="0044534F">
              <w:rPr>
                <w:rFonts w:ascii="Tahoma" w:hAnsi="Tahoma" w:cs="Tahoma"/>
                <w:sz w:val="9"/>
              </w:rPr>
              <w:t>2 Jahre</w:t>
            </w:r>
          </w:p>
        </w:tc>
        <w:tc>
          <w:tcPr>
            <w:tcW w:w="450" w:type="dxa"/>
            <w:tcBorders>
              <w:bottom w:val="single" w:sz="4" w:space="0" w:color="auto"/>
            </w:tcBorders>
            <w:vAlign w:val="center"/>
          </w:tcPr>
          <w:p w:rsidR="00C031FA" w:rsidRPr="0044534F" w:rsidRDefault="00C031FA">
            <w:pPr>
              <w:pStyle w:val="TableHeadingsGreen"/>
              <w:rPr>
                <w:rFonts w:ascii="Tahoma" w:hAnsi="Tahoma" w:cs="Tahoma"/>
                <w:sz w:val="9"/>
              </w:rPr>
            </w:pPr>
            <w:r w:rsidRPr="0044534F">
              <w:rPr>
                <w:rFonts w:ascii="Tahoma" w:hAnsi="Tahoma" w:cs="Tahoma"/>
                <w:sz w:val="9"/>
              </w:rPr>
              <w:t>1 Jahr</w:t>
            </w:r>
          </w:p>
        </w:tc>
        <w:tc>
          <w:tcPr>
            <w:tcW w:w="450" w:type="dxa"/>
            <w:tcBorders>
              <w:bottom w:val="single" w:sz="4" w:space="0" w:color="auto"/>
            </w:tcBorders>
            <w:vAlign w:val="center"/>
          </w:tcPr>
          <w:p w:rsidR="00C031FA" w:rsidRPr="0044534F" w:rsidRDefault="00C031FA">
            <w:pPr>
              <w:pStyle w:val="TableHeadingsBlue"/>
              <w:rPr>
                <w:rFonts w:ascii="Tahoma" w:hAnsi="Tahoma" w:cs="Tahoma"/>
                <w:sz w:val="9"/>
              </w:rPr>
            </w:pPr>
            <w:r w:rsidRPr="0044534F">
              <w:rPr>
                <w:rFonts w:ascii="Tahoma" w:hAnsi="Tahoma" w:cs="Tahoma"/>
                <w:sz w:val="9"/>
              </w:rPr>
              <w:t>3 Jahre</w:t>
            </w:r>
          </w:p>
        </w:tc>
        <w:tc>
          <w:tcPr>
            <w:tcW w:w="450" w:type="dxa"/>
            <w:tcBorders>
              <w:bottom w:val="single" w:sz="4" w:space="0" w:color="auto"/>
            </w:tcBorders>
            <w:vAlign w:val="center"/>
          </w:tcPr>
          <w:p w:rsidR="00C031FA" w:rsidRPr="0044534F" w:rsidRDefault="00C031FA">
            <w:pPr>
              <w:pStyle w:val="TableHeadingsBlue"/>
              <w:rPr>
                <w:rFonts w:ascii="Tahoma" w:hAnsi="Tahoma" w:cs="Tahoma"/>
                <w:sz w:val="9"/>
              </w:rPr>
            </w:pPr>
            <w:r w:rsidRPr="0044534F">
              <w:rPr>
                <w:rFonts w:ascii="Tahoma" w:hAnsi="Tahoma" w:cs="Tahoma"/>
                <w:sz w:val="9"/>
              </w:rPr>
              <w:t>2 Jahre</w:t>
            </w:r>
          </w:p>
        </w:tc>
        <w:tc>
          <w:tcPr>
            <w:tcW w:w="360" w:type="dxa"/>
            <w:tcBorders>
              <w:bottom w:val="single" w:sz="4" w:space="0" w:color="auto"/>
              <w:right w:val="single" w:sz="18" w:space="0" w:color="auto"/>
            </w:tcBorders>
            <w:vAlign w:val="center"/>
          </w:tcPr>
          <w:p w:rsidR="00C031FA" w:rsidRPr="0044534F" w:rsidRDefault="00C031FA">
            <w:pPr>
              <w:pStyle w:val="TableHeadingsBlue"/>
              <w:rPr>
                <w:rFonts w:ascii="Tahoma" w:hAnsi="Tahoma" w:cs="Tahoma"/>
                <w:sz w:val="9"/>
              </w:rPr>
            </w:pPr>
            <w:r w:rsidRPr="0044534F">
              <w:rPr>
                <w:rFonts w:ascii="Tahoma" w:hAnsi="Tahoma" w:cs="Tahoma"/>
                <w:sz w:val="9"/>
              </w:rPr>
              <w:t>1 Jahr</w:t>
            </w:r>
          </w:p>
        </w:tc>
        <w:tc>
          <w:tcPr>
            <w:tcW w:w="450" w:type="dxa"/>
            <w:vMerge/>
            <w:tcBorders>
              <w:left w:val="single" w:sz="18" w:space="0" w:color="auto"/>
              <w:bottom w:val="single" w:sz="4" w:space="0" w:color="auto"/>
            </w:tcBorders>
            <w:vAlign w:val="center"/>
          </w:tcPr>
          <w:p w:rsidR="00C031FA" w:rsidRPr="0044534F" w:rsidRDefault="00C031FA">
            <w:pPr>
              <w:jc w:val="center"/>
              <w:rPr>
                <w:rFonts w:cs="Tahoma"/>
                <w:sz w:val="20"/>
              </w:rPr>
            </w:pPr>
          </w:p>
        </w:tc>
        <w:tc>
          <w:tcPr>
            <w:tcW w:w="450" w:type="dxa"/>
            <w:tcBorders>
              <w:bottom w:val="single" w:sz="4" w:space="0" w:color="auto"/>
            </w:tcBorders>
            <w:vAlign w:val="center"/>
          </w:tcPr>
          <w:p w:rsidR="00C031FA" w:rsidRPr="0044534F" w:rsidRDefault="00C031FA">
            <w:pPr>
              <w:pStyle w:val="TableHeadingsGreen"/>
              <w:rPr>
                <w:rFonts w:ascii="Tahoma" w:hAnsi="Tahoma" w:cs="Tahoma"/>
                <w:sz w:val="9"/>
              </w:rPr>
            </w:pPr>
            <w:r w:rsidRPr="0044534F">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44534F" w:rsidRDefault="00C031FA">
            <w:pPr>
              <w:jc w:val="center"/>
              <w:rPr>
                <w:rFonts w:cs="Tahoma"/>
                <w:sz w:val="20"/>
              </w:rPr>
            </w:pPr>
          </w:p>
        </w:tc>
        <w:tc>
          <w:tcPr>
            <w:tcW w:w="450" w:type="dxa"/>
            <w:vMerge/>
            <w:tcBorders>
              <w:left w:val="single" w:sz="18" w:space="0" w:color="auto"/>
              <w:bottom w:val="single" w:sz="4" w:space="0" w:color="auto"/>
            </w:tcBorders>
          </w:tcPr>
          <w:p w:rsidR="00C031FA" w:rsidRPr="0044534F" w:rsidRDefault="00C031FA">
            <w:pPr>
              <w:rPr>
                <w:rFonts w:cs="Tahoma"/>
                <w:sz w:val="20"/>
              </w:rPr>
            </w:pPr>
          </w:p>
        </w:tc>
        <w:tc>
          <w:tcPr>
            <w:tcW w:w="450" w:type="dxa"/>
            <w:vMerge/>
            <w:tcBorders>
              <w:bottom w:val="single" w:sz="4" w:space="0" w:color="auto"/>
              <w:right w:val="single" w:sz="18" w:space="0" w:color="auto"/>
            </w:tcBorders>
          </w:tcPr>
          <w:p w:rsidR="00C031FA" w:rsidRPr="0044534F"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44534F" w:rsidRDefault="00C031FA">
            <w:pPr>
              <w:rPr>
                <w:rFonts w:cs="Tahoma"/>
                <w:sz w:val="20"/>
              </w:rPr>
            </w:pPr>
          </w:p>
        </w:tc>
        <w:tc>
          <w:tcPr>
            <w:tcW w:w="450" w:type="dxa"/>
            <w:vMerge/>
            <w:tcBorders>
              <w:bottom w:val="single" w:sz="4" w:space="0" w:color="auto"/>
            </w:tcBorders>
          </w:tcPr>
          <w:p w:rsidR="00C031FA" w:rsidRPr="0044534F" w:rsidRDefault="00C031FA">
            <w:pPr>
              <w:rPr>
                <w:rFonts w:cs="Tahoma"/>
                <w:sz w:val="20"/>
              </w:rPr>
            </w:pPr>
          </w:p>
        </w:tc>
        <w:tc>
          <w:tcPr>
            <w:tcW w:w="540" w:type="dxa"/>
            <w:vMerge/>
            <w:tcBorders>
              <w:bottom w:val="single" w:sz="4" w:space="0" w:color="auto"/>
            </w:tcBorders>
          </w:tcPr>
          <w:p w:rsidR="00C031FA" w:rsidRPr="0044534F" w:rsidRDefault="00C031FA">
            <w:pPr>
              <w:rPr>
                <w:rFonts w:cs="Tahoma"/>
                <w:sz w:val="20"/>
              </w:rPr>
            </w:pPr>
          </w:p>
        </w:tc>
      </w:tr>
      <w:tr w:rsidR="00EF228F" w:rsidRPr="0044534F" w:rsidTr="00296193">
        <w:trPr>
          <w:trHeight w:val="145"/>
        </w:trPr>
        <w:tc>
          <w:tcPr>
            <w:tcW w:w="2734" w:type="dxa"/>
            <w:gridSpan w:val="2"/>
            <w:tcBorders>
              <w:bottom w:val="single" w:sz="4" w:space="0" w:color="auto"/>
            </w:tcBorders>
            <w:shd w:val="clear" w:color="auto" w:fill="auto"/>
            <w:vAlign w:val="center"/>
          </w:tcPr>
          <w:p w:rsidR="00DC5AE8" w:rsidRPr="00296193" w:rsidRDefault="00DC5AE8" w:rsidP="00296193">
            <w:pPr>
              <w:pStyle w:val="ProductNames"/>
              <w:spacing w:beforeLines="20" w:before="48" w:afterLines="20" w:after="48"/>
              <w:rPr>
                <w:rFonts w:ascii="Tahoma" w:hAnsi="Tahoma" w:cs="Tahoma"/>
                <w:sz w:val="14"/>
                <w:szCs w:val="14"/>
              </w:rPr>
            </w:pPr>
            <w:bookmarkStart w:id="141" w:name="_Toc360111878"/>
            <w:r w:rsidRPr="00296193">
              <w:rPr>
                <w:rFonts w:ascii="Tahoma" w:hAnsi="Tahoma" w:cs="Tahoma"/>
                <w:sz w:val="14"/>
                <w:szCs w:val="14"/>
              </w:rPr>
              <w:t>Bing Maps Consumer Tracked Per Asset Monthly Sub</w:t>
            </w:r>
            <w:bookmarkEnd w:id="141"/>
          </w:p>
        </w:tc>
        <w:tc>
          <w:tcPr>
            <w:tcW w:w="450" w:type="dxa"/>
            <w:tcBorders>
              <w:bottom w:val="single" w:sz="4" w:space="0" w:color="auto"/>
            </w:tcBorders>
            <w:shd w:val="clear" w:color="auto" w:fill="auto"/>
            <w:vAlign w:val="center"/>
          </w:tcPr>
          <w:p w:rsidR="00DC5AE8" w:rsidRPr="00296193" w:rsidRDefault="00B61CC8" w:rsidP="00296193">
            <w:pPr>
              <w:jc w:val="center"/>
              <w:rPr>
                <w:rFonts w:ascii="Trebuchet MS" w:hAnsi="Trebuchet MS" w:cs="Tahoma"/>
                <w:b/>
                <w:bCs/>
                <w:sz w:val="13"/>
                <w:szCs w:val="13"/>
              </w:rPr>
            </w:pPr>
            <w:hyperlink w:anchor="_34_Add-On_für" w:history="1">
              <w:r w:rsidR="0041543E"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DC5AE8" w:rsidRPr="0044534F" w:rsidRDefault="00DC5AE8" w:rsidP="002253A3">
            <w:pPr>
              <w:jc w:val="center"/>
              <w:rPr>
                <w:rFonts w:cs="Tahoma"/>
                <w:sz w:val="13"/>
              </w:rPr>
            </w:pPr>
            <w:r w:rsidRPr="0044534F">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44534F"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44534F" w:rsidRDefault="00DC5AE8" w:rsidP="002253A3">
            <w:pPr>
              <w:jc w:val="center"/>
              <w:rPr>
                <w:rFonts w:cs="Tahoma"/>
                <w:sz w:val="13"/>
              </w:rPr>
            </w:pPr>
            <w:r w:rsidRPr="0044534F">
              <w:rPr>
                <w:rFonts w:cs="Tahoma"/>
                <w:sz w:val="13"/>
              </w:rPr>
              <w:t>1 Punkt</w:t>
            </w:r>
          </w:p>
        </w:tc>
        <w:tc>
          <w:tcPr>
            <w:tcW w:w="450" w:type="dxa"/>
            <w:tcBorders>
              <w:left w:val="single" w:sz="18" w:space="0" w:color="auto"/>
              <w:bottom w:val="single" w:sz="4" w:space="0" w:color="auto"/>
            </w:tcBorders>
            <w:shd w:val="clear" w:color="auto" w:fill="auto"/>
            <w:vAlign w:val="center"/>
          </w:tcPr>
          <w:p w:rsidR="00DC5AE8" w:rsidRPr="0044534F" w:rsidRDefault="00DC5AE8" w:rsidP="002253A3">
            <w:pPr>
              <w:jc w:val="center"/>
              <w:rPr>
                <w:rFonts w:cs="Tahoma"/>
                <w:sz w:val="13"/>
              </w:rPr>
            </w:pPr>
            <w:r w:rsidRPr="0044534F">
              <w:rPr>
                <w:rFonts w:cs="Tahoma"/>
                <w:sz w:val="13"/>
              </w:rPr>
              <w:t>1</w:t>
            </w:r>
          </w:p>
        </w:tc>
        <w:tc>
          <w:tcPr>
            <w:tcW w:w="450" w:type="dxa"/>
            <w:tcBorders>
              <w:bottom w:val="single" w:sz="4" w:space="0" w:color="auto"/>
            </w:tcBorders>
            <w:shd w:val="clear" w:color="auto" w:fill="auto"/>
            <w:vAlign w:val="center"/>
          </w:tcPr>
          <w:p w:rsidR="00DC5AE8" w:rsidRPr="0044534F"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44534F"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44534F"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44534F" w:rsidRDefault="00DC5AE8" w:rsidP="002253A3">
            <w:pPr>
              <w:jc w:val="center"/>
              <w:rPr>
                <w:rFonts w:cs="Tahoma"/>
                <w:sz w:val="13"/>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44534F" w:rsidRDefault="00DC5AE8" w:rsidP="002253A3">
            <w:pPr>
              <w:jc w:val="center"/>
              <w:rPr>
                <w:rFonts w:cs="Tahoma"/>
                <w:sz w:val="13"/>
              </w:rPr>
            </w:pPr>
            <w:r w:rsidRPr="0044534F">
              <w:rPr>
                <w:rFonts w:cs="Tahoma"/>
                <w:sz w:val="13"/>
              </w:rPr>
              <w:t>P</w:t>
            </w:r>
          </w:p>
        </w:tc>
        <w:tc>
          <w:tcPr>
            <w:tcW w:w="450" w:type="dxa"/>
            <w:tcBorders>
              <w:bottom w:val="single" w:sz="4" w:space="0" w:color="auto"/>
            </w:tcBorders>
            <w:shd w:val="clear" w:color="auto" w:fill="auto"/>
            <w:vAlign w:val="center"/>
          </w:tcPr>
          <w:p w:rsidR="00DC5AE8" w:rsidRPr="0044534F"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44534F" w:rsidRDefault="00DC5AE8" w:rsidP="002253A3">
            <w:pPr>
              <w:jc w:val="center"/>
              <w:rPr>
                <w:rFonts w:cs="Tahoma"/>
                <w:sz w:val="13"/>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42" w:name="_Toc360111879"/>
            <w:r w:rsidRPr="00296193">
              <w:rPr>
                <w:rFonts w:ascii="Tahoma" w:hAnsi="Tahoma" w:cs="Tahoma"/>
                <w:sz w:val="14"/>
                <w:szCs w:val="14"/>
              </w:rPr>
              <w:t>Bing Maps Enterprise Fee Monthly Sub</w:t>
            </w:r>
            <w:bookmarkEnd w:id="142"/>
          </w:p>
        </w:tc>
        <w:tc>
          <w:tcPr>
            <w:tcW w:w="450" w:type="dxa"/>
            <w:tcBorders>
              <w:bottom w:val="single" w:sz="4" w:space="0" w:color="auto"/>
            </w:tcBorders>
            <w:shd w:val="clear" w:color="auto" w:fill="FABF8F"/>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50 Punkte</w:t>
            </w: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50</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43" w:name="_Toc360111880"/>
            <w:r w:rsidRPr="00296193">
              <w:rPr>
                <w:rFonts w:ascii="Tahoma" w:hAnsi="Tahoma" w:cs="Tahoma"/>
                <w:sz w:val="14"/>
                <w:szCs w:val="14"/>
              </w:rPr>
              <w:t>Bing Maps Public Website Usage 100K Transactions Monthly Sub</w:t>
            </w:r>
            <w:bookmarkEnd w:id="143"/>
          </w:p>
        </w:tc>
        <w:tc>
          <w:tcPr>
            <w:tcW w:w="450" w:type="dxa"/>
            <w:tcBorders>
              <w:bottom w:val="single" w:sz="4" w:space="0" w:color="auto"/>
            </w:tcBorders>
            <w:shd w:val="clear" w:color="auto" w:fill="auto"/>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50 Punkte</w:t>
            </w: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50</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44" w:name="_Toc360111881"/>
            <w:r w:rsidRPr="00296193">
              <w:rPr>
                <w:rFonts w:ascii="Tahoma" w:hAnsi="Tahoma" w:cs="Tahoma"/>
                <w:sz w:val="14"/>
                <w:szCs w:val="14"/>
              </w:rPr>
              <w:t>Bing Maps Public Website Usage 250K Transactions Monthly Sub</w:t>
            </w:r>
            <w:bookmarkEnd w:id="144"/>
          </w:p>
        </w:tc>
        <w:tc>
          <w:tcPr>
            <w:tcW w:w="450" w:type="dxa"/>
            <w:tcBorders>
              <w:bottom w:val="single" w:sz="4" w:space="0" w:color="auto"/>
            </w:tcBorders>
            <w:shd w:val="clear" w:color="auto" w:fill="FABF8F"/>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125 Punkte</w:t>
            </w: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125</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45" w:name="_Toc360111882"/>
            <w:r w:rsidRPr="00296193">
              <w:rPr>
                <w:rFonts w:ascii="Tahoma" w:hAnsi="Tahoma" w:cs="Tahoma"/>
                <w:sz w:val="14"/>
                <w:szCs w:val="14"/>
              </w:rPr>
              <w:t>Bing Maps Public Website Usage 420K (und höher) Transactions Monthly Sub</w:t>
            </w:r>
            <w:bookmarkEnd w:id="145"/>
          </w:p>
        </w:tc>
        <w:tc>
          <w:tcPr>
            <w:tcW w:w="450" w:type="dxa"/>
            <w:tcBorders>
              <w:bottom w:val="single" w:sz="4" w:space="0" w:color="auto"/>
            </w:tcBorders>
            <w:shd w:val="clear" w:color="auto" w:fill="auto"/>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200</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46" w:name="_Toc360111883"/>
            <w:r w:rsidRPr="00296193">
              <w:rPr>
                <w:rFonts w:ascii="Tahoma" w:hAnsi="Tahoma" w:cs="Tahoma"/>
                <w:sz w:val="14"/>
                <w:szCs w:val="14"/>
              </w:rPr>
              <w:t>Bing Maps Internal Website Usage 100K Transactions Monthly Sub</w:t>
            </w:r>
            <w:bookmarkEnd w:id="146"/>
          </w:p>
        </w:tc>
        <w:tc>
          <w:tcPr>
            <w:tcW w:w="450" w:type="dxa"/>
            <w:tcBorders>
              <w:bottom w:val="single" w:sz="4" w:space="0" w:color="auto"/>
            </w:tcBorders>
            <w:shd w:val="clear" w:color="auto" w:fill="FABF8F"/>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125 Punkte</w:t>
            </w: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125</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47" w:name="_Toc360111884"/>
            <w:r w:rsidRPr="00296193">
              <w:rPr>
                <w:rFonts w:ascii="Tahoma" w:hAnsi="Tahoma" w:cs="Tahoma"/>
                <w:sz w:val="14"/>
                <w:szCs w:val="14"/>
              </w:rPr>
              <w:t>Bing Maps Internal Website Usage 250K (und höher) Transactions Monthly Sub</w:t>
            </w:r>
            <w:bookmarkEnd w:id="147"/>
          </w:p>
        </w:tc>
        <w:tc>
          <w:tcPr>
            <w:tcW w:w="450" w:type="dxa"/>
            <w:tcBorders>
              <w:bottom w:val="single" w:sz="4" w:space="0" w:color="auto"/>
            </w:tcBorders>
            <w:shd w:val="clear" w:color="auto" w:fill="auto"/>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200</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48" w:name="_Toc360111885"/>
            <w:r w:rsidRPr="00296193">
              <w:rPr>
                <w:rFonts w:ascii="Tahoma" w:hAnsi="Tahoma" w:cs="Tahoma"/>
                <w:sz w:val="14"/>
                <w:szCs w:val="14"/>
              </w:rPr>
              <w:t>Bing Maps Known Per User Monthly Sub</w:t>
            </w:r>
            <w:bookmarkEnd w:id="148"/>
          </w:p>
        </w:tc>
        <w:tc>
          <w:tcPr>
            <w:tcW w:w="450" w:type="dxa"/>
            <w:tcBorders>
              <w:bottom w:val="single" w:sz="4" w:space="0" w:color="auto"/>
            </w:tcBorders>
            <w:shd w:val="clear" w:color="auto" w:fill="FABF8F"/>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49" w:name="_Toc360111886"/>
            <w:r w:rsidRPr="00296193">
              <w:rPr>
                <w:rFonts w:ascii="Tahoma" w:hAnsi="Tahoma" w:cs="Tahoma"/>
                <w:sz w:val="14"/>
                <w:szCs w:val="14"/>
              </w:rPr>
              <w:t>Bing Maps Known 5K User Bundle Monthly</w:t>
            </w:r>
            <w:r w:rsidR="00296193" w:rsidRPr="00296193">
              <w:rPr>
                <w:rFonts w:ascii="Tahoma" w:hAnsi="Tahoma" w:cs="Tahoma"/>
                <w:sz w:val="14"/>
                <w:szCs w:val="14"/>
              </w:rPr>
              <w:t> </w:t>
            </w:r>
            <w:r w:rsidRPr="00296193">
              <w:rPr>
                <w:rFonts w:ascii="Tahoma" w:hAnsi="Tahoma" w:cs="Tahoma"/>
                <w:sz w:val="14"/>
                <w:szCs w:val="14"/>
              </w:rPr>
              <w:t>Sub</w:t>
            </w:r>
            <w:bookmarkEnd w:id="149"/>
          </w:p>
        </w:tc>
        <w:tc>
          <w:tcPr>
            <w:tcW w:w="450" w:type="dxa"/>
            <w:tcBorders>
              <w:bottom w:val="single" w:sz="4" w:space="0" w:color="auto"/>
            </w:tcBorders>
            <w:shd w:val="clear" w:color="auto" w:fill="auto"/>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200</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50" w:name="_Toc360111887"/>
            <w:r w:rsidRPr="00296193">
              <w:rPr>
                <w:rFonts w:ascii="Tahoma" w:hAnsi="Tahoma" w:cs="Tahoma"/>
                <w:sz w:val="14"/>
                <w:szCs w:val="14"/>
              </w:rPr>
              <w:t>Bing Maps Light Known Per User Monthly</w:t>
            </w:r>
            <w:r w:rsidR="00296193" w:rsidRPr="00296193">
              <w:rPr>
                <w:rFonts w:ascii="Tahoma" w:hAnsi="Tahoma" w:cs="Tahoma"/>
                <w:sz w:val="14"/>
                <w:szCs w:val="14"/>
              </w:rPr>
              <w:t> </w:t>
            </w:r>
            <w:r w:rsidRPr="00296193">
              <w:rPr>
                <w:rFonts w:ascii="Tahoma" w:hAnsi="Tahoma" w:cs="Tahoma"/>
                <w:sz w:val="14"/>
                <w:szCs w:val="14"/>
              </w:rPr>
              <w:t>Sub</w:t>
            </w:r>
            <w:bookmarkEnd w:id="150"/>
          </w:p>
        </w:tc>
        <w:tc>
          <w:tcPr>
            <w:tcW w:w="450" w:type="dxa"/>
            <w:tcBorders>
              <w:bottom w:val="single" w:sz="4" w:space="0" w:color="auto"/>
            </w:tcBorders>
            <w:shd w:val="clear" w:color="auto" w:fill="FABF8F"/>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765B78">
        <w:trPr>
          <w:cantSplit/>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51" w:name="_Toc360111888"/>
            <w:r w:rsidRPr="00296193">
              <w:rPr>
                <w:rFonts w:ascii="Tahoma" w:hAnsi="Tahoma" w:cs="Tahoma"/>
                <w:sz w:val="14"/>
                <w:szCs w:val="14"/>
              </w:rPr>
              <w:lastRenderedPageBreak/>
              <w:t>Bing Maps Light Known 5K User Bundle Monthly Sub</w:t>
            </w:r>
            <w:bookmarkEnd w:id="151"/>
          </w:p>
        </w:tc>
        <w:tc>
          <w:tcPr>
            <w:tcW w:w="450" w:type="dxa"/>
            <w:tcBorders>
              <w:bottom w:val="single" w:sz="4" w:space="0" w:color="auto"/>
            </w:tcBorders>
            <w:shd w:val="clear" w:color="auto" w:fill="auto"/>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125 Punkte</w:t>
            </w: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125</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52" w:name="_Toc360111889"/>
            <w:r w:rsidRPr="00296193">
              <w:rPr>
                <w:rFonts w:ascii="Tahoma" w:hAnsi="Tahoma" w:cs="Tahoma"/>
                <w:sz w:val="14"/>
                <w:szCs w:val="14"/>
              </w:rPr>
              <w:t>Bing Maps Mobile Asset Management Platform Fee Monthly Sub</w:t>
            </w:r>
            <w:bookmarkEnd w:id="152"/>
          </w:p>
        </w:tc>
        <w:tc>
          <w:tcPr>
            <w:tcW w:w="450" w:type="dxa"/>
            <w:tcBorders>
              <w:bottom w:val="single" w:sz="4" w:space="0" w:color="auto"/>
            </w:tcBorders>
            <w:shd w:val="clear" w:color="auto" w:fill="FABF8F"/>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50 Punkte</w:t>
            </w: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50</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53" w:name="_Toc360111890"/>
            <w:r w:rsidRPr="00296193">
              <w:rPr>
                <w:rFonts w:ascii="Tahoma" w:hAnsi="Tahoma" w:cs="Tahoma"/>
                <w:sz w:val="14"/>
                <w:szCs w:val="14"/>
              </w:rPr>
              <w:t>Bing Maps Mobile Asset Management NA mit Routing Per Asset Monthly Sub</w:t>
            </w:r>
            <w:bookmarkEnd w:id="153"/>
          </w:p>
        </w:tc>
        <w:tc>
          <w:tcPr>
            <w:tcW w:w="450" w:type="dxa"/>
            <w:tcBorders>
              <w:bottom w:val="single" w:sz="4" w:space="0" w:color="auto"/>
            </w:tcBorders>
            <w:shd w:val="clear" w:color="auto" w:fill="auto"/>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1</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cantSplit/>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54" w:name="_Toc360111891"/>
            <w:r w:rsidRPr="00296193">
              <w:rPr>
                <w:rFonts w:ascii="Tahoma" w:hAnsi="Tahoma" w:cs="Tahoma"/>
                <w:sz w:val="14"/>
                <w:szCs w:val="14"/>
              </w:rPr>
              <w:t>Bing Maps Mobile Asset Management NA ohne Routing Per Asset Monthly Sub</w:t>
            </w:r>
            <w:bookmarkEnd w:id="154"/>
          </w:p>
        </w:tc>
        <w:tc>
          <w:tcPr>
            <w:tcW w:w="450" w:type="dxa"/>
            <w:tcBorders>
              <w:bottom w:val="single" w:sz="4" w:space="0" w:color="auto"/>
            </w:tcBorders>
            <w:shd w:val="clear" w:color="auto" w:fill="auto"/>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1</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55" w:name="_Toc360111892"/>
            <w:r w:rsidRPr="00296193">
              <w:rPr>
                <w:rFonts w:ascii="Tahoma" w:hAnsi="Tahoma" w:cs="Tahoma"/>
                <w:sz w:val="14"/>
                <w:szCs w:val="14"/>
              </w:rPr>
              <w:t>Bing Maps Mobile Asset Management Europe mit Routing Per Asset Monthly Sub</w:t>
            </w:r>
            <w:bookmarkEnd w:id="155"/>
          </w:p>
        </w:tc>
        <w:tc>
          <w:tcPr>
            <w:tcW w:w="450" w:type="dxa"/>
            <w:tcBorders>
              <w:bottom w:val="single" w:sz="4" w:space="0" w:color="auto"/>
            </w:tcBorders>
            <w:shd w:val="clear" w:color="auto" w:fill="FABF8F"/>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44534F" w:rsidRDefault="00D15BAA" w:rsidP="002253A3">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4"/>
              </w:rPr>
              <w:t>1</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FABF8F"/>
            <w:vAlign w:val="center"/>
          </w:tcPr>
          <w:p w:rsidR="001A63C6" w:rsidRPr="0044534F"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44534F" w:rsidRDefault="001A63C6" w:rsidP="002253A3">
            <w:pPr>
              <w:jc w:val="center"/>
              <w:rPr>
                <w:rFonts w:cs="Tahoma"/>
                <w:sz w:val="14"/>
              </w:rPr>
            </w:pPr>
            <w:r w:rsidRPr="0044534F">
              <w:rPr>
                <w:rFonts w:cs="Tahoma"/>
                <w:sz w:val="13"/>
              </w:rPr>
              <w:t>OL/OV</w:t>
            </w:r>
          </w:p>
        </w:tc>
      </w:tr>
      <w:tr w:rsidR="001A63C6"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56" w:name="_Toc360111893"/>
            <w:r w:rsidRPr="00296193">
              <w:rPr>
                <w:rFonts w:ascii="Tahoma" w:hAnsi="Tahoma" w:cs="Tahoma"/>
                <w:sz w:val="14"/>
                <w:szCs w:val="14"/>
              </w:rPr>
              <w:t>Bing Maps Mobile Asset Management</w:t>
            </w:r>
            <w:r w:rsidR="00296193" w:rsidRPr="00296193">
              <w:rPr>
                <w:rFonts w:ascii="Tahoma" w:hAnsi="Tahoma" w:cs="Tahoma"/>
                <w:sz w:val="14"/>
                <w:szCs w:val="14"/>
              </w:rPr>
              <w:t> </w:t>
            </w:r>
            <w:r w:rsidRPr="00296193">
              <w:rPr>
                <w:rFonts w:ascii="Tahoma" w:hAnsi="Tahoma" w:cs="Tahoma"/>
                <w:sz w:val="14"/>
                <w:szCs w:val="14"/>
              </w:rPr>
              <w:t>Europe ohne Routing Per</w:t>
            </w:r>
            <w:r w:rsidR="00296193" w:rsidRPr="00296193">
              <w:rPr>
                <w:rFonts w:ascii="Tahoma" w:hAnsi="Tahoma" w:cs="Tahoma"/>
                <w:sz w:val="14"/>
                <w:szCs w:val="14"/>
              </w:rPr>
              <w:t> </w:t>
            </w:r>
            <w:r w:rsidRPr="00296193">
              <w:rPr>
                <w:rFonts w:ascii="Tahoma" w:hAnsi="Tahoma" w:cs="Tahoma"/>
                <w:sz w:val="14"/>
                <w:szCs w:val="14"/>
              </w:rPr>
              <w:t>Asset Monthly Sub</w:t>
            </w:r>
            <w:bookmarkEnd w:id="156"/>
          </w:p>
        </w:tc>
        <w:tc>
          <w:tcPr>
            <w:tcW w:w="450" w:type="dxa"/>
            <w:tcBorders>
              <w:bottom w:val="single" w:sz="4" w:space="0" w:color="auto"/>
            </w:tcBorders>
            <w:shd w:val="clear" w:color="auto" w:fill="auto"/>
            <w:vAlign w:val="center"/>
          </w:tcPr>
          <w:p w:rsidR="001A63C6" w:rsidRPr="00296193" w:rsidRDefault="00B61CC8" w:rsidP="00296193">
            <w:pPr>
              <w:jc w:val="center"/>
              <w:rPr>
                <w:rFonts w:ascii="Trebuchet MS" w:hAnsi="Trebuchet MS" w:cs="Tahoma"/>
                <w:b/>
                <w:bCs/>
                <w:sz w:val="13"/>
                <w:szCs w:val="13"/>
              </w:rPr>
            </w:pPr>
            <w:hyperlink w:anchor="_34_Add-On_für" w:history="1">
              <w:r w:rsidR="00BE7058" w:rsidRPr="00296193">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D15BAA" w:rsidRPr="0044534F" w:rsidRDefault="00D15BAA" w:rsidP="00D15BAA">
            <w:pPr>
              <w:jc w:val="center"/>
              <w:rPr>
                <w:rFonts w:cs="Tahoma"/>
                <w:sz w:val="14"/>
              </w:rPr>
            </w:pPr>
            <w:r w:rsidRPr="0044534F">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4"/>
              </w:rPr>
              <w:t>1</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P</w:t>
            </w:r>
          </w:p>
        </w:tc>
        <w:tc>
          <w:tcPr>
            <w:tcW w:w="450" w:type="dxa"/>
            <w:tcBorders>
              <w:bottom w:val="single" w:sz="4" w:space="0" w:color="auto"/>
            </w:tcBorders>
            <w:shd w:val="clear" w:color="auto" w:fill="auto"/>
            <w:vAlign w:val="center"/>
          </w:tcPr>
          <w:p w:rsidR="001A63C6" w:rsidRPr="0044534F"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4534F" w:rsidRDefault="001A63C6" w:rsidP="002253A3">
            <w:pPr>
              <w:jc w:val="center"/>
              <w:rPr>
                <w:rFonts w:cs="Tahoma"/>
                <w:sz w:val="14"/>
              </w:rPr>
            </w:pPr>
            <w:r w:rsidRPr="0044534F">
              <w:rPr>
                <w:rFonts w:cs="Tahoma"/>
                <w:sz w:val="13"/>
              </w:rPr>
              <w:t>OL/OV</w:t>
            </w:r>
          </w:p>
        </w:tc>
      </w:tr>
      <w:tr w:rsidR="00B33D0E" w:rsidRPr="0044534F" w:rsidTr="00296193">
        <w:trPr>
          <w:trHeight w:val="64"/>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57" w:name="_Toc336337919"/>
            <w:bookmarkStart w:id="158" w:name="_Toc360111894"/>
            <w:r w:rsidRPr="00296193">
              <w:rPr>
                <w:rFonts w:ascii="Tahoma" w:hAnsi="Tahoma" w:cs="Tahoma"/>
                <w:sz w:val="14"/>
                <w:szCs w:val="14"/>
              </w:rPr>
              <w:t>BizTalk</w:t>
            </w:r>
            <w:r w:rsidR="002A2CE7" w:rsidRPr="00296193">
              <w:rPr>
                <w:rFonts w:ascii="Tahoma" w:hAnsi="Tahoma" w:cs="Tahoma"/>
                <w:sz w:val="14"/>
                <w:szCs w:val="14"/>
                <w:vertAlign w:val="superscript"/>
              </w:rPr>
              <w:t>®</w:t>
            </w:r>
            <w:r w:rsidRPr="00296193">
              <w:rPr>
                <w:rFonts w:ascii="Tahoma" w:hAnsi="Tahoma" w:cs="Tahoma"/>
                <w:sz w:val="14"/>
                <w:szCs w:val="14"/>
              </w:rPr>
              <w:t xml:space="preserve"> Server 2013 Branch Edition</w:t>
            </w:r>
            <w:bookmarkEnd w:id="157"/>
            <w:bookmarkEnd w:id="158"/>
            <w:r w:rsidRPr="00296193">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29_BizTalk®_Server" w:history="1">
              <w:r w:rsidR="0041543E" w:rsidRPr="00296193">
                <w:rPr>
                  <w:rStyle w:val="Hyperlink"/>
                  <w:rFonts w:cs="Tahoma"/>
                  <w:b/>
                  <w:bCs/>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1A63C6" w:rsidRPr="0044534F" w:rsidRDefault="00007280" w:rsidP="001A63C6">
            <w:pPr>
              <w:pStyle w:val="TableText"/>
              <w:widowControl w:val="0"/>
              <w:rPr>
                <w:rFonts w:ascii="Tahoma" w:hAnsi="Tahoma" w:cs="Tahoma"/>
                <w:color w:val="000000"/>
                <w:sz w:val="13"/>
              </w:rPr>
            </w:pPr>
            <w:r>
              <w:rPr>
                <w:rFonts w:ascii="Tahoma" w:hAnsi="Tahoma" w:cs="Tahoma"/>
                <w:color w:val="000000"/>
                <w:sz w:val="13"/>
              </w:rPr>
              <w:t>3</w:t>
            </w:r>
            <w:r w:rsidR="002B327C" w:rsidRPr="0044534F">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63</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OL/OV</w:t>
            </w:r>
          </w:p>
        </w:tc>
      </w:tr>
      <w:tr w:rsidR="001A63C6"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59" w:name="_Toc336337920"/>
            <w:bookmarkStart w:id="160" w:name="_Toc360111895"/>
            <w:r w:rsidRPr="00296193">
              <w:rPr>
                <w:rFonts w:ascii="Tahoma" w:hAnsi="Tahoma" w:cs="Tahoma"/>
                <w:sz w:val="14"/>
                <w:szCs w:val="14"/>
              </w:rPr>
              <w:t>BizTalk</w:t>
            </w:r>
            <w:r w:rsidR="002A2CE7" w:rsidRPr="00296193">
              <w:rPr>
                <w:rFonts w:ascii="Tahoma" w:hAnsi="Tahoma" w:cs="Tahoma"/>
                <w:sz w:val="14"/>
                <w:szCs w:val="14"/>
                <w:vertAlign w:val="superscript"/>
              </w:rPr>
              <w:t>®</w:t>
            </w:r>
            <w:r w:rsidRPr="00296193">
              <w:rPr>
                <w:rFonts w:ascii="Tahoma" w:hAnsi="Tahoma" w:cs="Tahoma"/>
                <w:sz w:val="14"/>
                <w:szCs w:val="14"/>
              </w:rPr>
              <w:t xml:space="preserve"> Server 2013 Enterprise Edition</w:t>
            </w:r>
            <w:bookmarkEnd w:id="159"/>
            <w:bookmarkEnd w:id="160"/>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36_BizTalk_Server®" w:history="1">
              <w:r w:rsidR="0041543E" w:rsidRPr="00296193">
                <w:rPr>
                  <w:rStyle w:val="Hyperlink"/>
                  <w:rFonts w:cs="Tahoma"/>
                  <w:b/>
                  <w:bCs/>
                  <w:sz w:val="13"/>
                  <w:szCs w:val="13"/>
                </w:rPr>
                <w:t>36</w:t>
              </w:r>
            </w:hyperlink>
          </w:p>
        </w:tc>
        <w:tc>
          <w:tcPr>
            <w:tcW w:w="450" w:type="dxa"/>
            <w:tcBorders>
              <w:bottom w:val="single" w:sz="4" w:space="0" w:color="auto"/>
            </w:tcBorders>
            <w:shd w:val="clear" w:color="auto" w:fill="auto"/>
            <w:vAlign w:val="center"/>
          </w:tcPr>
          <w:p w:rsidR="001A63C6" w:rsidRPr="0044534F" w:rsidRDefault="00007280" w:rsidP="001A63C6">
            <w:pPr>
              <w:pStyle w:val="TableText"/>
              <w:widowControl w:val="0"/>
              <w:rPr>
                <w:rFonts w:ascii="Tahoma" w:hAnsi="Tahoma" w:cs="Tahoma"/>
                <w:color w:val="000000"/>
                <w:sz w:val="13"/>
              </w:rPr>
            </w:pPr>
            <w:r>
              <w:rPr>
                <w:rFonts w:ascii="Tahoma" w:hAnsi="Tahoma" w:cs="Tahoma"/>
                <w:color w:val="000000"/>
                <w:sz w:val="13"/>
              </w:rPr>
              <w:t>3</w:t>
            </w:r>
            <w:r w:rsidR="004D199A" w:rsidRPr="0044534F">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200</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500</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400</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300</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300</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200</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OL/OV</w:t>
            </w:r>
          </w:p>
        </w:tc>
      </w:tr>
      <w:tr w:rsidR="002B327C" w:rsidRPr="0044534F" w:rsidTr="00296193">
        <w:trPr>
          <w:trHeight w:val="145"/>
        </w:trPr>
        <w:tc>
          <w:tcPr>
            <w:tcW w:w="2734" w:type="dxa"/>
            <w:gridSpan w:val="2"/>
            <w:tcBorders>
              <w:bottom w:val="single" w:sz="4" w:space="0" w:color="auto"/>
            </w:tcBorders>
            <w:shd w:val="clear" w:color="auto" w:fill="FABF8F"/>
            <w:vAlign w:val="center"/>
          </w:tcPr>
          <w:p w:rsidR="002B327C" w:rsidRPr="00296193" w:rsidRDefault="002B327C" w:rsidP="00296193">
            <w:pPr>
              <w:pStyle w:val="ProductNames"/>
              <w:spacing w:beforeLines="20" w:before="48" w:afterLines="20" w:after="48"/>
              <w:rPr>
                <w:rFonts w:ascii="Tahoma" w:hAnsi="Tahoma" w:cs="Tahoma"/>
                <w:sz w:val="14"/>
                <w:szCs w:val="14"/>
              </w:rPr>
            </w:pPr>
            <w:bookmarkStart w:id="161" w:name="_Toc360111896"/>
            <w:r w:rsidRPr="00296193">
              <w:rPr>
                <w:rFonts w:ascii="Tahoma" w:hAnsi="Tahoma" w:cs="Tahoma"/>
                <w:sz w:val="14"/>
                <w:szCs w:val="14"/>
              </w:rPr>
              <w:t>BizTalk</w:t>
            </w:r>
            <w:r w:rsidR="002A2CE7" w:rsidRPr="00296193">
              <w:rPr>
                <w:rFonts w:ascii="Tahoma" w:hAnsi="Tahoma" w:cs="Tahoma"/>
                <w:sz w:val="14"/>
                <w:szCs w:val="14"/>
                <w:vertAlign w:val="superscript"/>
              </w:rPr>
              <w:t>®</w:t>
            </w:r>
            <w:r w:rsidRPr="00296193">
              <w:rPr>
                <w:rFonts w:ascii="Tahoma" w:hAnsi="Tahoma" w:cs="Tahoma"/>
                <w:sz w:val="14"/>
                <w:szCs w:val="14"/>
              </w:rPr>
              <w:t xml:space="preserve"> Server 2013 Branch IDC</w:t>
            </w:r>
            <w:bookmarkEnd w:id="161"/>
          </w:p>
        </w:tc>
        <w:tc>
          <w:tcPr>
            <w:tcW w:w="450" w:type="dxa"/>
            <w:tcBorders>
              <w:bottom w:val="single" w:sz="4" w:space="0" w:color="auto"/>
            </w:tcBorders>
            <w:shd w:val="clear" w:color="auto" w:fill="FABF8F"/>
            <w:vAlign w:val="center"/>
          </w:tcPr>
          <w:p w:rsidR="002B327C" w:rsidRPr="00296193" w:rsidRDefault="002B327C" w:rsidP="00296193">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2B327C" w:rsidRPr="0044534F" w:rsidDel="004D199A" w:rsidRDefault="00007280" w:rsidP="001A63C6">
            <w:pPr>
              <w:pStyle w:val="TableText"/>
              <w:widowControl w:val="0"/>
              <w:rPr>
                <w:rFonts w:ascii="Tahoma" w:hAnsi="Tahoma" w:cs="Tahoma"/>
                <w:color w:val="000000"/>
                <w:sz w:val="13"/>
              </w:rPr>
            </w:pPr>
            <w:r>
              <w:rPr>
                <w:rFonts w:ascii="Tahoma" w:hAnsi="Tahoma" w:cs="Tahoma"/>
                <w:color w:val="000000"/>
                <w:sz w:val="13"/>
              </w:rPr>
              <w:t>3</w:t>
            </w:r>
            <w:r w:rsidR="002B327C" w:rsidRPr="0044534F">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2B327C" w:rsidRPr="0044534F"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r w:rsidRPr="0044534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44534F" w:rsidRDefault="002B327C" w:rsidP="001A63C6">
            <w:pPr>
              <w:pStyle w:val="TableText"/>
              <w:widowControl w:val="0"/>
              <w:rPr>
                <w:rFonts w:ascii="Tahoma" w:hAnsi="Tahoma" w:cs="Tahoma"/>
                <w:color w:val="000000"/>
                <w:sz w:val="13"/>
              </w:rPr>
            </w:pPr>
          </w:p>
        </w:tc>
      </w:tr>
      <w:tr w:rsidR="001A63C6"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162" w:name="_Toc336337922"/>
            <w:bookmarkStart w:id="163" w:name="_Toc360111897"/>
            <w:r w:rsidRPr="00296193">
              <w:rPr>
                <w:rFonts w:ascii="Tahoma" w:hAnsi="Tahoma" w:cs="Tahoma"/>
                <w:sz w:val="14"/>
                <w:szCs w:val="14"/>
              </w:rPr>
              <w:t>BizTalk</w:t>
            </w:r>
            <w:r w:rsidR="002A2CE7" w:rsidRPr="00296193">
              <w:rPr>
                <w:rFonts w:ascii="Tahoma" w:hAnsi="Tahoma" w:cs="Tahoma"/>
                <w:sz w:val="14"/>
                <w:szCs w:val="14"/>
                <w:vertAlign w:val="superscript"/>
              </w:rPr>
              <w:t>®</w:t>
            </w:r>
            <w:r w:rsidRPr="00296193">
              <w:rPr>
                <w:rFonts w:ascii="Tahoma" w:hAnsi="Tahoma" w:cs="Tahoma"/>
                <w:sz w:val="14"/>
                <w:szCs w:val="14"/>
              </w:rPr>
              <w:t xml:space="preserve"> Server 2013 Standard Edition</w:t>
            </w:r>
            <w:bookmarkEnd w:id="162"/>
            <w:bookmarkEnd w:id="163"/>
            <w:r w:rsidRPr="00296193">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37_BizTalk_Server®" w:history="1">
              <w:r w:rsidR="0041543E" w:rsidRPr="00296193">
                <w:rPr>
                  <w:rStyle w:val="Hyperlink"/>
                  <w:rFonts w:cs="Tahoma"/>
                  <w:b/>
                  <w:bCs/>
                  <w:sz w:val="13"/>
                  <w:szCs w:val="13"/>
                </w:rPr>
                <w:t>37</w:t>
              </w:r>
            </w:hyperlink>
          </w:p>
        </w:tc>
        <w:tc>
          <w:tcPr>
            <w:tcW w:w="450" w:type="dxa"/>
            <w:tcBorders>
              <w:bottom w:val="single" w:sz="4" w:space="0" w:color="auto"/>
            </w:tcBorders>
            <w:shd w:val="clear" w:color="auto" w:fill="auto"/>
            <w:vAlign w:val="center"/>
          </w:tcPr>
          <w:p w:rsidR="001A63C6" w:rsidRPr="0044534F" w:rsidRDefault="00007280" w:rsidP="001A63C6">
            <w:pPr>
              <w:pStyle w:val="TableText"/>
              <w:widowControl w:val="0"/>
              <w:rPr>
                <w:rFonts w:ascii="Tahoma" w:hAnsi="Tahoma" w:cs="Tahoma"/>
                <w:color w:val="000000"/>
                <w:sz w:val="13"/>
              </w:rPr>
            </w:pPr>
            <w:r>
              <w:rPr>
                <w:rFonts w:ascii="Tahoma" w:hAnsi="Tahoma" w:cs="Tahoma"/>
                <w:color w:val="000000"/>
                <w:sz w:val="13"/>
              </w:rPr>
              <w:t>3</w:t>
            </w:r>
            <w:r w:rsidR="004D199A" w:rsidRPr="0044534F">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100</w:t>
            </w:r>
          </w:p>
        </w:tc>
        <w:tc>
          <w:tcPr>
            <w:tcW w:w="450" w:type="dxa"/>
            <w:tcBorders>
              <w:bottom w:val="single" w:sz="4"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4534F" w:rsidRDefault="004D199A" w:rsidP="001A63C6">
            <w:pPr>
              <w:pStyle w:val="TableText"/>
              <w:widowControl w:val="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OL/OV</w:t>
            </w:r>
          </w:p>
        </w:tc>
      </w:tr>
      <w:tr w:rsidR="00B33D0E" w:rsidRPr="0044534F" w:rsidDel="00E7100E" w:rsidTr="00296193">
        <w:trPr>
          <w:trHeight w:val="145"/>
        </w:trPr>
        <w:tc>
          <w:tcPr>
            <w:tcW w:w="2734" w:type="dxa"/>
            <w:gridSpan w:val="2"/>
            <w:tcBorders>
              <w:bottom w:val="single" w:sz="4" w:space="0" w:color="auto"/>
            </w:tcBorders>
            <w:shd w:val="clear" w:color="auto" w:fill="FABF8F"/>
            <w:vAlign w:val="center"/>
          </w:tcPr>
          <w:p w:rsidR="002B327C" w:rsidRPr="00296193" w:rsidDel="002B327C" w:rsidRDefault="002B327C" w:rsidP="00296193">
            <w:pPr>
              <w:pStyle w:val="Heading2"/>
              <w:spacing w:beforeLines="20" w:before="48" w:afterLines="20" w:after="48"/>
              <w:ind w:left="0"/>
              <w:rPr>
                <w:rFonts w:ascii="Tahoma" w:hAnsi="Tahoma" w:cs="Tahoma"/>
                <w:b w:val="0"/>
                <w:sz w:val="14"/>
                <w:szCs w:val="14"/>
              </w:rPr>
            </w:pPr>
            <w:bookmarkStart w:id="164" w:name="_Toc360111898"/>
            <w:r w:rsidRPr="00296193">
              <w:rPr>
                <w:rFonts w:ascii="Tahoma" w:hAnsi="Tahoma" w:cs="Tahoma"/>
                <w:b w:val="0"/>
                <w:sz w:val="14"/>
                <w:szCs w:val="14"/>
              </w:rPr>
              <w:t>BizTalk</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Server 2013 Standard Edition IDC</w:t>
            </w:r>
            <w:bookmarkEnd w:id="164"/>
          </w:p>
        </w:tc>
        <w:tc>
          <w:tcPr>
            <w:tcW w:w="450" w:type="dxa"/>
            <w:tcBorders>
              <w:bottom w:val="single" w:sz="4" w:space="0" w:color="auto"/>
            </w:tcBorders>
            <w:shd w:val="clear" w:color="auto" w:fill="FABF8F"/>
            <w:vAlign w:val="center"/>
          </w:tcPr>
          <w:p w:rsidR="002B327C" w:rsidRPr="00296193" w:rsidDel="00E7100E" w:rsidRDefault="002B327C" w:rsidP="00296193">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rsidR="002B327C" w:rsidRPr="0044534F" w:rsidDel="00A53269" w:rsidRDefault="00007280" w:rsidP="002253A3">
            <w:pPr>
              <w:jc w:val="center"/>
              <w:rPr>
                <w:rFonts w:cs="Tahoma"/>
                <w:color w:val="000000"/>
                <w:sz w:val="13"/>
                <w:szCs w:val="13"/>
              </w:rPr>
            </w:pPr>
            <w:r>
              <w:rPr>
                <w:rFonts w:cs="Tahoma"/>
                <w:color w:val="000000"/>
                <w:sz w:val="13"/>
                <w:szCs w:val="13"/>
              </w:rPr>
              <w:t>3</w:t>
            </w:r>
            <w:r w:rsidR="002B327C" w:rsidRPr="0044534F">
              <w:rPr>
                <w:rFonts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rsidR="002B327C" w:rsidRPr="0044534F"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4534F" w:rsidDel="00A53269" w:rsidRDefault="002253A3" w:rsidP="002253A3">
            <w:pPr>
              <w:jc w:val="center"/>
              <w:rPr>
                <w:rFonts w:cs="Tahoma"/>
                <w:sz w:val="13"/>
                <w:szCs w:val="13"/>
              </w:rPr>
            </w:pPr>
            <w:r w:rsidRPr="0044534F">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44534F"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44534F" w:rsidDel="00E7100E" w:rsidRDefault="002B327C" w:rsidP="002253A3">
            <w:pPr>
              <w:jc w:val="center"/>
              <w:rPr>
                <w:rFonts w:cs="Tahoma"/>
                <w:color w:val="000000"/>
                <w:sz w:val="13"/>
                <w:szCs w:val="13"/>
              </w:rPr>
            </w:pPr>
          </w:p>
        </w:tc>
      </w:tr>
      <w:tr w:rsidR="00BE2E58"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Heading2"/>
              <w:spacing w:beforeLines="20" w:before="48" w:afterLines="20" w:after="48"/>
              <w:ind w:left="0"/>
              <w:rPr>
                <w:rFonts w:ascii="Tahoma" w:hAnsi="Tahoma" w:cs="Tahoma"/>
                <w:b w:val="0"/>
                <w:sz w:val="14"/>
                <w:szCs w:val="14"/>
              </w:rPr>
            </w:pPr>
            <w:bookmarkStart w:id="165" w:name="_Toc336337925"/>
            <w:bookmarkStart w:id="166" w:name="_Toc360111899"/>
            <w:r w:rsidRPr="00296193">
              <w:rPr>
                <w:rFonts w:ascii="Tahoma" w:hAnsi="Tahoma" w:cs="Tahoma"/>
                <w:b w:val="0"/>
                <w:sz w:val="14"/>
                <w:szCs w:val="14"/>
              </w:rPr>
              <w:t>Business Intelligence Appliance 2012</w:t>
            </w:r>
            <w:bookmarkEnd w:id="165"/>
            <w:bookmarkEnd w:id="166"/>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38_Business_Intelligence" w:history="1">
              <w:r w:rsidR="0041543E" w:rsidRPr="00296193">
                <w:rPr>
                  <w:rStyle w:val="Hyperlink"/>
                  <w:rFonts w:cs="Tahoma"/>
                  <w:b/>
                  <w:bCs/>
                  <w:sz w:val="13"/>
                  <w:szCs w:val="13"/>
                </w:rPr>
                <w:t>38</w:t>
              </w:r>
            </w:hyperlink>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r>
      <w:tr w:rsidR="00EF228F"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167" w:name="_Toc336337926"/>
            <w:bookmarkStart w:id="168" w:name="_Toc360111900"/>
            <w:r w:rsidRPr="00257BA5">
              <w:rPr>
                <w:rFonts w:ascii="Tahoma" w:hAnsi="Tahoma" w:cs="Tahoma"/>
                <w:sz w:val="14"/>
                <w:szCs w:val="14"/>
                <w:lang w:val="de-DE"/>
              </w:rPr>
              <w:t>Core CAL Suite Bridge für Office 365 (Nutzer &amp; Gerät)</w:t>
            </w:r>
            <w:bookmarkEnd w:id="167"/>
            <w:bookmarkEnd w:id="168"/>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Fonts w:cs="Tahoma"/>
                <w:b/>
                <w:bCs/>
                <w:color w:val="0000FF"/>
                <w:sz w:val="13"/>
                <w:szCs w:val="13"/>
                <w:u w:val="single"/>
              </w:rPr>
            </w:pPr>
            <w:hyperlink w:anchor="_39_Core_CAL" w:history="1">
              <w:r w:rsidR="0041543E" w:rsidRPr="00296193">
                <w:rPr>
                  <w:rStyle w:val="Hyperlink"/>
                  <w:rFonts w:cs="Tahoma"/>
                  <w:b/>
                  <w:bCs/>
                  <w:sz w:val="13"/>
                  <w:szCs w:val="13"/>
                </w:rPr>
                <w:t>39</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E</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BE2E58" w:rsidRPr="0044534F" w:rsidTr="00296193">
        <w:trPr>
          <w:trHeight w:val="145"/>
        </w:trPr>
        <w:tc>
          <w:tcPr>
            <w:tcW w:w="2734" w:type="dxa"/>
            <w:gridSpan w:val="2"/>
            <w:tcBorders>
              <w:bottom w:val="single" w:sz="4" w:space="0" w:color="auto"/>
            </w:tcBorders>
            <w:shd w:val="clear" w:color="auto" w:fill="auto"/>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169" w:name="_Toc336337927"/>
            <w:bookmarkStart w:id="170" w:name="_Toc360111901"/>
            <w:r w:rsidRPr="00257BA5">
              <w:rPr>
                <w:rFonts w:ascii="Tahoma" w:hAnsi="Tahoma" w:cs="Tahoma"/>
                <w:sz w:val="14"/>
                <w:szCs w:val="14"/>
                <w:lang w:val="de-DE"/>
              </w:rPr>
              <w:t>Core CAL Suite Bridge für Office 365 und Windows</w:t>
            </w:r>
            <w:r w:rsidR="002A2CE7" w:rsidRPr="00257BA5">
              <w:rPr>
                <w:rFonts w:ascii="Tahoma" w:hAnsi="Tahoma" w:cs="Tahoma"/>
                <w:sz w:val="14"/>
                <w:szCs w:val="14"/>
                <w:vertAlign w:val="superscript"/>
                <w:lang w:val="de-DE"/>
              </w:rPr>
              <w:t>®</w:t>
            </w:r>
            <w:r w:rsidRPr="00257BA5">
              <w:rPr>
                <w:rFonts w:ascii="Tahoma" w:hAnsi="Tahoma" w:cs="Tahoma"/>
                <w:sz w:val="14"/>
                <w:szCs w:val="14"/>
                <w:lang w:val="de-DE"/>
              </w:rPr>
              <w:t xml:space="preserve"> Intune (Nutzer &amp; Gerät)</w:t>
            </w:r>
            <w:bookmarkEnd w:id="169"/>
            <w:bookmarkEnd w:id="170"/>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Fonts w:cs="Tahoma"/>
                <w:b/>
                <w:bCs/>
                <w:color w:val="0000FF"/>
                <w:sz w:val="13"/>
                <w:szCs w:val="13"/>
                <w:u w:val="single"/>
              </w:rPr>
            </w:pPr>
            <w:hyperlink w:anchor="_39_Core_CAL" w:history="1">
              <w:r w:rsidR="00BE7058" w:rsidRPr="00296193">
                <w:rPr>
                  <w:rStyle w:val="Hyperlink"/>
                  <w:rFonts w:cs="Tahoma"/>
                  <w:b/>
                  <w:bCs/>
                  <w:sz w:val="13"/>
                  <w:szCs w:val="13"/>
                </w:rPr>
                <w:t>39</w:t>
              </w:r>
            </w:hyperlink>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E</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EF228F"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171" w:name="_Toc336337928"/>
            <w:bookmarkStart w:id="172" w:name="_Toc360111902"/>
            <w:r w:rsidRPr="00257BA5">
              <w:rPr>
                <w:rFonts w:ascii="Tahoma" w:hAnsi="Tahoma" w:cs="Tahoma"/>
                <w:sz w:val="14"/>
                <w:szCs w:val="14"/>
                <w:lang w:val="de-DE"/>
              </w:rPr>
              <w:t>Core CAL Suite Bridge für Windows</w:t>
            </w:r>
            <w:r w:rsidR="002A2CE7" w:rsidRPr="00257BA5">
              <w:rPr>
                <w:rFonts w:ascii="Tahoma" w:hAnsi="Tahoma" w:cs="Tahoma"/>
                <w:sz w:val="14"/>
                <w:szCs w:val="14"/>
                <w:vertAlign w:val="superscript"/>
                <w:lang w:val="de-DE"/>
              </w:rPr>
              <w:t>®</w:t>
            </w:r>
            <w:r w:rsidRPr="00257BA5">
              <w:rPr>
                <w:rFonts w:ascii="Tahoma" w:hAnsi="Tahoma" w:cs="Tahoma"/>
                <w:sz w:val="14"/>
                <w:szCs w:val="14"/>
                <w:lang w:val="de-DE"/>
              </w:rPr>
              <w:t xml:space="preserve"> Intune (Nutzer &amp; Gerät)</w:t>
            </w:r>
            <w:bookmarkEnd w:id="171"/>
            <w:bookmarkEnd w:id="172"/>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Fonts w:cs="Tahoma"/>
                <w:b/>
                <w:bCs/>
                <w:color w:val="0000FF"/>
                <w:sz w:val="13"/>
                <w:szCs w:val="13"/>
                <w:u w:val="single"/>
              </w:rPr>
            </w:pPr>
            <w:hyperlink w:anchor="_39_Core_CAL" w:history="1">
              <w:r w:rsidR="00BE7058" w:rsidRPr="00296193">
                <w:rPr>
                  <w:rStyle w:val="Hyperlink"/>
                  <w:rFonts w:cs="Tahoma"/>
                  <w:b/>
                  <w:bCs/>
                  <w:sz w:val="13"/>
                  <w:szCs w:val="13"/>
                </w:rPr>
                <w:t>39</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BE2E58" w:rsidRPr="0044534F" w:rsidTr="00296193">
        <w:trPr>
          <w:trHeight w:val="145"/>
        </w:trPr>
        <w:tc>
          <w:tcPr>
            <w:tcW w:w="2734" w:type="dxa"/>
            <w:gridSpan w:val="2"/>
            <w:tcBorders>
              <w:bottom w:val="single" w:sz="4" w:space="0" w:color="auto"/>
            </w:tcBorders>
            <w:shd w:val="clear" w:color="auto" w:fill="auto"/>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173" w:name="_Toc336337929"/>
            <w:bookmarkStart w:id="174" w:name="_Toc360111903"/>
            <w:r w:rsidRPr="00257BA5">
              <w:rPr>
                <w:rFonts w:ascii="Tahoma" w:hAnsi="Tahoma" w:cs="Tahoma"/>
                <w:sz w:val="14"/>
                <w:szCs w:val="14"/>
                <w:lang w:val="de-DE"/>
              </w:rPr>
              <w:t>Core CAL Suite (Nutzer &amp; Gerät)</w:t>
            </w:r>
            <w:bookmarkEnd w:id="173"/>
            <w:bookmarkEnd w:id="174"/>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40_Core_CAL" w:history="1">
              <w:r w:rsidR="0041543E" w:rsidRPr="00296193">
                <w:rPr>
                  <w:rStyle w:val="Hyperlink"/>
                  <w:rFonts w:cs="Tahoma"/>
                  <w:b/>
                  <w:bCs/>
                  <w:sz w:val="13"/>
                  <w:szCs w:val="13"/>
                </w:rPr>
                <w:t>40</w:t>
              </w:r>
            </w:hyperlink>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3</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E, P</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E</w:t>
            </w:r>
            <w:r w:rsidRPr="0044534F">
              <w:rPr>
                <w:rFonts w:ascii="Tahoma" w:hAnsi="Tahoma" w:cs="Tahoma"/>
                <w:sz w:val="13"/>
              </w:rPr>
              <w:t>,ST</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r>
      <w:tr w:rsidR="00EF228F"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fr-FR"/>
              </w:rPr>
            </w:pPr>
            <w:bookmarkStart w:id="175" w:name="_Toc336337930"/>
            <w:bookmarkStart w:id="176" w:name="_Toc360111904"/>
            <w:r w:rsidRPr="00257BA5">
              <w:rPr>
                <w:rFonts w:ascii="Tahoma" w:hAnsi="Tahoma" w:cs="Tahoma"/>
                <w:sz w:val="14"/>
                <w:szCs w:val="14"/>
                <w:lang w:val="fr-FR"/>
              </w:rPr>
              <w:t>Core Infrastructure Server Suite Standard</w:t>
            </w:r>
            <w:bookmarkEnd w:id="175"/>
            <w:bookmarkEnd w:id="176"/>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41_Core_Infrastructure" w:history="1">
              <w:r w:rsidR="0041543E" w:rsidRPr="00296193">
                <w:rPr>
                  <w:rStyle w:val="Hyperlink"/>
                  <w:rFonts w:cs="Tahoma"/>
                  <w:b/>
                  <w:bCs/>
                  <w:sz w:val="13"/>
                  <w:szCs w:val="13"/>
                </w:rPr>
                <w:t>41</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OL/OV</w:t>
            </w:r>
          </w:p>
        </w:tc>
      </w:tr>
      <w:tr w:rsidR="00B33D0E" w:rsidRPr="0044534F" w:rsidTr="00296193">
        <w:trPr>
          <w:trHeight w:val="145"/>
        </w:trPr>
        <w:tc>
          <w:tcPr>
            <w:tcW w:w="2734" w:type="dxa"/>
            <w:gridSpan w:val="2"/>
            <w:tcBorders>
              <w:bottom w:val="single" w:sz="4" w:space="0" w:color="auto"/>
            </w:tcBorders>
            <w:shd w:val="clear" w:color="auto" w:fill="auto"/>
            <w:vAlign w:val="center"/>
          </w:tcPr>
          <w:p w:rsidR="001A63C6" w:rsidRPr="00257BA5" w:rsidRDefault="001A63C6" w:rsidP="00296193">
            <w:pPr>
              <w:pStyle w:val="ProductNames"/>
              <w:spacing w:beforeLines="20" w:before="48" w:afterLines="20" w:after="48"/>
              <w:rPr>
                <w:rFonts w:ascii="Tahoma" w:hAnsi="Tahoma" w:cs="Tahoma"/>
                <w:sz w:val="14"/>
                <w:szCs w:val="14"/>
                <w:lang w:val="fr-FR"/>
              </w:rPr>
            </w:pPr>
            <w:bookmarkStart w:id="177" w:name="_Toc336337931"/>
            <w:bookmarkStart w:id="178" w:name="_Toc360111905"/>
            <w:r w:rsidRPr="00257BA5">
              <w:rPr>
                <w:rFonts w:ascii="Tahoma" w:hAnsi="Tahoma" w:cs="Tahoma"/>
                <w:sz w:val="14"/>
                <w:szCs w:val="14"/>
                <w:lang w:val="fr-FR"/>
              </w:rPr>
              <w:t>Core Infrastructure Server Suite Enterprise</w:t>
            </w:r>
            <w:bookmarkEnd w:id="177"/>
            <w:bookmarkEnd w:id="178"/>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38_Core_Infrastructure" w:history="1">
              <w:r w:rsidR="0041543E" w:rsidRPr="00296193">
                <w:rPr>
                  <w:rStyle w:val="Hyperlink"/>
                  <w:rFonts w:cs="Tahoma"/>
                  <w:b/>
                  <w:bCs/>
                  <w:sz w:val="13"/>
                  <w:szCs w:val="13"/>
                </w:rPr>
                <w:t>42</w:t>
              </w:r>
            </w:hyperlink>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fr-FR"/>
              </w:rPr>
            </w:pPr>
            <w:bookmarkStart w:id="179" w:name="_Toc336337932"/>
            <w:bookmarkStart w:id="180" w:name="_Toc360111906"/>
            <w:r w:rsidRPr="00257BA5">
              <w:rPr>
                <w:rFonts w:ascii="Tahoma" w:hAnsi="Tahoma" w:cs="Tahoma"/>
                <w:sz w:val="14"/>
                <w:szCs w:val="14"/>
                <w:lang w:val="fr-FR"/>
              </w:rPr>
              <w:t>Core Infrastructure Server Suite Datacenter</w:t>
            </w:r>
            <w:bookmarkEnd w:id="179"/>
            <w:bookmarkEnd w:id="180"/>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39_Core_Infrastructure" w:history="1">
              <w:r w:rsidR="0041543E" w:rsidRPr="00296193">
                <w:rPr>
                  <w:rStyle w:val="Hyperlink"/>
                  <w:rFonts w:cs="Tahoma"/>
                  <w:b/>
                  <w:bCs/>
                  <w:sz w:val="13"/>
                  <w:szCs w:val="13"/>
                </w:rPr>
                <w:t>43</w:t>
              </w:r>
            </w:hyperlink>
            <w:hyperlink w:anchor="_39_Core_Infrastructure" w:history="1"/>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lang w:eastAsia="ja-JP"/>
              </w:rPr>
            </w:pPr>
            <w:r w:rsidRPr="0044534F">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r w:rsidRPr="0044534F">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lang w:eastAsia="ja-JP"/>
              </w:rPr>
            </w:pPr>
            <w:r w:rsidRPr="0044534F">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lang w:eastAsia="ja-JP"/>
              </w:rPr>
            </w:pPr>
            <w:r w:rsidRPr="0044534F">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lang w:eastAsia="ja-JP"/>
              </w:rPr>
            </w:pPr>
            <w:r w:rsidRPr="0044534F">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lang w:eastAsia="ja-JP"/>
              </w:rPr>
            </w:pPr>
            <w:r w:rsidRPr="0044534F">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lang w:eastAsia="ja-JP"/>
              </w:rPr>
            </w:pPr>
            <w:r w:rsidRPr="0044534F">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OL/OV</w:t>
            </w:r>
          </w:p>
        </w:tc>
      </w:tr>
      <w:tr w:rsidR="0054609D" w:rsidRPr="0044534F" w:rsidTr="00296193">
        <w:trPr>
          <w:trHeight w:val="145"/>
        </w:trPr>
        <w:tc>
          <w:tcPr>
            <w:tcW w:w="2734" w:type="dxa"/>
            <w:gridSpan w:val="2"/>
            <w:tcBorders>
              <w:bottom w:val="single" w:sz="4" w:space="0" w:color="auto"/>
            </w:tcBorders>
            <w:shd w:val="clear" w:color="auto" w:fill="auto"/>
            <w:vAlign w:val="center"/>
          </w:tcPr>
          <w:p w:rsidR="0054609D" w:rsidRPr="00296193" w:rsidRDefault="0054609D" w:rsidP="00296193">
            <w:pPr>
              <w:pStyle w:val="ProductNames"/>
              <w:spacing w:beforeLines="20" w:before="48" w:afterLines="20" w:after="48"/>
              <w:rPr>
                <w:rFonts w:ascii="Tahoma" w:hAnsi="Tahoma" w:cs="Tahoma"/>
                <w:color w:val="000000"/>
                <w:sz w:val="14"/>
                <w:szCs w:val="14"/>
              </w:rPr>
            </w:pPr>
            <w:bookmarkStart w:id="181" w:name="_Toc360111907"/>
            <w:r w:rsidRPr="00296193">
              <w:rPr>
                <w:rFonts w:ascii="Tahoma" w:hAnsi="Tahoma" w:cs="Tahoma"/>
                <w:color w:val="000000"/>
                <w:sz w:val="14"/>
                <w:szCs w:val="14"/>
              </w:rPr>
              <w:t>Duet Enterprise 2.0</w:t>
            </w:r>
            <w:bookmarkEnd w:id="181"/>
          </w:p>
        </w:tc>
        <w:tc>
          <w:tcPr>
            <w:tcW w:w="450" w:type="dxa"/>
            <w:tcBorders>
              <w:bottom w:val="single" w:sz="4" w:space="0" w:color="auto"/>
            </w:tcBorders>
            <w:shd w:val="clear" w:color="auto" w:fill="auto"/>
            <w:vAlign w:val="center"/>
          </w:tcPr>
          <w:p w:rsidR="0054609D" w:rsidRPr="00296193" w:rsidDel="00132E08" w:rsidRDefault="00B61CC8" w:rsidP="00296193">
            <w:pPr>
              <w:pStyle w:val="TableText"/>
              <w:widowControl w:val="0"/>
              <w:rPr>
                <w:rFonts w:cs="Tahoma"/>
                <w:b/>
                <w:bCs/>
                <w:sz w:val="13"/>
                <w:szCs w:val="13"/>
              </w:rPr>
            </w:pPr>
            <w:hyperlink w:anchor="_44_Duet_Enterprise" w:history="1">
              <w:r w:rsidR="0041543E" w:rsidRPr="00296193">
                <w:rPr>
                  <w:rStyle w:val="Hyperlink"/>
                  <w:rFonts w:cs="Tahoma"/>
                  <w:b/>
                  <w:bCs/>
                  <w:sz w:val="13"/>
                  <w:szCs w:val="13"/>
                </w:rPr>
                <w:t>44</w:t>
              </w:r>
            </w:hyperlink>
          </w:p>
        </w:tc>
        <w:tc>
          <w:tcPr>
            <w:tcW w:w="450" w:type="dxa"/>
            <w:tcBorders>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44534F"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44534F"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44534F" w:rsidRDefault="0054609D" w:rsidP="001A63C6">
            <w:pPr>
              <w:pStyle w:val="TableText"/>
              <w:widowControl w:val="0"/>
              <w:jc w:val="left"/>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B413E" w:rsidP="00296193">
            <w:pPr>
              <w:pStyle w:val="ProductNames"/>
              <w:spacing w:beforeLines="20" w:before="48" w:afterLines="20" w:after="48"/>
              <w:rPr>
                <w:rFonts w:ascii="Tahoma" w:hAnsi="Tahoma" w:cs="Tahoma"/>
                <w:sz w:val="14"/>
                <w:szCs w:val="14"/>
                <w:lang w:val="de-DE"/>
              </w:rPr>
            </w:pPr>
            <w:bookmarkStart w:id="182" w:name="_Toc336337935"/>
            <w:bookmarkStart w:id="183" w:name="_Toc360111908"/>
            <w:r w:rsidRPr="00257BA5">
              <w:rPr>
                <w:rFonts w:ascii="Tahoma" w:hAnsi="Tahoma" w:cs="Tahoma"/>
                <w:color w:val="000000"/>
                <w:sz w:val="14"/>
                <w:szCs w:val="14"/>
                <w:lang w:val="de-DE"/>
              </w:rPr>
              <w:t>Microsoft Dynamics CRM Online-Zusatzspeicher</w:t>
            </w:r>
            <w:bookmarkEnd w:id="182"/>
            <w:bookmarkEnd w:id="183"/>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40_Dynamics_CRM" w:history="1">
              <w:r w:rsidR="0041543E" w:rsidRPr="00296193">
                <w:rPr>
                  <w:rStyle w:val="Hyperlink"/>
                  <w:rFonts w:cs="Tahoma"/>
                  <w:b/>
                  <w:bCs/>
                  <w:sz w:val="13"/>
                  <w:szCs w:val="13"/>
                </w:rPr>
                <w:t>45</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jc w:val="left"/>
              <w:rPr>
                <w:rFonts w:ascii="Tahoma" w:hAnsi="Tahoma" w:cs="Tahoma"/>
                <w:sz w:val="13"/>
              </w:rPr>
            </w:pPr>
          </w:p>
        </w:tc>
      </w:tr>
      <w:tr w:rsidR="006900D9" w:rsidRPr="0044534F" w:rsidTr="00296193">
        <w:trPr>
          <w:trHeight w:val="145"/>
        </w:trPr>
        <w:tc>
          <w:tcPr>
            <w:tcW w:w="2734" w:type="dxa"/>
            <w:gridSpan w:val="2"/>
            <w:tcBorders>
              <w:bottom w:val="single" w:sz="4" w:space="0" w:color="auto"/>
            </w:tcBorders>
            <w:shd w:val="clear" w:color="auto" w:fill="auto"/>
            <w:vAlign w:val="center"/>
          </w:tcPr>
          <w:p w:rsidR="001A63C6" w:rsidRPr="00257BA5" w:rsidRDefault="001B413E" w:rsidP="00296193">
            <w:pPr>
              <w:pStyle w:val="ProductNames"/>
              <w:spacing w:beforeLines="20" w:before="48" w:afterLines="20" w:after="48"/>
              <w:rPr>
                <w:rFonts w:ascii="Tahoma" w:hAnsi="Tahoma" w:cs="Tahoma"/>
                <w:sz w:val="14"/>
                <w:szCs w:val="14"/>
                <w:lang w:val="de-DE"/>
              </w:rPr>
            </w:pPr>
            <w:bookmarkStart w:id="184" w:name="_Toc336337936"/>
            <w:bookmarkStart w:id="185" w:name="_Toc360111909"/>
            <w:r w:rsidRPr="00257BA5">
              <w:rPr>
                <w:rFonts w:ascii="Tahoma" w:hAnsi="Tahoma" w:cs="Tahoma"/>
                <w:color w:val="000000"/>
                <w:sz w:val="14"/>
                <w:szCs w:val="14"/>
                <w:lang w:val="de-DE"/>
              </w:rPr>
              <w:t>Microsoft Dynamics CRM Online pro Nutzer</w:t>
            </w:r>
            <w:bookmarkEnd w:id="184"/>
            <w:bookmarkEnd w:id="185"/>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45_Microsoft_Dynamics" w:history="1">
              <w:r w:rsidR="0041543E" w:rsidRPr="00296193">
                <w:rPr>
                  <w:rStyle w:val="Hyperlink"/>
                  <w:rFonts w:cs="Tahoma"/>
                  <w:b/>
                  <w:bCs/>
                  <w:sz w:val="13"/>
                  <w:szCs w:val="13"/>
                </w:rPr>
                <w:t>45</w:t>
              </w:r>
            </w:hyperlink>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jc w:val="left"/>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B413E" w:rsidP="00296193">
            <w:pPr>
              <w:pStyle w:val="ProductNames"/>
              <w:spacing w:beforeLines="20" w:before="48" w:afterLines="20" w:after="48"/>
              <w:rPr>
                <w:rFonts w:ascii="Tahoma" w:hAnsi="Tahoma" w:cs="Tahoma"/>
                <w:sz w:val="14"/>
                <w:szCs w:val="14"/>
              </w:rPr>
            </w:pPr>
            <w:bookmarkStart w:id="186" w:name="_Toc336337937"/>
            <w:bookmarkStart w:id="187" w:name="_Toc360111910"/>
            <w:r w:rsidRPr="00296193">
              <w:rPr>
                <w:rFonts w:ascii="Tahoma" w:hAnsi="Tahoma" w:cs="Tahoma"/>
                <w:color w:val="000000"/>
                <w:sz w:val="14"/>
                <w:szCs w:val="14"/>
              </w:rPr>
              <w:t>Microsoft Dynamics CRM Online für Software Assurance</w:t>
            </w:r>
            <w:bookmarkEnd w:id="186"/>
            <w:bookmarkEnd w:id="187"/>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40_Dynamics_CRM" w:history="1">
              <w:r w:rsidR="00BE7058" w:rsidRPr="00296193">
                <w:rPr>
                  <w:rStyle w:val="Hyperlink"/>
                  <w:rFonts w:cs="Tahoma"/>
                  <w:b/>
                  <w:bCs/>
                  <w:sz w:val="13"/>
                  <w:szCs w:val="13"/>
                </w:rPr>
                <w:t>45</w:t>
              </w:r>
            </w:hyperlink>
            <w:hyperlink w:anchor="_40_Dynamics_CRM" w:history="1"/>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jc w:val="left"/>
              <w:rPr>
                <w:rFonts w:ascii="Tahoma" w:hAnsi="Tahoma" w:cs="Tahoma"/>
                <w:sz w:val="13"/>
              </w:rPr>
            </w:pPr>
          </w:p>
        </w:tc>
      </w:tr>
      <w:tr w:rsidR="006900D9" w:rsidRPr="0044534F" w:rsidTr="00296193">
        <w:trPr>
          <w:trHeight w:val="145"/>
        </w:trPr>
        <w:tc>
          <w:tcPr>
            <w:tcW w:w="2734" w:type="dxa"/>
            <w:gridSpan w:val="2"/>
            <w:tcBorders>
              <w:bottom w:val="single" w:sz="4" w:space="0" w:color="auto"/>
            </w:tcBorders>
            <w:shd w:val="clear" w:color="auto" w:fill="auto"/>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188" w:name="_Toc336337942"/>
            <w:bookmarkStart w:id="189" w:name="_Toc360111911"/>
            <w:r w:rsidRPr="00257BA5">
              <w:rPr>
                <w:rFonts w:ascii="Tahoma" w:hAnsi="Tahoma" w:cs="Tahoma"/>
                <w:sz w:val="14"/>
                <w:szCs w:val="14"/>
                <w:lang w:val="de-DE"/>
              </w:rPr>
              <w:t>Enterprise CAL Suite Bridge für Office 365 (Nutzer &amp; Gerät)</w:t>
            </w:r>
            <w:bookmarkEnd w:id="188"/>
            <w:bookmarkEnd w:id="189"/>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Fonts w:cs="Tahoma"/>
                <w:b/>
                <w:bCs/>
                <w:color w:val="0000FF"/>
                <w:sz w:val="13"/>
                <w:szCs w:val="13"/>
                <w:u w:val="single"/>
              </w:rPr>
            </w:pPr>
            <w:hyperlink w:anchor="_46_Enterprise_CAL" w:history="1">
              <w:r w:rsidR="0041543E" w:rsidRPr="00BE7058">
                <w:rPr>
                  <w:rStyle w:val="Hyperlink"/>
                  <w:rFonts w:cs="Tahoma"/>
                  <w:b/>
                  <w:bCs/>
                  <w:sz w:val="13"/>
                  <w:szCs w:val="13"/>
                </w:rPr>
                <w:t>46</w:t>
              </w:r>
            </w:hyperlink>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spacing w:before="4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E</w:t>
            </w:r>
          </w:p>
        </w:tc>
        <w:tc>
          <w:tcPr>
            <w:tcW w:w="450" w:type="dxa"/>
            <w:tcBorders>
              <w:bottom w:val="single" w:sz="4" w:space="0" w:color="auto"/>
            </w:tcBorders>
            <w:shd w:val="clear" w:color="auto" w:fill="auto"/>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190" w:name="_Toc336337943"/>
            <w:bookmarkStart w:id="191" w:name="_Toc360111912"/>
            <w:r w:rsidRPr="00257BA5">
              <w:rPr>
                <w:rFonts w:ascii="Tahoma" w:hAnsi="Tahoma" w:cs="Tahoma"/>
                <w:sz w:val="14"/>
                <w:szCs w:val="14"/>
                <w:lang w:val="de-DE"/>
              </w:rPr>
              <w:t>Enterprise CAL Suite Bridge für Office 365 und Windows</w:t>
            </w:r>
            <w:r w:rsidR="002A2CE7" w:rsidRPr="00257BA5">
              <w:rPr>
                <w:rFonts w:ascii="Tahoma" w:hAnsi="Tahoma" w:cs="Tahoma"/>
                <w:sz w:val="14"/>
                <w:szCs w:val="14"/>
                <w:vertAlign w:val="superscript"/>
                <w:lang w:val="de-DE"/>
              </w:rPr>
              <w:t>®</w:t>
            </w:r>
            <w:r w:rsidRPr="00257BA5">
              <w:rPr>
                <w:rFonts w:ascii="Tahoma" w:hAnsi="Tahoma" w:cs="Tahoma"/>
                <w:sz w:val="14"/>
                <w:szCs w:val="14"/>
                <w:lang w:val="de-DE"/>
              </w:rPr>
              <w:t xml:space="preserve"> Intune (Nutzer &amp; Gerät)</w:t>
            </w:r>
            <w:bookmarkEnd w:id="190"/>
            <w:bookmarkEnd w:id="191"/>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Fonts w:cs="Tahoma"/>
                <w:b/>
                <w:bCs/>
                <w:color w:val="0000FF"/>
                <w:sz w:val="13"/>
                <w:szCs w:val="13"/>
                <w:u w:val="single"/>
              </w:rPr>
            </w:pPr>
            <w:hyperlink w:anchor="_46_Enterprise_CAL" w:history="1">
              <w:r w:rsidR="00BE7058" w:rsidRPr="00BE7058">
                <w:rPr>
                  <w:rStyle w:val="Hyperlink"/>
                  <w:rFonts w:cs="Tahoma"/>
                  <w:b/>
                  <w:bCs/>
                  <w:sz w:val="13"/>
                  <w:szCs w:val="13"/>
                </w:rPr>
                <w:t>46</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4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44534F"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E</w:t>
            </w:r>
          </w:p>
        </w:tc>
        <w:tc>
          <w:tcPr>
            <w:tcW w:w="450" w:type="dxa"/>
            <w:tcBorders>
              <w:bottom w:val="single" w:sz="4" w:space="0" w:color="auto"/>
            </w:tcBorders>
            <w:shd w:val="clear" w:color="auto" w:fill="FABF8F"/>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6900D9" w:rsidRPr="0044534F" w:rsidTr="00296193">
        <w:trPr>
          <w:trHeight w:val="278"/>
        </w:trPr>
        <w:tc>
          <w:tcPr>
            <w:tcW w:w="2734" w:type="dxa"/>
            <w:gridSpan w:val="2"/>
            <w:tcBorders>
              <w:bottom w:val="single" w:sz="4" w:space="0" w:color="auto"/>
            </w:tcBorders>
            <w:shd w:val="clear" w:color="auto" w:fill="auto"/>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192" w:name="_Toc336337944"/>
            <w:bookmarkStart w:id="193" w:name="_Toc360111913"/>
            <w:r w:rsidRPr="00257BA5">
              <w:rPr>
                <w:rFonts w:ascii="Tahoma" w:hAnsi="Tahoma" w:cs="Tahoma"/>
                <w:sz w:val="14"/>
                <w:szCs w:val="14"/>
                <w:lang w:val="de-DE"/>
              </w:rPr>
              <w:t>Enterprise CAL Suite Bridge für Windows</w:t>
            </w:r>
            <w:r w:rsidR="002A2CE7" w:rsidRPr="00257BA5">
              <w:rPr>
                <w:rFonts w:ascii="Tahoma" w:hAnsi="Tahoma" w:cs="Tahoma"/>
                <w:sz w:val="14"/>
                <w:szCs w:val="14"/>
                <w:vertAlign w:val="superscript"/>
                <w:lang w:val="de-DE"/>
              </w:rPr>
              <w:t>®</w:t>
            </w:r>
            <w:r w:rsidRPr="00257BA5">
              <w:rPr>
                <w:rFonts w:ascii="Tahoma" w:hAnsi="Tahoma" w:cs="Tahoma"/>
                <w:sz w:val="14"/>
                <w:szCs w:val="14"/>
                <w:lang w:val="de-DE"/>
              </w:rPr>
              <w:t xml:space="preserve"> Intune (Nutzer &amp; Gerät)</w:t>
            </w:r>
            <w:bookmarkEnd w:id="192"/>
            <w:bookmarkEnd w:id="193"/>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Fonts w:cs="Tahoma"/>
                <w:b/>
                <w:bCs/>
                <w:color w:val="0000FF"/>
                <w:sz w:val="13"/>
                <w:szCs w:val="13"/>
                <w:u w:val="single"/>
              </w:rPr>
            </w:pPr>
            <w:hyperlink w:anchor="_46_Enterprise_CAL" w:history="1">
              <w:r w:rsidR="00BE7058" w:rsidRPr="00BE7058">
                <w:rPr>
                  <w:rStyle w:val="Hyperlink"/>
                  <w:rFonts w:cs="Tahoma"/>
                  <w:b/>
                  <w:bCs/>
                  <w:sz w:val="13"/>
                  <w:szCs w:val="13"/>
                </w:rPr>
                <w:t>46</w:t>
              </w:r>
            </w:hyperlink>
            <w:hyperlink w:anchor="Srv_45EntCALBridgeWinIntune" w:history="1"/>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spacing w:before="40"/>
              <w:rPr>
                <w:rFonts w:ascii="Tahoma" w:hAnsi="Tahoma" w:cs="Tahoma"/>
                <w:sz w:val="13"/>
              </w:rPr>
            </w:pPr>
            <w:r w:rsidRPr="0044534F">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194" w:name="_Toc336337945"/>
            <w:bookmarkStart w:id="195" w:name="_Toc360111914"/>
            <w:r w:rsidRPr="00257BA5">
              <w:rPr>
                <w:rFonts w:ascii="Tahoma" w:hAnsi="Tahoma" w:cs="Tahoma"/>
                <w:sz w:val="14"/>
                <w:szCs w:val="14"/>
                <w:lang w:val="de-DE"/>
              </w:rPr>
              <w:t>Enterprise CAL Suite (Nutzer &amp; Gerät)</w:t>
            </w:r>
            <w:bookmarkEnd w:id="194"/>
            <w:bookmarkEnd w:id="195"/>
            <w:r w:rsidRPr="00257BA5">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47_Enterprise_CAL" w:history="1">
              <w:r w:rsidR="0041543E" w:rsidRPr="00BE7058">
                <w:rPr>
                  <w:rStyle w:val="Hyperlink"/>
                  <w:rFonts w:cs="Tahoma"/>
                  <w:b/>
                  <w:bCs/>
                  <w:sz w:val="13"/>
                  <w:szCs w:val="13"/>
                </w:rPr>
                <w:t>47</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40"/>
              <w:rPr>
                <w:rFonts w:ascii="Tahoma" w:hAnsi="Tahoma" w:cs="Tahoma"/>
                <w:sz w:val="13"/>
              </w:rPr>
            </w:pPr>
            <w:r w:rsidRPr="0044534F">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E, P</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E,ST</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6900D9" w:rsidRPr="0044534F" w:rsidTr="00296193">
        <w:trPr>
          <w:trHeight w:val="145"/>
        </w:trPr>
        <w:tc>
          <w:tcPr>
            <w:tcW w:w="2734" w:type="dxa"/>
            <w:gridSpan w:val="2"/>
            <w:tcBorders>
              <w:bottom w:val="single" w:sz="4" w:space="0" w:color="auto"/>
            </w:tcBorders>
            <w:shd w:val="clear" w:color="auto" w:fill="auto"/>
            <w:vAlign w:val="center"/>
          </w:tcPr>
          <w:p w:rsidR="001A63C6" w:rsidRPr="00257BA5" w:rsidRDefault="001A63C6" w:rsidP="00765B78">
            <w:pPr>
              <w:pStyle w:val="ProductNames"/>
              <w:spacing w:beforeLines="20" w:before="48" w:afterLines="20" w:after="48"/>
              <w:rPr>
                <w:rFonts w:ascii="Tahoma" w:hAnsi="Tahoma" w:cs="Tahoma"/>
                <w:sz w:val="14"/>
                <w:szCs w:val="14"/>
                <w:lang w:val="de-DE"/>
              </w:rPr>
            </w:pPr>
            <w:bookmarkStart w:id="196" w:name="_Toc360111915"/>
            <w:r w:rsidRPr="00257BA5">
              <w:rPr>
                <w:rFonts w:ascii="Tahoma" w:hAnsi="Tahoma" w:cs="Tahoma"/>
                <w:sz w:val="14"/>
                <w:szCs w:val="14"/>
                <w:lang w:val="de-DE"/>
              </w:rPr>
              <w:t>Exchange Enterprise CAL mit Diensten</w:t>
            </w:r>
            <w:r w:rsidR="00765B78" w:rsidRPr="00257BA5">
              <w:rPr>
                <w:rFonts w:ascii="Tahoma" w:hAnsi="Tahoma" w:cs="Tahoma"/>
                <w:sz w:val="14"/>
                <w:szCs w:val="14"/>
                <w:lang w:val="de-DE"/>
              </w:rPr>
              <w:t> </w:t>
            </w:r>
            <w:r w:rsidRPr="00257BA5">
              <w:rPr>
                <w:rFonts w:ascii="Tahoma" w:hAnsi="Tahoma" w:cs="Tahoma"/>
                <w:sz w:val="14"/>
                <w:szCs w:val="14"/>
                <w:lang w:val="de-DE"/>
              </w:rPr>
              <w:t>2013</w:t>
            </w:r>
            <w:bookmarkEnd w:id="196"/>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Fonts w:cs="Tahoma"/>
                <w:b/>
                <w:bCs/>
                <w:sz w:val="13"/>
                <w:szCs w:val="13"/>
                <w:u w:val="single"/>
              </w:rPr>
            </w:pPr>
            <w:hyperlink w:anchor="_48_Exchange_Enterprise" w:history="1">
              <w:r w:rsidR="0041543E" w:rsidRPr="00BE7058">
                <w:rPr>
                  <w:rStyle w:val="Hyperlink"/>
                  <w:rFonts w:cs="Tahoma"/>
                  <w:b/>
                  <w:bCs/>
                  <w:sz w:val="13"/>
                  <w:szCs w:val="13"/>
                </w:rPr>
                <w:t>48</w:t>
              </w:r>
            </w:hyperlink>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spacing w:before="40"/>
              <w:rPr>
                <w:rFonts w:ascii="Tahoma" w:hAnsi="Tahoma" w:cs="Tahoma"/>
                <w:sz w:val="13"/>
              </w:rPr>
            </w:pPr>
            <w:r w:rsidRPr="0044534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r w:rsidRPr="0044534F">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r w:rsidRPr="0044534F">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r w:rsidRPr="0044534F">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r w:rsidRPr="0044534F">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bCs/>
                <w:color w:val="000000"/>
                <w:sz w:val="13"/>
              </w:rPr>
            </w:pPr>
            <w:r w:rsidRPr="0044534F">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765B78">
            <w:pPr>
              <w:pStyle w:val="Heading2"/>
              <w:spacing w:beforeLines="20" w:before="48" w:afterLines="20" w:after="48"/>
              <w:ind w:left="0"/>
              <w:rPr>
                <w:rFonts w:ascii="Tahoma" w:hAnsi="Tahoma" w:cs="Tahoma"/>
                <w:b w:val="0"/>
                <w:sz w:val="14"/>
                <w:szCs w:val="14"/>
              </w:rPr>
            </w:pPr>
            <w:bookmarkStart w:id="197" w:name="_Toc360111916"/>
            <w:r w:rsidRPr="00296193">
              <w:rPr>
                <w:rFonts w:ascii="Tahoma" w:hAnsi="Tahoma" w:cs="Tahoma"/>
                <w:b w:val="0"/>
                <w:sz w:val="14"/>
                <w:szCs w:val="14"/>
              </w:rPr>
              <w:t>Exchange Enterprise CAL ohne Dienste</w:t>
            </w:r>
            <w:r w:rsidR="00765B78">
              <w:rPr>
                <w:rFonts w:ascii="Tahoma" w:hAnsi="Tahoma" w:cs="Tahoma"/>
                <w:b w:val="0"/>
                <w:sz w:val="14"/>
                <w:szCs w:val="14"/>
              </w:rPr>
              <w:t> </w:t>
            </w:r>
            <w:r w:rsidRPr="00296193">
              <w:rPr>
                <w:rFonts w:ascii="Tahoma" w:hAnsi="Tahoma" w:cs="Tahoma"/>
                <w:b w:val="0"/>
                <w:sz w:val="14"/>
                <w:szCs w:val="14"/>
              </w:rPr>
              <w:t>2013</w:t>
            </w:r>
            <w:bookmarkEnd w:id="197"/>
          </w:p>
        </w:tc>
        <w:tc>
          <w:tcPr>
            <w:tcW w:w="450" w:type="dxa"/>
            <w:tcBorders>
              <w:bottom w:val="single" w:sz="4" w:space="0" w:color="auto"/>
            </w:tcBorders>
            <w:shd w:val="clear" w:color="auto" w:fill="FABF8F"/>
            <w:vAlign w:val="center"/>
          </w:tcPr>
          <w:p w:rsidR="001A63C6" w:rsidRPr="00296193" w:rsidRDefault="001A63C6" w:rsidP="00296193">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6900D9" w:rsidRPr="0044534F" w:rsidTr="006A269C">
        <w:trPr>
          <w:cantSplit/>
          <w:trHeight w:val="145"/>
        </w:trPr>
        <w:tc>
          <w:tcPr>
            <w:tcW w:w="2734" w:type="dxa"/>
            <w:gridSpan w:val="2"/>
            <w:tcBorders>
              <w:bottom w:val="single" w:sz="4" w:space="0" w:color="auto"/>
            </w:tcBorders>
            <w:shd w:val="clear" w:color="auto" w:fill="auto"/>
            <w:vAlign w:val="center"/>
          </w:tcPr>
          <w:p w:rsidR="001A63C6" w:rsidRPr="00257BA5" w:rsidRDefault="001A63C6" w:rsidP="00296193">
            <w:pPr>
              <w:pStyle w:val="Heading2"/>
              <w:spacing w:beforeLines="20" w:before="48" w:afterLines="20" w:after="48"/>
              <w:ind w:left="0"/>
              <w:rPr>
                <w:rFonts w:ascii="Tahoma" w:hAnsi="Tahoma" w:cs="Tahoma"/>
                <w:b w:val="0"/>
                <w:sz w:val="14"/>
                <w:szCs w:val="14"/>
                <w:lang w:val="de-DE"/>
              </w:rPr>
            </w:pPr>
            <w:bookmarkStart w:id="198" w:name="_Toc336337946"/>
            <w:bookmarkStart w:id="199" w:name="_Toc360111917"/>
            <w:r w:rsidRPr="00257BA5">
              <w:rPr>
                <w:rFonts w:ascii="Tahoma" w:hAnsi="Tahoma" w:cs="Tahoma"/>
                <w:b w:val="0"/>
                <w:sz w:val="14"/>
                <w:szCs w:val="14"/>
                <w:lang w:val="de-DE"/>
              </w:rPr>
              <w:lastRenderedPageBreak/>
              <w:t>Exchange Online-Archivierung</w:t>
            </w:r>
            <w:bookmarkEnd w:id="198"/>
            <w:r w:rsidRPr="00257BA5">
              <w:rPr>
                <w:rFonts w:ascii="Tahoma" w:hAnsi="Tahoma" w:cs="Tahoma"/>
                <w:b w:val="0"/>
                <w:sz w:val="14"/>
                <w:szCs w:val="14"/>
                <w:lang w:val="de-DE"/>
              </w:rPr>
              <w:t xml:space="preserve"> für Exchange Server (Nutzer-AL)</w:t>
            </w:r>
            <w:bookmarkEnd w:id="199"/>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Fonts w:cs="Tahoma"/>
                <w:b/>
                <w:bCs/>
                <w:color w:val="0000FF"/>
                <w:sz w:val="13"/>
                <w:szCs w:val="13"/>
                <w:u w:val="single"/>
              </w:rPr>
            </w:pPr>
            <w:hyperlink w:anchor="_49_Exchange_Online-Archivierung" w:history="1">
              <w:r w:rsidR="0041543E" w:rsidRPr="00BE7058">
                <w:rPr>
                  <w:rStyle w:val="Hyperlink"/>
                  <w:rFonts w:cs="Tahoma"/>
                  <w:b/>
                  <w:bCs/>
                  <w:sz w:val="13"/>
                  <w:szCs w:val="13"/>
                </w:rPr>
                <w:t>49</w:t>
              </w:r>
            </w:hyperlink>
          </w:p>
        </w:tc>
        <w:tc>
          <w:tcPr>
            <w:tcW w:w="450" w:type="dxa"/>
            <w:tcBorders>
              <w:bottom w:val="single" w:sz="4" w:space="0" w:color="auto"/>
            </w:tcBorders>
            <w:shd w:val="clear" w:color="auto" w:fill="auto"/>
            <w:vAlign w:val="center"/>
          </w:tcPr>
          <w:p w:rsidR="001A63C6" w:rsidRPr="0044534F" w:rsidDel="00876599" w:rsidRDefault="001A63C6" w:rsidP="001A63C6">
            <w:pPr>
              <w:pStyle w:val="TableText"/>
              <w:widowControl w:val="0"/>
              <w:spacing w:before="8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Heading3"/>
              <w:spacing w:beforeLines="20" w:before="48" w:afterLines="20" w:after="48"/>
              <w:rPr>
                <w:rFonts w:ascii="Tahoma" w:hAnsi="Tahoma" w:cs="Tahoma"/>
                <w:b w:val="0"/>
                <w:sz w:val="14"/>
                <w:szCs w:val="14"/>
                <w:lang w:val="de-DE"/>
              </w:rPr>
            </w:pPr>
            <w:bookmarkStart w:id="200" w:name="_Toc336337947"/>
            <w:bookmarkStart w:id="201" w:name="_Toc360111918"/>
            <w:r w:rsidRPr="00257BA5">
              <w:rPr>
                <w:rFonts w:ascii="Tahoma" w:hAnsi="Tahoma" w:cs="Tahoma"/>
                <w:b w:val="0"/>
                <w:sz w:val="14"/>
                <w:szCs w:val="14"/>
                <w:lang w:val="de-DE"/>
              </w:rPr>
              <w:t>Exchange Online-Archivierung für Exchange Server A (Nutzer-AL)</w:t>
            </w:r>
            <w:bookmarkEnd w:id="200"/>
            <w:bookmarkEnd w:id="201"/>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Fonts w:cs="Tahoma"/>
                <w:b/>
                <w:bCs/>
                <w:color w:val="000000"/>
                <w:sz w:val="13"/>
                <w:szCs w:val="13"/>
                <w:u w:val="single"/>
              </w:rPr>
            </w:pPr>
            <w:hyperlink w:anchor="_50_Exchange_Online-Archivierung" w:history="1">
              <w:r w:rsidR="0041543E" w:rsidRPr="00296193">
                <w:rPr>
                  <w:rStyle w:val="Hyperlink"/>
                  <w:rFonts w:cs="Tahoma"/>
                  <w:b/>
                  <w:bCs/>
                  <w:sz w:val="13"/>
                  <w:szCs w:val="13"/>
                </w:rPr>
                <w:t>50</w:t>
              </w:r>
            </w:hyperlink>
            <w:hyperlink w:anchor="_47__Exchange" w:history="1"/>
          </w:p>
        </w:tc>
        <w:tc>
          <w:tcPr>
            <w:tcW w:w="450" w:type="dxa"/>
            <w:tcBorders>
              <w:bottom w:val="single" w:sz="4" w:space="0" w:color="auto"/>
            </w:tcBorders>
            <w:shd w:val="clear" w:color="auto" w:fill="FABF8F"/>
            <w:vAlign w:val="center"/>
          </w:tcPr>
          <w:p w:rsidR="001A63C6" w:rsidRPr="0044534F" w:rsidRDefault="001A63C6" w:rsidP="007E466C">
            <w:pPr>
              <w:pStyle w:val="TableText"/>
              <w:widowControl w:val="0"/>
              <w:rPr>
                <w:rFonts w:ascii="Tahoma" w:hAnsi="Tahoma" w:cs="Tahoma"/>
                <w:sz w:val="13"/>
              </w:rPr>
            </w:pPr>
            <w:r w:rsidRPr="0044534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242B11">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EA31A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7E466C">
            <w:pPr>
              <w:pStyle w:val="TableText"/>
              <w:widowControl w:val="0"/>
              <w:rPr>
                <w:rFonts w:ascii="Tahoma" w:hAnsi="Tahoma" w:cs="Tahoma"/>
                <w:sz w:val="13"/>
              </w:rPr>
            </w:pPr>
            <w:r w:rsidRPr="0044534F">
              <w:rPr>
                <w:rFonts w:ascii="Tahoma" w:hAnsi="Tahoma" w:cs="Tahoma"/>
                <w:sz w:val="13"/>
              </w:rPr>
              <w:t>A, ST (nur EES)</w:t>
            </w:r>
          </w:p>
        </w:tc>
        <w:tc>
          <w:tcPr>
            <w:tcW w:w="540" w:type="dxa"/>
            <w:tcBorders>
              <w:bottom w:val="single" w:sz="4" w:space="0" w:color="auto"/>
            </w:tcBorders>
            <w:shd w:val="clear" w:color="auto" w:fill="FABF8F"/>
            <w:vAlign w:val="center"/>
          </w:tcPr>
          <w:p w:rsidR="001A63C6" w:rsidRPr="0044534F" w:rsidRDefault="001A63C6" w:rsidP="00D66F68">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FFFFF" w:themeFill="background1"/>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02" w:name="_Toc336337948"/>
            <w:bookmarkStart w:id="203" w:name="_Toc360111919"/>
            <w:r w:rsidRPr="00257BA5">
              <w:rPr>
                <w:rFonts w:ascii="Tahoma" w:hAnsi="Tahoma" w:cs="Tahoma"/>
                <w:sz w:val="14"/>
                <w:szCs w:val="14"/>
                <w:lang w:val="de-DE"/>
              </w:rPr>
              <w:t>Exchange Hosted Archive (Nutzer-AL)</w:t>
            </w:r>
            <w:bookmarkEnd w:id="202"/>
            <w:bookmarkEnd w:id="203"/>
          </w:p>
        </w:tc>
        <w:tc>
          <w:tcPr>
            <w:tcW w:w="450" w:type="dxa"/>
            <w:tcBorders>
              <w:bottom w:val="single" w:sz="4" w:space="0" w:color="auto"/>
            </w:tcBorders>
            <w:shd w:val="clear" w:color="auto" w:fill="FFFFFF" w:themeFill="background1"/>
            <w:vAlign w:val="center"/>
          </w:tcPr>
          <w:p w:rsidR="001A63C6" w:rsidRPr="00296193" w:rsidRDefault="00B61CC8" w:rsidP="00296193">
            <w:pPr>
              <w:pStyle w:val="TableText"/>
              <w:widowControl w:val="0"/>
              <w:rPr>
                <w:rFonts w:cs="Tahoma"/>
                <w:b/>
                <w:bCs/>
                <w:color w:val="000000"/>
                <w:sz w:val="13"/>
                <w:szCs w:val="13"/>
                <w:u w:val="single"/>
              </w:rPr>
            </w:pPr>
            <w:hyperlink w:anchor="_45_Exchange_Hosted" w:history="1">
              <w:r w:rsidR="0041543E" w:rsidRPr="00296193">
                <w:rPr>
                  <w:rStyle w:val="Hyperlink"/>
                  <w:rFonts w:cs="Tahoma"/>
                  <w:b/>
                  <w:bCs/>
                  <w:sz w:val="13"/>
                  <w:szCs w:val="13"/>
                </w:rPr>
                <w:t>51</w:t>
              </w:r>
            </w:hyperlink>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04" w:name="_Toc336337949"/>
            <w:bookmarkStart w:id="205" w:name="_Toc360111920"/>
            <w:r w:rsidRPr="00257BA5">
              <w:rPr>
                <w:rFonts w:ascii="Tahoma" w:hAnsi="Tahoma" w:cs="Tahoma"/>
                <w:sz w:val="14"/>
                <w:szCs w:val="14"/>
                <w:lang w:val="de-DE"/>
              </w:rPr>
              <w:t>Exchange Hosted Archive Extra Storage (Nutzer-AL)</w:t>
            </w:r>
            <w:bookmarkEnd w:id="204"/>
            <w:bookmarkEnd w:id="205"/>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Fonts w:cs="Tahoma"/>
                <w:b/>
                <w:bCs/>
                <w:color w:val="000000"/>
                <w:sz w:val="13"/>
                <w:szCs w:val="13"/>
                <w:u w:val="single"/>
              </w:rPr>
            </w:pPr>
            <w:hyperlink w:anchor="_45_Exchange_Hosted" w:history="1">
              <w:r w:rsidR="00BE7058" w:rsidRPr="00296193">
                <w:rPr>
                  <w:rStyle w:val="Hyperlink"/>
                  <w:rFonts w:cs="Tahoma"/>
                  <w:b/>
                  <w:bCs/>
                  <w:sz w:val="13"/>
                  <w:szCs w:val="13"/>
                </w:rPr>
                <w:t>51</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FFFFF" w:themeFill="background1"/>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06" w:name="_Toc336337950"/>
            <w:bookmarkStart w:id="207" w:name="_Toc360111921"/>
            <w:r w:rsidRPr="00257BA5">
              <w:rPr>
                <w:rFonts w:ascii="Tahoma" w:hAnsi="Tahoma" w:cs="Tahoma"/>
                <w:sz w:val="14"/>
                <w:szCs w:val="14"/>
                <w:lang w:val="de-DE"/>
              </w:rPr>
              <w:t>Exchange Hosted Encryption (Nutzer-AL)</w:t>
            </w:r>
            <w:bookmarkEnd w:id="206"/>
            <w:bookmarkEnd w:id="207"/>
          </w:p>
        </w:tc>
        <w:tc>
          <w:tcPr>
            <w:tcW w:w="450" w:type="dxa"/>
            <w:tcBorders>
              <w:bottom w:val="single" w:sz="4" w:space="0" w:color="auto"/>
            </w:tcBorders>
            <w:shd w:val="clear" w:color="auto" w:fill="FFFFFF" w:themeFill="background1"/>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46_Exchange_Hosted" w:history="1">
              <w:r w:rsidR="0041543E" w:rsidRPr="00296193">
                <w:rPr>
                  <w:rStyle w:val="Hyperlink"/>
                  <w:rFonts w:cs="Tahoma"/>
                  <w:b/>
                  <w:bCs/>
                  <w:sz w:val="13"/>
                  <w:szCs w:val="13"/>
                </w:rPr>
                <w:t>52</w:t>
              </w:r>
            </w:hyperlink>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 Punkt</w:t>
            </w: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FFFFF" w:themeFill="background1"/>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Heading2"/>
              <w:spacing w:beforeLines="20" w:before="48" w:afterLines="20" w:after="48"/>
              <w:ind w:left="0"/>
              <w:rPr>
                <w:rFonts w:ascii="Tahoma" w:hAnsi="Tahoma" w:cs="Tahoma"/>
                <w:b w:val="0"/>
                <w:sz w:val="14"/>
                <w:szCs w:val="14"/>
                <w:lang w:val="de-DE"/>
              </w:rPr>
            </w:pPr>
            <w:bookmarkStart w:id="208" w:name="_Toc360111922"/>
            <w:r w:rsidRPr="00257BA5">
              <w:rPr>
                <w:rFonts w:ascii="Tahoma" w:hAnsi="Tahoma" w:cs="Tahoma"/>
                <w:b w:val="0"/>
                <w:sz w:val="14"/>
                <w:szCs w:val="14"/>
                <w:lang w:val="de-DE"/>
              </w:rPr>
              <w:t>Exchange Online-Archivierung für Exchange Online A</w:t>
            </w:r>
            <w:bookmarkEnd w:id="208"/>
          </w:p>
        </w:tc>
        <w:tc>
          <w:tcPr>
            <w:tcW w:w="450" w:type="dxa"/>
            <w:tcBorders>
              <w:bottom w:val="single" w:sz="4" w:space="0" w:color="auto"/>
            </w:tcBorders>
            <w:shd w:val="clear" w:color="auto" w:fill="FABF8F"/>
            <w:vAlign w:val="center"/>
          </w:tcPr>
          <w:p w:rsidR="001A63C6" w:rsidRPr="00257BA5" w:rsidRDefault="001A63C6" w:rsidP="00296193">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ST (nur EES)</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1933C6" w:rsidRPr="0044534F" w:rsidTr="00296193">
        <w:trPr>
          <w:trHeight w:val="145"/>
        </w:trPr>
        <w:tc>
          <w:tcPr>
            <w:tcW w:w="2734" w:type="dxa"/>
            <w:gridSpan w:val="2"/>
            <w:tcBorders>
              <w:bottom w:val="single" w:sz="4" w:space="0" w:color="auto"/>
            </w:tcBorders>
            <w:shd w:val="clear" w:color="auto" w:fill="FFFFFF" w:themeFill="background1"/>
            <w:vAlign w:val="center"/>
          </w:tcPr>
          <w:p w:rsidR="001A63C6" w:rsidRPr="00257BA5" w:rsidRDefault="001A63C6" w:rsidP="00296193">
            <w:pPr>
              <w:pStyle w:val="Heading2"/>
              <w:spacing w:beforeLines="20" w:before="48" w:afterLines="20" w:after="48"/>
              <w:ind w:left="0"/>
              <w:rPr>
                <w:rFonts w:ascii="Tahoma" w:hAnsi="Tahoma" w:cs="Tahoma"/>
                <w:b w:val="0"/>
                <w:sz w:val="14"/>
                <w:szCs w:val="14"/>
                <w:lang w:val="de-DE"/>
              </w:rPr>
            </w:pPr>
            <w:bookmarkStart w:id="209" w:name="_Toc360111923"/>
            <w:r w:rsidRPr="00257BA5">
              <w:rPr>
                <w:rFonts w:ascii="Tahoma" w:hAnsi="Tahoma" w:cs="Tahoma"/>
                <w:b w:val="0"/>
                <w:sz w:val="14"/>
                <w:szCs w:val="14"/>
                <w:lang w:val="de-DE"/>
              </w:rPr>
              <w:t>Exchange Online-Archivierung für Exchange Online</w:t>
            </w:r>
            <w:bookmarkEnd w:id="209"/>
          </w:p>
        </w:tc>
        <w:tc>
          <w:tcPr>
            <w:tcW w:w="450" w:type="dxa"/>
            <w:tcBorders>
              <w:bottom w:val="single" w:sz="4" w:space="0" w:color="auto"/>
            </w:tcBorders>
            <w:shd w:val="clear" w:color="auto" w:fill="FFFFFF" w:themeFill="background1"/>
            <w:vAlign w:val="center"/>
          </w:tcPr>
          <w:p w:rsidR="001A63C6" w:rsidRPr="00257BA5" w:rsidRDefault="001A63C6" w:rsidP="00296193">
            <w:pPr>
              <w:pStyle w:val="TableText"/>
              <w:widowControl w:val="0"/>
              <w:rPr>
                <w:rFonts w:cs="Tahoma"/>
                <w:b/>
                <w:bCs/>
                <w:sz w:val="13"/>
                <w:szCs w:val="13"/>
                <w:lang w:val="de-DE"/>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Heading2"/>
              <w:spacing w:beforeLines="20" w:before="48" w:afterLines="20" w:after="48"/>
              <w:ind w:left="0"/>
              <w:rPr>
                <w:rFonts w:ascii="Tahoma" w:hAnsi="Tahoma" w:cs="Tahoma"/>
                <w:b w:val="0"/>
                <w:sz w:val="14"/>
                <w:szCs w:val="14"/>
                <w:lang w:val="de-DE"/>
              </w:rPr>
            </w:pPr>
            <w:bookmarkStart w:id="210" w:name="_Toc336337951"/>
            <w:bookmarkStart w:id="211" w:name="_Toc360111924"/>
            <w:r w:rsidRPr="00257BA5">
              <w:rPr>
                <w:rFonts w:ascii="Tahoma" w:hAnsi="Tahoma" w:cs="Tahoma"/>
                <w:b w:val="0"/>
                <w:sz w:val="14"/>
                <w:szCs w:val="14"/>
                <w:lang w:val="de-DE"/>
              </w:rPr>
              <w:t>Exchange Online Kiosk (Nutzer-AL)</w:t>
            </w:r>
            <w:bookmarkEnd w:id="210"/>
            <w:bookmarkEnd w:id="211"/>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53_Exchange_Online" w:history="1">
              <w:r w:rsidR="0041543E" w:rsidRPr="00BE7058">
                <w:rPr>
                  <w:rStyle w:val="Hyperlink"/>
                  <w:rFonts w:cs="Tahoma"/>
                  <w:b/>
                  <w:bCs/>
                  <w:sz w:val="13"/>
                  <w:szCs w:val="13"/>
                </w:rPr>
                <w:t>53</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1933C6" w:rsidRPr="0044534F" w:rsidTr="00296193">
        <w:trPr>
          <w:trHeight w:val="395"/>
        </w:trPr>
        <w:tc>
          <w:tcPr>
            <w:tcW w:w="2734" w:type="dxa"/>
            <w:gridSpan w:val="2"/>
            <w:tcBorders>
              <w:bottom w:val="single" w:sz="4" w:space="0" w:color="auto"/>
            </w:tcBorders>
            <w:shd w:val="clear" w:color="auto" w:fill="FFFFFF" w:themeFill="background1"/>
            <w:vAlign w:val="center"/>
          </w:tcPr>
          <w:p w:rsidR="001A63C6" w:rsidRPr="00257BA5" w:rsidRDefault="001A63C6" w:rsidP="00296193">
            <w:pPr>
              <w:pStyle w:val="Heading2"/>
              <w:spacing w:beforeLines="20" w:before="48" w:afterLines="20" w:after="48"/>
              <w:ind w:left="0"/>
              <w:rPr>
                <w:rFonts w:ascii="Tahoma" w:hAnsi="Tahoma" w:cs="Tahoma"/>
                <w:b w:val="0"/>
                <w:sz w:val="14"/>
                <w:szCs w:val="14"/>
                <w:lang w:val="de-DE"/>
              </w:rPr>
            </w:pPr>
            <w:bookmarkStart w:id="212" w:name="_Toc336337952"/>
            <w:bookmarkStart w:id="213" w:name="_Toc360111925"/>
            <w:r w:rsidRPr="00257BA5">
              <w:rPr>
                <w:rFonts w:ascii="Tahoma" w:hAnsi="Tahoma" w:cs="Tahoma"/>
                <w:b w:val="0"/>
                <w:sz w:val="14"/>
                <w:szCs w:val="14"/>
                <w:lang w:val="de-DE"/>
              </w:rPr>
              <w:t>Exchange Online Plan 1 (Nutzer-AL)</w:t>
            </w:r>
            <w:bookmarkEnd w:id="212"/>
            <w:bookmarkEnd w:id="213"/>
          </w:p>
        </w:tc>
        <w:tc>
          <w:tcPr>
            <w:tcW w:w="450" w:type="dxa"/>
            <w:tcBorders>
              <w:bottom w:val="single" w:sz="4" w:space="0" w:color="auto"/>
            </w:tcBorders>
            <w:shd w:val="clear" w:color="auto" w:fill="FFFFFF" w:themeFill="background1"/>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54_Exchange_Online" w:history="1">
              <w:r w:rsidR="003D5C46" w:rsidRPr="00BE7058">
                <w:rPr>
                  <w:rStyle w:val="Hyperlink"/>
                  <w:rFonts w:cs="Tahoma"/>
                  <w:b/>
                  <w:bCs/>
                  <w:sz w:val="13"/>
                  <w:szCs w:val="13"/>
                </w:rPr>
                <w:t>54</w:t>
              </w:r>
            </w:hyperlink>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Heading2"/>
              <w:spacing w:beforeLines="20" w:before="48" w:afterLines="20" w:after="48"/>
              <w:ind w:left="0"/>
              <w:rPr>
                <w:rFonts w:ascii="Tahoma" w:hAnsi="Tahoma" w:cs="Tahoma"/>
                <w:b w:val="0"/>
                <w:sz w:val="14"/>
                <w:szCs w:val="14"/>
                <w:lang w:val="de-DE"/>
              </w:rPr>
            </w:pPr>
            <w:bookmarkStart w:id="214" w:name="_Toc336337953"/>
            <w:bookmarkStart w:id="215" w:name="_Toc360111926"/>
            <w:r w:rsidRPr="00257BA5">
              <w:rPr>
                <w:rFonts w:ascii="Tahoma" w:hAnsi="Tahoma" w:cs="Tahoma"/>
                <w:b w:val="0"/>
                <w:sz w:val="14"/>
                <w:szCs w:val="14"/>
                <w:lang w:val="de-DE"/>
              </w:rPr>
              <w:t>Exchange Online Plan 2 (Nutzer-AL)</w:t>
            </w:r>
            <w:bookmarkEnd w:id="214"/>
            <w:bookmarkEnd w:id="215"/>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Exchange_Online_Plan" w:history="1">
              <w:r w:rsidR="002E59B1" w:rsidRPr="00BE7058">
                <w:rPr>
                  <w:rStyle w:val="Hyperlink"/>
                  <w:rFonts w:cs="Tahoma"/>
                  <w:b/>
                  <w:bCs/>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44534F" w:rsidRDefault="001A63C6" w:rsidP="007E466C">
            <w:pPr>
              <w:pStyle w:val="TableText"/>
              <w:widowControl w:val="0"/>
              <w:spacing w:before="8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1933C6" w:rsidRPr="0044534F" w:rsidTr="00296193">
        <w:trPr>
          <w:trHeight w:val="145"/>
        </w:trPr>
        <w:tc>
          <w:tcPr>
            <w:tcW w:w="2734" w:type="dxa"/>
            <w:gridSpan w:val="2"/>
            <w:tcBorders>
              <w:bottom w:val="single" w:sz="4" w:space="0" w:color="auto"/>
            </w:tcBorders>
            <w:shd w:val="clear" w:color="auto" w:fill="FFFFFF" w:themeFill="background1"/>
            <w:vAlign w:val="center"/>
          </w:tcPr>
          <w:p w:rsidR="001A63C6" w:rsidRPr="00257BA5" w:rsidRDefault="001A63C6" w:rsidP="00296193">
            <w:pPr>
              <w:pStyle w:val="Heading3"/>
              <w:spacing w:beforeLines="20" w:before="48" w:afterLines="20" w:after="48"/>
              <w:rPr>
                <w:rFonts w:ascii="Tahoma" w:hAnsi="Tahoma" w:cs="Tahoma"/>
                <w:b w:val="0"/>
                <w:sz w:val="14"/>
                <w:szCs w:val="14"/>
                <w:lang w:val="de-DE"/>
              </w:rPr>
            </w:pPr>
            <w:bookmarkStart w:id="216" w:name="_Toc336337954"/>
            <w:bookmarkStart w:id="217" w:name="_Toc360111927"/>
            <w:r w:rsidRPr="00257BA5">
              <w:rPr>
                <w:rFonts w:ascii="Tahoma" w:hAnsi="Tahoma" w:cs="Tahoma"/>
                <w:b w:val="0"/>
                <w:sz w:val="14"/>
                <w:szCs w:val="14"/>
                <w:lang w:val="de-DE"/>
              </w:rPr>
              <w:t>Exchange Online Plan 1A für Alumni (Nutzer-AL)</w:t>
            </w:r>
            <w:bookmarkEnd w:id="216"/>
            <w:bookmarkEnd w:id="217"/>
          </w:p>
        </w:tc>
        <w:tc>
          <w:tcPr>
            <w:tcW w:w="450" w:type="dxa"/>
            <w:tcBorders>
              <w:bottom w:val="single" w:sz="4" w:space="0" w:color="auto"/>
            </w:tcBorders>
            <w:shd w:val="clear" w:color="auto" w:fill="FFFFFF" w:themeFill="background1"/>
            <w:vAlign w:val="center"/>
          </w:tcPr>
          <w:p w:rsidR="001A63C6" w:rsidRPr="00257BA5" w:rsidRDefault="001A63C6" w:rsidP="00296193">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(nur EES)</w:t>
            </w: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Heading3"/>
              <w:spacing w:beforeLines="20" w:before="48" w:afterLines="20" w:after="48"/>
              <w:rPr>
                <w:rFonts w:ascii="Tahoma" w:hAnsi="Tahoma" w:cs="Tahoma"/>
                <w:b w:val="0"/>
                <w:sz w:val="14"/>
                <w:szCs w:val="14"/>
                <w:lang w:val="de-DE"/>
              </w:rPr>
            </w:pPr>
            <w:bookmarkStart w:id="218" w:name="_Toc336337955"/>
            <w:bookmarkStart w:id="219" w:name="_Toc360111928"/>
            <w:r w:rsidRPr="00257BA5">
              <w:rPr>
                <w:rFonts w:ascii="Tahoma" w:hAnsi="Tahoma" w:cs="Tahoma"/>
                <w:b w:val="0"/>
                <w:sz w:val="14"/>
                <w:szCs w:val="14"/>
                <w:lang w:val="de-DE"/>
              </w:rPr>
              <w:t>Exchange Online Plan 2A (Nutzer-AL)</w:t>
            </w:r>
            <w:bookmarkEnd w:id="218"/>
            <w:bookmarkEnd w:id="219"/>
          </w:p>
        </w:tc>
        <w:tc>
          <w:tcPr>
            <w:tcW w:w="450" w:type="dxa"/>
            <w:tcBorders>
              <w:bottom w:val="single" w:sz="4" w:space="0" w:color="auto"/>
            </w:tcBorders>
            <w:shd w:val="clear" w:color="auto" w:fill="FABF8F"/>
            <w:vAlign w:val="center"/>
          </w:tcPr>
          <w:p w:rsidR="001A63C6" w:rsidRPr="00257BA5" w:rsidRDefault="001A63C6" w:rsidP="00296193">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(nur EES)</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1933C6" w:rsidRPr="0044534F" w:rsidTr="00296193">
        <w:trPr>
          <w:trHeight w:val="145"/>
        </w:trPr>
        <w:tc>
          <w:tcPr>
            <w:tcW w:w="2734" w:type="dxa"/>
            <w:gridSpan w:val="2"/>
            <w:tcBorders>
              <w:bottom w:val="single" w:sz="4" w:space="0" w:color="auto"/>
            </w:tcBorders>
            <w:shd w:val="clear" w:color="auto" w:fill="FFFFFF" w:themeFill="background1"/>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20" w:name="_Toc360111929"/>
            <w:r w:rsidRPr="00257BA5">
              <w:rPr>
                <w:rFonts w:ascii="Tahoma" w:hAnsi="Tahoma" w:cs="Tahoma"/>
                <w:sz w:val="14"/>
                <w:szCs w:val="14"/>
                <w:lang w:val="de-DE"/>
              </w:rPr>
              <w:t>Exchange Online Protection (Nutzer-AL)</w:t>
            </w:r>
            <w:bookmarkEnd w:id="220"/>
          </w:p>
        </w:tc>
        <w:tc>
          <w:tcPr>
            <w:tcW w:w="450" w:type="dxa"/>
            <w:tcBorders>
              <w:bottom w:val="single" w:sz="4" w:space="0" w:color="auto"/>
            </w:tcBorders>
            <w:shd w:val="clear" w:color="auto" w:fill="FFFFFF" w:themeFill="background1"/>
            <w:vAlign w:val="center"/>
          </w:tcPr>
          <w:p w:rsidR="001A63C6" w:rsidRPr="00296193" w:rsidRDefault="00B61CC8" w:rsidP="00296193">
            <w:pPr>
              <w:pStyle w:val="TableText"/>
              <w:widowControl w:val="0"/>
              <w:rPr>
                <w:rFonts w:cs="Tahoma"/>
                <w:b/>
                <w:bCs/>
                <w:sz w:val="13"/>
                <w:szCs w:val="13"/>
              </w:rPr>
            </w:pPr>
            <w:hyperlink w:anchor="_56_Exchange_Online" w:history="1">
              <w:r w:rsidR="0041543E" w:rsidRPr="00BE7058">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21" w:name="_Toc336337958"/>
            <w:bookmarkStart w:id="222" w:name="_Toc360111930"/>
            <w:r w:rsidRPr="00296193">
              <w:rPr>
                <w:rFonts w:ascii="Tahoma" w:hAnsi="Tahoma" w:cs="Tahoma"/>
                <w:sz w:val="14"/>
                <w:szCs w:val="14"/>
              </w:rPr>
              <w:t>Exchange Server Enterprise</w:t>
            </w:r>
            <w:bookmarkEnd w:id="221"/>
            <w:r w:rsidRPr="00296193">
              <w:rPr>
                <w:rFonts w:ascii="Tahoma" w:hAnsi="Tahoma" w:cs="Tahoma"/>
                <w:sz w:val="14"/>
                <w:szCs w:val="14"/>
              </w:rPr>
              <w:t xml:space="preserve"> 2013</w:t>
            </w:r>
            <w:bookmarkEnd w:id="222"/>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Fonts w:cs="Tahoma"/>
                <w:b/>
                <w:bCs/>
                <w:color w:val="0000FF"/>
                <w:sz w:val="13"/>
                <w:szCs w:val="13"/>
                <w:u w:val="single"/>
              </w:rPr>
            </w:pPr>
            <w:hyperlink w:anchor="_57_Exchange_Server" w:history="1">
              <w:r w:rsidR="0041543E" w:rsidRPr="00BE7058">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1933C6" w:rsidRPr="0044534F" w:rsidTr="00296193">
        <w:trPr>
          <w:trHeight w:val="145"/>
        </w:trPr>
        <w:tc>
          <w:tcPr>
            <w:tcW w:w="2734" w:type="dxa"/>
            <w:gridSpan w:val="2"/>
            <w:tcBorders>
              <w:bottom w:val="single" w:sz="4" w:space="0" w:color="auto"/>
            </w:tcBorders>
            <w:shd w:val="clear" w:color="auto" w:fill="FFFFFF" w:themeFill="background1"/>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23" w:name="_Toc336337959"/>
            <w:bookmarkStart w:id="224" w:name="_Toc360111931"/>
            <w:r w:rsidRPr="00296193">
              <w:rPr>
                <w:rFonts w:ascii="Tahoma" w:hAnsi="Tahoma" w:cs="Tahoma"/>
                <w:sz w:val="14"/>
                <w:szCs w:val="14"/>
              </w:rPr>
              <w:t>Exchange Server Standard</w:t>
            </w:r>
            <w:bookmarkEnd w:id="223"/>
            <w:r w:rsidRPr="00296193">
              <w:rPr>
                <w:rFonts w:ascii="Tahoma" w:hAnsi="Tahoma" w:cs="Tahoma"/>
                <w:sz w:val="14"/>
                <w:szCs w:val="14"/>
              </w:rPr>
              <w:t xml:space="preserve"> 2013</w:t>
            </w:r>
            <w:bookmarkEnd w:id="224"/>
          </w:p>
        </w:tc>
        <w:tc>
          <w:tcPr>
            <w:tcW w:w="450" w:type="dxa"/>
            <w:tcBorders>
              <w:bottom w:val="single" w:sz="4" w:space="0" w:color="auto"/>
            </w:tcBorders>
            <w:shd w:val="clear" w:color="auto" w:fill="FFFFFF" w:themeFill="background1"/>
            <w:vAlign w:val="center"/>
          </w:tcPr>
          <w:p w:rsidR="001A63C6" w:rsidRPr="00296193" w:rsidRDefault="00B61CC8" w:rsidP="00296193">
            <w:pPr>
              <w:pStyle w:val="TableText"/>
              <w:widowControl w:val="0"/>
              <w:rPr>
                <w:rFonts w:cs="Tahoma"/>
                <w:b/>
                <w:bCs/>
                <w:color w:val="0000FF"/>
                <w:sz w:val="13"/>
                <w:szCs w:val="13"/>
                <w:u w:val="single"/>
              </w:rPr>
            </w:pPr>
            <w:hyperlink w:anchor="_57_Exchange_Server" w:history="1">
              <w:r w:rsidR="00B01ADA" w:rsidRPr="00BE7058">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FFFFF" w:themeFill="background1"/>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25" w:name="_Toc336337960"/>
            <w:bookmarkStart w:id="226" w:name="_Toc360111932"/>
            <w:r w:rsidRPr="00296193">
              <w:rPr>
                <w:rFonts w:ascii="Tahoma" w:hAnsi="Tahoma" w:cs="Tahoma"/>
                <w:sz w:val="14"/>
                <w:szCs w:val="14"/>
              </w:rPr>
              <w:t>Exchange Server 2007 Standard für Small Business</w:t>
            </w:r>
            <w:bookmarkEnd w:id="225"/>
            <w:bookmarkEnd w:id="226"/>
          </w:p>
        </w:tc>
        <w:tc>
          <w:tcPr>
            <w:tcW w:w="450" w:type="dxa"/>
            <w:tcBorders>
              <w:bottom w:val="single" w:sz="4" w:space="0" w:color="auto"/>
            </w:tcBorders>
            <w:shd w:val="clear" w:color="auto" w:fill="FABF8F"/>
            <w:vAlign w:val="center"/>
          </w:tcPr>
          <w:p w:rsidR="001A63C6" w:rsidRPr="00296193" w:rsidRDefault="001A63C6" w:rsidP="0029619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1933C6" w:rsidRPr="0044534F" w:rsidTr="00296193">
        <w:trPr>
          <w:trHeight w:val="145"/>
        </w:trPr>
        <w:tc>
          <w:tcPr>
            <w:tcW w:w="2734" w:type="dxa"/>
            <w:gridSpan w:val="2"/>
            <w:tcBorders>
              <w:bottom w:val="single" w:sz="4" w:space="0" w:color="auto"/>
            </w:tcBorders>
            <w:shd w:val="clear" w:color="auto" w:fill="FFFFFF" w:themeFill="background1"/>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27" w:name="_Toc336337961"/>
            <w:bookmarkStart w:id="228" w:name="_Toc360111933"/>
            <w:r w:rsidRPr="00296193">
              <w:rPr>
                <w:rFonts w:ascii="Tahoma" w:hAnsi="Tahoma" w:cs="Tahoma"/>
                <w:sz w:val="14"/>
                <w:szCs w:val="14"/>
              </w:rPr>
              <w:t>CAL für Exchange Server 2007 Standard für Small Business</w:t>
            </w:r>
            <w:bookmarkEnd w:id="227"/>
            <w:bookmarkEnd w:id="228"/>
          </w:p>
        </w:tc>
        <w:tc>
          <w:tcPr>
            <w:tcW w:w="450" w:type="dxa"/>
            <w:tcBorders>
              <w:bottom w:val="single" w:sz="4" w:space="0" w:color="auto"/>
            </w:tcBorders>
            <w:shd w:val="clear" w:color="auto" w:fill="FFFFFF" w:themeFill="background1"/>
            <w:vAlign w:val="center"/>
          </w:tcPr>
          <w:p w:rsidR="001A63C6" w:rsidRPr="00296193" w:rsidRDefault="001A63C6" w:rsidP="0029619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FFFFF" w:themeFill="background1"/>
          </w:tcPr>
          <w:p w:rsidR="001A63C6" w:rsidRPr="0044534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29" w:name="_Toc336337963"/>
            <w:bookmarkStart w:id="230" w:name="_Toc360111934"/>
            <w:r w:rsidRPr="00257BA5">
              <w:rPr>
                <w:rFonts w:ascii="Tahoma" w:hAnsi="Tahoma" w:cs="Tahoma"/>
                <w:sz w:val="14"/>
                <w:szCs w:val="14"/>
                <w:lang w:val="de-DE"/>
              </w:rPr>
              <w:t>Standard-CAL für Exchange Server 2010 (Gerät &amp; Nutzer)</w:t>
            </w:r>
            <w:bookmarkEnd w:id="229"/>
            <w:bookmarkEnd w:id="230"/>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58_Exchange_Server" w:history="1">
              <w:r w:rsidR="0041543E" w:rsidRPr="00B01ADA">
                <w:rPr>
                  <w:rStyle w:val="Hyperlink"/>
                  <w:rFonts w:cs="Tahoma"/>
                  <w:b/>
                  <w:bCs/>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EF228F" w:rsidRPr="0044534F" w:rsidDel="00515A83" w:rsidTr="00296193">
        <w:trPr>
          <w:trHeight w:val="145"/>
        </w:trPr>
        <w:tc>
          <w:tcPr>
            <w:tcW w:w="2734" w:type="dxa"/>
            <w:gridSpan w:val="2"/>
            <w:tcBorders>
              <w:bottom w:val="single" w:sz="4" w:space="0" w:color="auto"/>
            </w:tcBorders>
            <w:shd w:val="clear" w:color="auto" w:fill="FFFFFF" w:themeFill="background1"/>
            <w:vAlign w:val="center"/>
          </w:tcPr>
          <w:p w:rsidR="001A63C6" w:rsidRPr="00296193" w:rsidDel="00515A83" w:rsidRDefault="001A63C6" w:rsidP="00296193">
            <w:pPr>
              <w:pStyle w:val="ProductNames"/>
              <w:spacing w:beforeLines="20" w:before="48" w:afterLines="20" w:after="48"/>
              <w:rPr>
                <w:rFonts w:ascii="Tahoma" w:hAnsi="Tahoma" w:cs="Tahoma"/>
                <w:sz w:val="14"/>
                <w:szCs w:val="14"/>
              </w:rPr>
            </w:pPr>
            <w:bookmarkStart w:id="231" w:name="_Toc336337965"/>
            <w:bookmarkStart w:id="232" w:name="_Toc360111935"/>
            <w:r w:rsidRPr="00296193">
              <w:rPr>
                <w:rFonts w:ascii="Tahoma" w:hAnsi="Tahoma" w:cs="Tahoma"/>
                <w:sz w:val="14"/>
                <w:szCs w:val="14"/>
              </w:rPr>
              <w:t>Forefront Endpoint Protection</w:t>
            </w:r>
            <w:bookmarkEnd w:id="231"/>
            <w:bookmarkEnd w:id="232"/>
          </w:p>
        </w:tc>
        <w:tc>
          <w:tcPr>
            <w:tcW w:w="450" w:type="dxa"/>
            <w:tcBorders>
              <w:bottom w:val="single" w:sz="4" w:space="0" w:color="auto"/>
            </w:tcBorders>
            <w:shd w:val="clear" w:color="auto" w:fill="FFFFFF" w:themeFill="background1"/>
            <w:vAlign w:val="center"/>
          </w:tcPr>
          <w:p w:rsidR="001A63C6" w:rsidRPr="00296193" w:rsidDel="00515A83" w:rsidRDefault="00B61CC8" w:rsidP="00296193">
            <w:pPr>
              <w:pStyle w:val="TableText"/>
              <w:widowControl w:val="0"/>
              <w:rPr>
                <w:rStyle w:val="EndnoteReference"/>
                <w:rFonts w:cs="Tahoma"/>
                <w:b w:val="0"/>
                <w:bCs/>
                <w:color w:val="000000"/>
                <w:sz w:val="13"/>
                <w:szCs w:val="13"/>
                <w:u w:val="single"/>
              </w:rPr>
            </w:pPr>
            <w:hyperlink w:anchor="_59_Forefront_Endpoint" w:history="1">
              <w:r w:rsidR="0041543E" w:rsidRPr="00B01ADA">
                <w:rPr>
                  <w:rStyle w:val="Hyperlink"/>
                  <w:rFonts w:cs="Tahoma"/>
                  <w:b/>
                  <w:bCs/>
                  <w:sz w:val="13"/>
                  <w:szCs w:val="13"/>
                </w:rPr>
                <w:t>59</w:t>
              </w:r>
            </w:hyperlink>
          </w:p>
        </w:tc>
        <w:tc>
          <w:tcPr>
            <w:tcW w:w="450" w:type="dxa"/>
            <w:tcBorders>
              <w:bottom w:val="single" w:sz="4" w:space="0" w:color="auto"/>
            </w:tcBorders>
            <w:shd w:val="clear" w:color="auto" w:fill="FFFFFF" w:themeFill="background1"/>
            <w:vAlign w:val="center"/>
          </w:tcPr>
          <w:p w:rsidR="001A63C6" w:rsidRPr="0044534F"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44534F"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44534F"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Del="00515A83"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33" w:name="_Toc336337966"/>
            <w:bookmarkStart w:id="234" w:name="_Toc360111936"/>
            <w:r w:rsidRPr="00257BA5">
              <w:rPr>
                <w:rFonts w:ascii="Tahoma" w:hAnsi="Tahoma" w:cs="Tahoma"/>
                <w:sz w:val="14"/>
                <w:szCs w:val="14"/>
                <w:lang w:val="de-DE"/>
              </w:rPr>
              <w:t>CAL für Forefront Identity Manager 2010 R2 (nur Nutzer)</w:t>
            </w:r>
            <w:bookmarkEnd w:id="233"/>
            <w:bookmarkEnd w:id="234"/>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54_Forefront_Identity" w:history="1">
              <w:r w:rsidR="0041543E" w:rsidRPr="00296193">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1933C6" w:rsidRPr="0044534F" w:rsidTr="00296193">
        <w:trPr>
          <w:trHeight w:val="145"/>
        </w:trPr>
        <w:tc>
          <w:tcPr>
            <w:tcW w:w="2734" w:type="dxa"/>
            <w:gridSpan w:val="2"/>
            <w:tcBorders>
              <w:bottom w:val="single" w:sz="4" w:space="0" w:color="auto"/>
            </w:tcBorders>
            <w:shd w:val="clear" w:color="auto" w:fill="FFFFFF" w:themeFill="background1"/>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35" w:name="_Toc336337967"/>
            <w:bookmarkStart w:id="236" w:name="_Toc360111937"/>
            <w:r w:rsidRPr="00296193">
              <w:rPr>
                <w:rFonts w:ascii="Tahoma" w:hAnsi="Tahoma" w:cs="Tahoma"/>
                <w:sz w:val="14"/>
                <w:szCs w:val="14"/>
              </w:rPr>
              <w:t>Externer Connector für Forefront Identity Manager 2010 R2</w:t>
            </w:r>
            <w:bookmarkEnd w:id="235"/>
            <w:bookmarkEnd w:id="236"/>
          </w:p>
        </w:tc>
        <w:tc>
          <w:tcPr>
            <w:tcW w:w="450" w:type="dxa"/>
            <w:tcBorders>
              <w:bottom w:val="single" w:sz="4" w:space="0" w:color="auto"/>
            </w:tcBorders>
            <w:shd w:val="clear" w:color="auto" w:fill="FFFFFF" w:themeFill="background1"/>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54_Forefront_Identity" w:history="1">
              <w:r w:rsidR="00B01ADA" w:rsidRPr="00296193">
                <w:rPr>
                  <w:rStyle w:val="Hyperlink"/>
                  <w:rFonts w:cs="Tahoma"/>
                  <w:b/>
                  <w:bCs/>
                  <w:sz w:val="13"/>
                  <w:szCs w:val="13"/>
                </w:rPr>
                <w:t>60</w:t>
              </w:r>
            </w:hyperlink>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FFFFF" w:themeFill="background1"/>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37" w:name="_Toc336337968"/>
            <w:bookmarkStart w:id="238" w:name="_Toc360111938"/>
            <w:r w:rsidRPr="00296193">
              <w:rPr>
                <w:rFonts w:ascii="Tahoma" w:hAnsi="Tahoma" w:cs="Tahoma"/>
                <w:sz w:val="14"/>
                <w:szCs w:val="14"/>
              </w:rPr>
              <w:t>Forefront Identity Manager 2010 R2 Server</w:t>
            </w:r>
            <w:bookmarkEnd w:id="237"/>
            <w:bookmarkEnd w:id="238"/>
            <w:r w:rsidRPr="00296193">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54_Forefront_Identity" w:history="1">
              <w:r w:rsidR="00B01ADA" w:rsidRPr="00296193">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1933C6" w:rsidRPr="0044534F" w:rsidTr="00296193">
        <w:trPr>
          <w:trHeight w:val="145"/>
        </w:trPr>
        <w:tc>
          <w:tcPr>
            <w:tcW w:w="2734" w:type="dxa"/>
            <w:gridSpan w:val="2"/>
            <w:tcBorders>
              <w:bottom w:val="single" w:sz="4" w:space="0" w:color="auto"/>
            </w:tcBorders>
            <w:shd w:val="clear" w:color="auto" w:fill="FFFFFF" w:themeFill="background1"/>
            <w:vAlign w:val="center"/>
          </w:tcPr>
          <w:p w:rsidR="001A63C6" w:rsidRPr="00296193" w:rsidRDefault="001A63C6" w:rsidP="00296193">
            <w:pPr>
              <w:pStyle w:val="Heading2"/>
              <w:spacing w:beforeLines="20" w:before="48" w:afterLines="20" w:after="48"/>
              <w:ind w:left="0"/>
              <w:rPr>
                <w:rFonts w:ascii="Tahoma" w:hAnsi="Tahoma" w:cs="Tahoma"/>
                <w:b w:val="0"/>
                <w:sz w:val="14"/>
                <w:szCs w:val="14"/>
              </w:rPr>
            </w:pPr>
            <w:bookmarkStart w:id="239" w:name="_Toc336337969"/>
            <w:bookmarkStart w:id="240" w:name="_Toc360111939"/>
            <w:r w:rsidRPr="00296193">
              <w:rPr>
                <w:rFonts w:ascii="Tahoma" w:hAnsi="Tahoma" w:cs="Tahoma"/>
                <w:b w:val="0"/>
                <w:sz w:val="14"/>
                <w:szCs w:val="14"/>
              </w:rPr>
              <w:t>Forefront Identity Manager 2010 R2 – Windows Live Edition</w:t>
            </w:r>
            <w:bookmarkEnd w:id="239"/>
            <w:bookmarkEnd w:id="240"/>
          </w:p>
        </w:tc>
        <w:tc>
          <w:tcPr>
            <w:tcW w:w="450" w:type="dxa"/>
            <w:tcBorders>
              <w:bottom w:val="single" w:sz="4" w:space="0" w:color="auto"/>
            </w:tcBorders>
            <w:shd w:val="clear" w:color="auto" w:fill="FFFFFF" w:themeFill="background1"/>
            <w:vAlign w:val="center"/>
          </w:tcPr>
          <w:p w:rsidR="001A63C6" w:rsidRPr="00296193" w:rsidRDefault="00B61CC8" w:rsidP="00296193">
            <w:pPr>
              <w:pStyle w:val="TableText"/>
              <w:widowControl w:val="0"/>
              <w:rPr>
                <w:rFonts w:cs="Tahoma"/>
                <w:b/>
                <w:bCs/>
                <w:color w:val="0000FF"/>
                <w:sz w:val="13"/>
                <w:szCs w:val="13"/>
                <w:u w:val="single"/>
              </w:rPr>
            </w:pPr>
            <w:hyperlink w:anchor="_55_Forefront_Identity" w:history="1">
              <w:r w:rsidR="0041543E" w:rsidRPr="00296193">
                <w:rPr>
                  <w:rStyle w:val="Hyperlink"/>
                  <w:rFonts w:cs="Tahoma"/>
                  <w:b/>
                  <w:bCs/>
                  <w:sz w:val="13"/>
                  <w:szCs w:val="13"/>
                </w:rPr>
                <w:t>61</w:t>
              </w:r>
            </w:hyperlink>
          </w:p>
        </w:tc>
        <w:tc>
          <w:tcPr>
            <w:tcW w:w="45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44534F" w:rsidRDefault="001A63C6" w:rsidP="001A63C6">
            <w:pPr>
              <w:pStyle w:val="TableText"/>
              <w:widowControl w:val="0"/>
              <w:spacing w:before="100" w:beforeAutospacing="1" w:after="120"/>
              <w:rPr>
                <w:rFonts w:ascii="Tahoma" w:hAnsi="Tahoma" w:cs="Tahoma"/>
                <w:color w:val="000000"/>
                <w:sz w:val="13"/>
                <w:szCs w:val="13"/>
              </w:rPr>
            </w:pPr>
            <w:r w:rsidRPr="0044534F">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FFFFF" w:themeFill="background1"/>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1A63C6">
            <w:pPr>
              <w:pStyle w:val="TableText"/>
              <w:widowControl w:val="0"/>
              <w:rPr>
                <w:rFonts w:ascii="Tahoma" w:hAnsi="Tahoma" w:cs="Tahoma"/>
                <w:sz w:val="13"/>
              </w:rPr>
            </w:pPr>
          </w:p>
        </w:tc>
      </w:tr>
      <w:tr w:rsidR="002B5C31" w:rsidRPr="0044534F" w:rsidTr="00296193">
        <w:trPr>
          <w:trHeight w:val="145"/>
        </w:trPr>
        <w:tc>
          <w:tcPr>
            <w:tcW w:w="2734" w:type="dxa"/>
            <w:gridSpan w:val="2"/>
            <w:tcBorders>
              <w:bottom w:val="single" w:sz="4" w:space="0" w:color="auto"/>
            </w:tcBorders>
            <w:shd w:val="clear" w:color="auto" w:fill="FABF8F"/>
            <w:vAlign w:val="center"/>
          </w:tcPr>
          <w:p w:rsidR="002B5C31" w:rsidRPr="00257BA5" w:rsidRDefault="002B5C31" w:rsidP="00296193">
            <w:pPr>
              <w:pStyle w:val="Heading2"/>
              <w:spacing w:beforeLines="20" w:before="48" w:afterLines="20" w:after="48"/>
              <w:ind w:left="0"/>
              <w:rPr>
                <w:rFonts w:ascii="Tahoma" w:hAnsi="Tahoma" w:cs="Tahoma"/>
                <w:b w:val="0"/>
                <w:sz w:val="14"/>
                <w:szCs w:val="14"/>
                <w:lang w:val="de-DE"/>
              </w:rPr>
            </w:pPr>
            <w:bookmarkStart w:id="241" w:name="_Toc360111940"/>
            <w:r w:rsidRPr="00257BA5">
              <w:rPr>
                <w:rFonts w:ascii="Tahoma" w:hAnsi="Tahoma" w:cs="Tahoma"/>
                <w:b w:val="0"/>
                <w:sz w:val="14"/>
                <w:szCs w:val="14"/>
                <w:lang w:val="de-DE"/>
              </w:rPr>
              <w:t>Forefront Online Protection für Exchange (Geräte- und Nutzer-AL)</w:t>
            </w:r>
            <w:bookmarkEnd w:id="241"/>
          </w:p>
        </w:tc>
        <w:tc>
          <w:tcPr>
            <w:tcW w:w="450" w:type="dxa"/>
            <w:tcBorders>
              <w:bottom w:val="single" w:sz="4" w:space="0" w:color="auto"/>
            </w:tcBorders>
            <w:shd w:val="clear" w:color="auto" w:fill="FABF8F"/>
            <w:vAlign w:val="center"/>
          </w:tcPr>
          <w:p w:rsidR="002B5C31" w:rsidRPr="00296193" w:rsidRDefault="00B61CC8" w:rsidP="00296193">
            <w:pPr>
              <w:pStyle w:val="TableText"/>
              <w:widowControl w:val="0"/>
              <w:rPr>
                <w:rFonts w:cs="Tahoma"/>
                <w:b/>
                <w:bCs/>
                <w:sz w:val="13"/>
                <w:szCs w:val="13"/>
              </w:rPr>
            </w:pPr>
            <w:hyperlink w:anchor="_59_Forefront_Online" w:history="1">
              <w:r w:rsidR="0041543E" w:rsidRPr="00296193">
                <w:rPr>
                  <w:rStyle w:val="Hyperlink"/>
                  <w:rFonts w:cs="Tahoma"/>
                  <w:b/>
                  <w:bCs/>
                  <w:sz w:val="13"/>
                  <w:szCs w:val="13"/>
                </w:rPr>
                <w:t>62</w:t>
              </w:r>
            </w:hyperlink>
          </w:p>
        </w:tc>
        <w:tc>
          <w:tcPr>
            <w:tcW w:w="450" w:type="dxa"/>
            <w:tcBorders>
              <w:bottom w:val="single" w:sz="4" w:space="0" w:color="auto"/>
            </w:tcBorders>
            <w:shd w:val="clear" w:color="auto" w:fill="FABF8F"/>
            <w:vAlign w:val="center"/>
          </w:tcPr>
          <w:p w:rsidR="002B5C31" w:rsidRPr="0044534F" w:rsidRDefault="002B5C31" w:rsidP="001A63C6">
            <w:pPr>
              <w:pStyle w:val="TableText"/>
              <w:widowControl w:val="0"/>
              <w:spacing w:before="120"/>
              <w:rPr>
                <w:rFonts w:ascii="Tahoma" w:hAnsi="Tahoma" w:cs="Tahoma"/>
                <w:sz w:val="13"/>
              </w:rPr>
            </w:pPr>
            <w:r w:rsidRPr="0044534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44534F"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44534F"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44534F"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44534F"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B5C31" w:rsidRPr="0044534F" w:rsidRDefault="002B5C31"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44534F" w:rsidRDefault="002B5C31" w:rsidP="001A63C6">
            <w:pPr>
              <w:pStyle w:val="TableText"/>
              <w:widowControl w:val="0"/>
              <w:rPr>
                <w:rFonts w:ascii="Tahoma" w:hAnsi="Tahoma" w:cs="Tahoma"/>
                <w:sz w:val="13"/>
              </w:rPr>
            </w:pPr>
          </w:p>
        </w:tc>
      </w:tr>
      <w:tr w:rsidR="001A63C6" w:rsidRPr="0044534F" w:rsidTr="00296193">
        <w:trPr>
          <w:trHeight w:val="145"/>
        </w:trPr>
        <w:tc>
          <w:tcPr>
            <w:tcW w:w="2734" w:type="dxa"/>
            <w:gridSpan w:val="2"/>
            <w:tcBorders>
              <w:bottom w:val="single" w:sz="4" w:space="0" w:color="auto"/>
            </w:tcBorders>
            <w:shd w:val="clear" w:color="auto" w:fill="auto"/>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42" w:name="_Toc336337971"/>
            <w:bookmarkStart w:id="243" w:name="_Toc360111941"/>
            <w:r w:rsidRPr="00257BA5">
              <w:rPr>
                <w:rFonts w:ascii="Tahoma" w:hAnsi="Tahoma" w:cs="Tahoma"/>
                <w:sz w:val="14"/>
                <w:szCs w:val="14"/>
                <w:lang w:val="de-DE"/>
              </w:rPr>
              <w:t>Forefront Protection 2010 für Exchange Server (Geräte- und Nutzer-AL)</w:t>
            </w:r>
            <w:bookmarkEnd w:id="242"/>
            <w:bookmarkEnd w:id="243"/>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Fonts w:cs="Tahoma"/>
                <w:b/>
                <w:bCs/>
                <w:color w:val="000000"/>
                <w:sz w:val="13"/>
                <w:szCs w:val="13"/>
                <w:u w:val="single"/>
              </w:rPr>
            </w:pPr>
            <w:hyperlink w:anchor="_54_Forefront_Protection" w:history="1">
              <w:r w:rsidR="0041543E" w:rsidRPr="00296193">
                <w:rPr>
                  <w:rStyle w:val="Hyperlink"/>
                  <w:rFonts w:cs="Tahoma"/>
                  <w:b/>
                  <w:bCs/>
                  <w:sz w:val="13"/>
                  <w:szCs w:val="13"/>
                </w:rPr>
                <w:t>63</w:t>
              </w:r>
            </w:hyperlink>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44" w:name="_Toc336337973"/>
            <w:bookmarkStart w:id="245" w:name="_Toc360111942"/>
            <w:r w:rsidRPr="00257BA5">
              <w:rPr>
                <w:rFonts w:ascii="Tahoma" w:hAnsi="Tahoma" w:cs="Tahoma"/>
                <w:sz w:val="14"/>
                <w:szCs w:val="14"/>
                <w:lang w:val="de-DE"/>
              </w:rPr>
              <w:t>Forefront Protection Suite (Geräte- und Nutzer-AL)</w:t>
            </w:r>
            <w:bookmarkEnd w:id="244"/>
            <w:bookmarkEnd w:id="245"/>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FF"/>
                <w:sz w:val="13"/>
                <w:szCs w:val="13"/>
                <w:u w:val="single"/>
              </w:rPr>
            </w:pPr>
            <w:hyperlink w:anchor="_64_Forefront_Protection" w:history="1">
              <w:r w:rsidR="0041543E" w:rsidRPr="00B01ADA">
                <w:rPr>
                  <w:rStyle w:val="Hyperlink"/>
                  <w:rFonts w:cs="Tahoma"/>
                  <w:b/>
                  <w:bCs/>
                  <w:sz w:val="13"/>
                  <w:szCs w:val="13"/>
                </w:rPr>
                <w:t>64</w:t>
              </w:r>
            </w:hyperlink>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46" w:name="_Toc336337974"/>
            <w:bookmarkStart w:id="247" w:name="_Toc360111943"/>
            <w:r w:rsidRPr="00296193">
              <w:rPr>
                <w:rFonts w:ascii="Tahoma" w:hAnsi="Tahoma" w:cs="Tahoma"/>
                <w:sz w:val="14"/>
                <w:szCs w:val="14"/>
              </w:rPr>
              <w:t>Forefront Security für Office Communications Server (Nutzer- und Geräte-AL)</w:t>
            </w:r>
            <w:bookmarkEnd w:id="246"/>
            <w:bookmarkEnd w:id="247"/>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65_Forefront_Security" w:history="1">
              <w:r w:rsidR="003D5C46" w:rsidRPr="00B01ADA">
                <w:rPr>
                  <w:rStyle w:val="Hyperlink"/>
                  <w:rFonts w:cs="Tahoma"/>
                  <w:b/>
                  <w:bCs/>
                  <w:sz w:val="13"/>
                  <w:szCs w:val="13"/>
                </w:rPr>
                <w:t>65</w:t>
              </w:r>
            </w:hyperlink>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EF228F"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48" w:name="_Toc336337976"/>
            <w:bookmarkStart w:id="249" w:name="_Toc360111944"/>
            <w:r w:rsidRPr="00296193">
              <w:rPr>
                <w:rFonts w:ascii="Tahoma" w:hAnsi="Tahoma" w:cs="Tahoma"/>
                <w:sz w:val="14"/>
                <w:szCs w:val="14"/>
              </w:rPr>
              <w:t>Forefront Protection 2010 for SharePoint (Geräte- und Nutzer-AL)</w:t>
            </w:r>
            <w:bookmarkEnd w:id="248"/>
            <w:bookmarkEnd w:id="249"/>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54_Forefront_Protection" w:history="1">
              <w:r w:rsidR="00B01ADA" w:rsidRPr="00296193">
                <w:rPr>
                  <w:rStyle w:val="Hyperlink"/>
                  <w:rFonts w:cs="Tahoma"/>
                  <w:b/>
                  <w:bCs/>
                  <w:sz w:val="13"/>
                  <w:szCs w:val="13"/>
                </w:rPr>
                <w:t>63</w:t>
              </w:r>
            </w:hyperlink>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B33D0E" w:rsidRPr="0044534F" w:rsidTr="006A269C">
        <w:trPr>
          <w:cantSplit/>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50" w:name="_Toc336337977"/>
            <w:bookmarkStart w:id="251" w:name="_Toc360111945"/>
            <w:r w:rsidRPr="00296193">
              <w:rPr>
                <w:rFonts w:ascii="Tahoma" w:hAnsi="Tahoma" w:cs="Tahoma"/>
                <w:sz w:val="14"/>
                <w:szCs w:val="14"/>
              </w:rPr>
              <w:lastRenderedPageBreak/>
              <w:t>Forefront Protection 2010 for SharePoint for Internet Sites (Add-On-AL)</w:t>
            </w:r>
            <w:bookmarkEnd w:id="250"/>
            <w:bookmarkEnd w:id="251"/>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54_Forefront_Protection" w:history="1">
              <w:r w:rsidR="00B01ADA" w:rsidRPr="00296193">
                <w:rPr>
                  <w:rStyle w:val="Hyperlink"/>
                  <w:rFonts w:cs="Tahoma"/>
                  <w:b/>
                  <w:bCs/>
                  <w:sz w:val="13"/>
                  <w:szCs w:val="13"/>
                </w:rPr>
                <w:t>63</w:t>
              </w:r>
            </w:hyperlink>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25 Punkte</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OV</w:t>
            </w:r>
          </w:p>
        </w:tc>
      </w:tr>
      <w:tr w:rsidR="001933C6"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52" w:name="_Toc336337981"/>
            <w:bookmarkStart w:id="253" w:name="_Toc360111946"/>
            <w:r w:rsidRPr="00296193">
              <w:rPr>
                <w:rFonts w:ascii="Tahoma" w:hAnsi="Tahoma" w:cs="Tahoma"/>
                <w:sz w:val="14"/>
                <w:szCs w:val="14"/>
              </w:rPr>
              <w:t>Forefront Threat Management Gateway Web Protection Services</w:t>
            </w:r>
            <w:bookmarkEnd w:id="252"/>
            <w:bookmarkEnd w:id="253"/>
            <w:r w:rsidRPr="00296193">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296193" w:rsidRDefault="00B61CC8" w:rsidP="00F81A00">
            <w:pPr>
              <w:pStyle w:val="TableText"/>
              <w:widowControl w:val="0"/>
              <w:rPr>
                <w:rStyle w:val="EndnoteReference"/>
                <w:rFonts w:cs="Tahoma"/>
                <w:b w:val="0"/>
                <w:bCs/>
                <w:color w:val="0000FF"/>
                <w:sz w:val="13"/>
                <w:szCs w:val="13"/>
                <w:u w:val="single"/>
              </w:rPr>
            </w:pPr>
            <w:hyperlink w:anchor="_66_Forefront_Threat" w:history="1">
              <w:r w:rsidR="002E59B1" w:rsidRPr="00B01ADA">
                <w:rPr>
                  <w:rStyle w:val="Hyperlink"/>
                  <w:rFonts w:cs="Tahoma"/>
                  <w:b/>
                  <w:bCs/>
                  <w:sz w:val="13"/>
                  <w:szCs w:val="13"/>
                </w:rPr>
                <w:t>66</w:t>
              </w:r>
            </w:hyperlink>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54" w:name="_Toc336337982"/>
            <w:bookmarkStart w:id="255" w:name="_Toc360111947"/>
            <w:r w:rsidRPr="00296193">
              <w:rPr>
                <w:rFonts w:ascii="Tahoma" w:hAnsi="Tahoma" w:cs="Tahoma"/>
                <w:sz w:val="14"/>
                <w:szCs w:val="14"/>
              </w:rPr>
              <w:t>Forefront Unified Access Gateway Server 2010</w:t>
            </w:r>
            <w:bookmarkEnd w:id="254"/>
            <w:bookmarkEnd w:id="255"/>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Fonts w:cs="Tahoma"/>
                <w:b/>
                <w:bCs/>
                <w:color w:val="000000"/>
                <w:sz w:val="13"/>
                <w:szCs w:val="13"/>
                <w:u w:val="single"/>
              </w:rPr>
            </w:pPr>
            <w:hyperlink w:anchor="_67_Forefront_Unified" w:history="1">
              <w:r w:rsidR="002E59B1" w:rsidRPr="00B01ADA">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1933C6"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56" w:name="_Toc336337983"/>
            <w:bookmarkStart w:id="257" w:name="_Toc360111948"/>
            <w:r w:rsidRPr="00296193">
              <w:rPr>
                <w:rFonts w:ascii="Tahoma" w:hAnsi="Tahoma" w:cs="Tahoma"/>
                <w:sz w:val="14"/>
                <w:szCs w:val="14"/>
              </w:rPr>
              <w:t>Externer Connector für Forefront Unified Access Gateway 2010</w:t>
            </w:r>
            <w:bookmarkEnd w:id="256"/>
            <w:bookmarkEnd w:id="257"/>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Fonts w:cs="Tahoma"/>
                <w:b/>
                <w:bCs/>
                <w:color w:val="000000"/>
                <w:sz w:val="13"/>
                <w:szCs w:val="13"/>
                <w:u w:val="single"/>
              </w:rPr>
            </w:pPr>
            <w:hyperlink w:anchor="_67_Forefront_Unified" w:history="1">
              <w:r w:rsidR="00F81A00" w:rsidRPr="00B01ADA">
                <w:rPr>
                  <w:rStyle w:val="Hyperlink"/>
                  <w:rFonts w:cs="Tahoma"/>
                  <w:b/>
                  <w:bCs/>
                  <w:sz w:val="13"/>
                  <w:szCs w:val="13"/>
                </w:rPr>
                <w:t>67</w:t>
              </w:r>
            </w:hyperlink>
            <w:hyperlink w:anchor="Srv_56ForefrontUnifiedAccessGtwy2010" w:history="1"/>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OL/OV</w:t>
            </w:r>
          </w:p>
        </w:tc>
      </w:tr>
      <w:tr w:rsidR="00B33D0E"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58" w:name="_Toc336337984"/>
            <w:bookmarkStart w:id="259" w:name="_Toc360111949"/>
            <w:r w:rsidRPr="00296193">
              <w:rPr>
                <w:rFonts w:ascii="Tahoma" w:hAnsi="Tahoma" w:cs="Tahoma"/>
                <w:sz w:val="14"/>
                <w:szCs w:val="14"/>
              </w:rPr>
              <w:t>CAL für Forefront Unified Access Gateway 2010</w:t>
            </w:r>
            <w:bookmarkEnd w:id="258"/>
            <w:bookmarkEnd w:id="259"/>
            <w:r w:rsidRPr="00296193">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Fonts w:cs="Tahoma"/>
                <w:b/>
                <w:bCs/>
                <w:color w:val="000000"/>
                <w:sz w:val="13"/>
                <w:szCs w:val="13"/>
                <w:u w:val="single"/>
              </w:rPr>
            </w:pPr>
            <w:hyperlink w:anchor="_67_Forefront_Unified" w:history="1">
              <w:r w:rsidR="00F81A00" w:rsidRPr="00B01ADA">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EF228F"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60" w:name="_Toc336337985"/>
            <w:bookmarkStart w:id="261" w:name="_Toc360111950"/>
            <w:r w:rsidRPr="00296193">
              <w:rPr>
                <w:rFonts w:ascii="Tahoma" w:hAnsi="Tahoma" w:cs="Tahoma"/>
                <w:sz w:val="14"/>
                <w:szCs w:val="14"/>
              </w:rPr>
              <w:t>10K CAL Pack für Forefront Unified Access Gateway 2010</w:t>
            </w:r>
            <w:bookmarkEnd w:id="260"/>
            <w:bookmarkEnd w:id="261"/>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Fonts w:cs="Tahoma"/>
                <w:b/>
                <w:bCs/>
                <w:color w:val="000000"/>
                <w:sz w:val="13"/>
                <w:szCs w:val="13"/>
                <w:u w:val="single"/>
              </w:rPr>
            </w:pPr>
            <w:hyperlink w:anchor="_67_Forefront_Unified" w:history="1">
              <w:r w:rsidR="00F81A00" w:rsidRPr="00B01ADA">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r w:rsidRPr="0044534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EF228F"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62" w:name="_Toc336337990"/>
            <w:bookmarkStart w:id="263" w:name="_Toc360111951"/>
            <w:r w:rsidRPr="00296193">
              <w:rPr>
                <w:rFonts w:ascii="Tahoma" w:hAnsi="Tahoma" w:cs="Tahoma"/>
                <w:sz w:val="14"/>
                <w:szCs w:val="14"/>
              </w:rPr>
              <w:t>HPC Pack 2008 R2 Enterprise</w:t>
            </w:r>
            <w:bookmarkEnd w:id="262"/>
            <w:bookmarkEnd w:id="263"/>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68_HPC_Pack" w:history="1">
              <w:r w:rsidR="0041543E" w:rsidRPr="00F81A00">
                <w:rPr>
                  <w:rStyle w:val="Hyperlink"/>
                  <w:rFonts w:cs="Tahoma"/>
                  <w:b/>
                  <w:bCs/>
                  <w:sz w:val="13"/>
                  <w:szCs w:val="13"/>
                </w:rPr>
                <w:t>68</w:t>
              </w:r>
            </w:hyperlink>
            <w:hyperlink w:anchor="Srv_54HighPerfComputingPack" w:history="1"/>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64" w:name="_Toc336337991"/>
            <w:bookmarkStart w:id="265" w:name="_Toc360111952"/>
            <w:r w:rsidRPr="00257BA5">
              <w:rPr>
                <w:rFonts w:ascii="Tahoma" w:hAnsi="Tahoma" w:cs="Tahoma"/>
                <w:sz w:val="14"/>
                <w:szCs w:val="14"/>
                <w:lang w:val="de-DE"/>
              </w:rPr>
              <w:t>HPC Pack 2008 R2 für Workstation</w:t>
            </w:r>
            <w:bookmarkEnd w:id="264"/>
            <w:bookmarkEnd w:id="265"/>
          </w:p>
        </w:tc>
        <w:tc>
          <w:tcPr>
            <w:tcW w:w="450" w:type="dxa"/>
            <w:tcBorders>
              <w:bottom w:val="single" w:sz="4" w:space="0" w:color="auto"/>
            </w:tcBorders>
            <w:shd w:val="clear" w:color="auto" w:fill="FABF8F"/>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68_HPC_Pack" w:history="1">
              <w:r w:rsidR="00F81A00" w:rsidRPr="00F81A00">
                <w:rPr>
                  <w:rStyle w:val="Hyperlink"/>
                  <w:rFonts w:cs="Tahoma"/>
                  <w:b/>
                  <w:bCs/>
                  <w:sz w:val="13"/>
                  <w:szCs w:val="13"/>
                </w:rPr>
                <w:t>68</w:t>
              </w:r>
            </w:hyperlink>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EF228F" w:rsidRPr="0044534F" w:rsidTr="00296193">
        <w:trPr>
          <w:trHeight w:val="145"/>
        </w:trPr>
        <w:tc>
          <w:tcPr>
            <w:tcW w:w="2734" w:type="dxa"/>
            <w:gridSpan w:val="2"/>
            <w:tcBorders>
              <w:bottom w:val="single" w:sz="4" w:space="0" w:color="auto"/>
            </w:tcBorders>
            <w:shd w:val="clear" w:color="auto" w:fill="auto"/>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66" w:name="_Toc336337992"/>
            <w:bookmarkStart w:id="267" w:name="_Toc360111953"/>
            <w:r w:rsidRPr="00296193">
              <w:rPr>
                <w:rFonts w:ascii="Tahoma" w:hAnsi="Tahoma" w:cs="Tahoma"/>
                <w:sz w:val="14"/>
                <w:szCs w:val="14"/>
              </w:rPr>
              <w:t xml:space="preserve">Learning Solutions Combination </w:t>
            </w:r>
            <w:r w:rsidR="00765B78">
              <w:rPr>
                <w:rFonts w:ascii="Tahoma" w:hAnsi="Tahoma" w:cs="Tahoma"/>
                <w:sz w:val="14"/>
                <w:szCs w:val="14"/>
              </w:rPr>
              <w:br/>
            </w:r>
            <w:r w:rsidRPr="00296193">
              <w:rPr>
                <w:rFonts w:ascii="Tahoma" w:hAnsi="Tahoma" w:cs="Tahoma"/>
                <w:sz w:val="14"/>
                <w:szCs w:val="14"/>
              </w:rPr>
              <w:t>E-Reference Library (Nutzer-AL)</w:t>
            </w:r>
            <w:bookmarkEnd w:id="266"/>
            <w:bookmarkEnd w:id="267"/>
          </w:p>
        </w:tc>
        <w:tc>
          <w:tcPr>
            <w:tcW w:w="450" w:type="dxa"/>
            <w:tcBorders>
              <w:bottom w:val="single" w:sz="4" w:space="0" w:color="auto"/>
            </w:tcBorders>
            <w:shd w:val="clear" w:color="auto" w:fill="auto"/>
            <w:vAlign w:val="center"/>
          </w:tcPr>
          <w:p w:rsidR="001A63C6" w:rsidRPr="00296193" w:rsidRDefault="001A63C6" w:rsidP="0029619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 Punkt</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FABF8F"/>
            <w:vAlign w:val="center"/>
          </w:tcPr>
          <w:p w:rsidR="001A63C6" w:rsidRPr="00296193" w:rsidRDefault="001A63C6" w:rsidP="00296193">
            <w:pPr>
              <w:pStyle w:val="ProductNames"/>
              <w:spacing w:beforeLines="20" w:before="48" w:afterLines="20" w:after="48"/>
              <w:rPr>
                <w:rFonts w:ascii="Tahoma" w:hAnsi="Tahoma" w:cs="Tahoma"/>
                <w:sz w:val="14"/>
                <w:szCs w:val="14"/>
              </w:rPr>
            </w:pPr>
            <w:bookmarkStart w:id="268" w:name="_Toc336337993"/>
            <w:bookmarkStart w:id="269" w:name="_Toc360111954"/>
            <w:r w:rsidRPr="00296193">
              <w:rPr>
                <w:rFonts w:ascii="Tahoma" w:hAnsi="Tahoma" w:cs="Tahoma"/>
                <w:sz w:val="14"/>
                <w:szCs w:val="14"/>
              </w:rPr>
              <w:t xml:space="preserve">Learning Solutions IT Academy </w:t>
            </w:r>
            <w:r w:rsidR="00765B78">
              <w:rPr>
                <w:rFonts w:ascii="Tahoma" w:hAnsi="Tahoma" w:cs="Tahoma"/>
                <w:sz w:val="14"/>
                <w:szCs w:val="14"/>
              </w:rPr>
              <w:br/>
            </w:r>
            <w:r w:rsidRPr="00296193">
              <w:rPr>
                <w:rFonts w:ascii="Tahoma" w:hAnsi="Tahoma" w:cs="Tahoma"/>
                <w:sz w:val="14"/>
                <w:szCs w:val="14"/>
              </w:rPr>
              <w:t>(Dienste-AL)</w:t>
            </w:r>
            <w:bookmarkEnd w:id="268"/>
            <w:bookmarkEnd w:id="269"/>
          </w:p>
        </w:tc>
        <w:tc>
          <w:tcPr>
            <w:tcW w:w="450" w:type="dxa"/>
            <w:tcBorders>
              <w:bottom w:val="single" w:sz="4" w:space="0" w:color="auto"/>
            </w:tcBorders>
            <w:shd w:val="clear" w:color="auto" w:fill="FABF8F"/>
            <w:vAlign w:val="center"/>
          </w:tcPr>
          <w:p w:rsidR="001A63C6" w:rsidRPr="00296193" w:rsidRDefault="001A63C6" w:rsidP="00296193">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75 Punkte</w:t>
            </w: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4534F" w:rsidRDefault="001A63C6" w:rsidP="001A63C6">
            <w:pPr>
              <w:pStyle w:val="TableText"/>
              <w:widowControl w:val="0"/>
              <w:spacing w:before="12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1A63C6">
            <w:pPr>
              <w:pStyle w:val="TableText"/>
              <w:widowControl w:val="0"/>
              <w:rPr>
                <w:rFonts w:ascii="Tahoma" w:hAnsi="Tahoma" w:cs="Tahoma"/>
                <w:sz w:val="13"/>
              </w:rPr>
            </w:pPr>
          </w:p>
        </w:tc>
      </w:tr>
      <w:tr w:rsidR="00B33D0E" w:rsidRPr="0044534F" w:rsidTr="00296193">
        <w:trPr>
          <w:trHeight w:val="145"/>
        </w:trPr>
        <w:tc>
          <w:tcPr>
            <w:tcW w:w="2734" w:type="dxa"/>
            <w:gridSpan w:val="2"/>
            <w:tcBorders>
              <w:bottom w:val="single" w:sz="4" w:space="0" w:color="auto"/>
            </w:tcBorders>
            <w:shd w:val="clear" w:color="auto" w:fill="auto"/>
            <w:vAlign w:val="center"/>
          </w:tcPr>
          <w:p w:rsidR="001A63C6" w:rsidRPr="00257BA5" w:rsidRDefault="001A63C6" w:rsidP="00296193">
            <w:pPr>
              <w:pStyle w:val="ProductNames"/>
              <w:spacing w:beforeLines="20" w:before="48" w:afterLines="20" w:after="48"/>
              <w:rPr>
                <w:rFonts w:ascii="Tahoma" w:hAnsi="Tahoma" w:cs="Tahoma"/>
                <w:sz w:val="14"/>
                <w:szCs w:val="14"/>
                <w:lang w:val="de-DE"/>
              </w:rPr>
            </w:pPr>
            <w:bookmarkStart w:id="270" w:name="_Toc336337994"/>
            <w:bookmarkStart w:id="271" w:name="_Toc360111955"/>
            <w:r w:rsidRPr="00257BA5">
              <w:rPr>
                <w:rFonts w:ascii="Tahoma" w:hAnsi="Tahoma" w:cs="Tahoma"/>
                <w:sz w:val="14"/>
                <w:szCs w:val="14"/>
                <w:lang w:val="de-DE"/>
              </w:rPr>
              <w:t>Learning Solutions MCP 1 Prüfungsgutschein (Dienste-AL)</w:t>
            </w:r>
            <w:bookmarkEnd w:id="270"/>
            <w:bookmarkEnd w:id="271"/>
          </w:p>
        </w:tc>
        <w:tc>
          <w:tcPr>
            <w:tcW w:w="450" w:type="dxa"/>
            <w:tcBorders>
              <w:bottom w:val="single" w:sz="4" w:space="0" w:color="auto"/>
            </w:tcBorders>
            <w:shd w:val="clear" w:color="auto" w:fill="auto"/>
            <w:vAlign w:val="center"/>
          </w:tcPr>
          <w:p w:rsidR="001A63C6" w:rsidRPr="00296193" w:rsidRDefault="00B61CC8" w:rsidP="00296193">
            <w:pPr>
              <w:pStyle w:val="TableText"/>
              <w:widowControl w:val="0"/>
              <w:rPr>
                <w:rStyle w:val="EndnoteReference"/>
                <w:rFonts w:cs="Tahoma"/>
                <w:b w:val="0"/>
                <w:bCs/>
                <w:color w:val="000000"/>
                <w:sz w:val="13"/>
                <w:szCs w:val="13"/>
                <w:u w:val="single"/>
              </w:rPr>
            </w:pPr>
            <w:hyperlink w:anchor="_69_Learning_Solutions" w:history="1">
              <w:r w:rsidR="0041543E" w:rsidRPr="00F81A00">
                <w:rPr>
                  <w:rStyle w:val="Hyperlink"/>
                  <w:rFonts w:cs="Tahoma"/>
                  <w:b/>
                  <w:bCs/>
                  <w:sz w:val="13"/>
                  <w:szCs w:val="13"/>
                </w:rPr>
                <w:t>69</w:t>
              </w:r>
            </w:hyperlink>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80"/>
              <w:rPr>
                <w:rFonts w:ascii="Tahoma" w:hAnsi="Tahoma" w:cs="Tahoma"/>
                <w:sz w:val="13"/>
              </w:rPr>
            </w:pPr>
            <w:r w:rsidRPr="0044534F">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1 Punkt</w:t>
            </w: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tcPr>
          <w:p w:rsidR="001A63C6" w:rsidRPr="0044534F"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1A63C6">
            <w:pPr>
              <w:pStyle w:val="TableText"/>
              <w:widowControl w:val="0"/>
              <w:rPr>
                <w:rFonts w:ascii="Tahoma" w:hAnsi="Tahoma" w:cs="Tahoma"/>
                <w:sz w:val="13"/>
              </w:rPr>
            </w:pPr>
          </w:p>
        </w:tc>
      </w:tr>
      <w:tr w:rsidR="00BE6271" w:rsidRPr="0044534F" w:rsidTr="00296193">
        <w:trPr>
          <w:trHeight w:val="145"/>
        </w:trPr>
        <w:tc>
          <w:tcPr>
            <w:tcW w:w="2734" w:type="dxa"/>
            <w:gridSpan w:val="2"/>
            <w:tcBorders>
              <w:bottom w:val="single" w:sz="4" w:space="0" w:color="auto"/>
            </w:tcBorders>
            <w:shd w:val="clear" w:color="auto" w:fill="FABF8F"/>
            <w:vAlign w:val="center"/>
          </w:tcPr>
          <w:p w:rsidR="00BE6271" w:rsidRPr="00257BA5" w:rsidRDefault="00BE6271" w:rsidP="00296193">
            <w:pPr>
              <w:pStyle w:val="ProductNames"/>
              <w:spacing w:beforeLines="20" w:before="48" w:afterLines="20" w:after="48"/>
              <w:rPr>
                <w:rFonts w:ascii="Tahoma" w:hAnsi="Tahoma" w:cs="Tahoma"/>
                <w:sz w:val="14"/>
                <w:szCs w:val="14"/>
                <w:lang w:val="de-DE"/>
              </w:rPr>
            </w:pPr>
            <w:bookmarkStart w:id="272" w:name="_Toc360111956"/>
            <w:r w:rsidRPr="00257BA5">
              <w:rPr>
                <w:rFonts w:ascii="Tahoma" w:hAnsi="Tahoma" w:cs="Tahoma"/>
                <w:sz w:val="14"/>
                <w:szCs w:val="14"/>
                <w:lang w:val="de-DE"/>
              </w:rPr>
              <w:t>Learning Solutions MCP 30 Prüfungsgutscheine (Nutzer-AL)</w:t>
            </w:r>
            <w:bookmarkEnd w:id="272"/>
          </w:p>
        </w:tc>
        <w:tc>
          <w:tcPr>
            <w:tcW w:w="450" w:type="dxa"/>
            <w:tcBorders>
              <w:bottom w:val="single" w:sz="4" w:space="0" w:color="auto"/>
            </w:tcBorders>
            <w:shd w:val="clear" w:color="auto" w:fill="FABF8F"/>
            <w:vAlign w:val="center"/>
          </w:tcPr>
          <w:p w:rsidR="00BE6271" w:rsidRPr="00257BA5" w:rsidRDefault="00BE6271" w:rsidP="00296193">
            <w:pPr>
              <w:pStyle w:val="TableText"/>
              <w:widowControl w:val="0"/>
              <w:rPr>
                <w:rFonts w:cs="Tahoma"/>
                <w:b/>
                <w:bCs/>
                <w:sz w:val="13"/>
                <w:szCs w:val="13"/>
                <w:lang w:val="de-DE"/>
              </w:rPr>
            </w:pPr>
          </w:p>
        </w:tc>
        <w:tc>
          <w:tcPr>
            <w:tcW w:w="450" w:type="dxa"/>
            <w:tcBorders>
              <w:bottom w:val="single" w:sz="4" w:space="0" w:color="auto"/>
            </w:tcBorders>
            <w:shd w:val="clear" w:color="auto" w:fill="FABF8F"/>
          </w:tcPr>
          <w:p w:rsidR="00BE6271" w:rsidRPr="0044534F" w:rsidRDefault="00BE6271" w:rsidP="00BE6271">
            <w:pPr>
              <w:pStyle w:val="TableText"/>
              <w:widowControl w:val="0"/>
              <w:spacing w:before="80"/>
              <w:rPr>
                <w:rFonts w:ascii="Tahoma" w:hAnsi="Tahoma" w:cs="Tahoma"/>
                <w:sz w:val="13"/>
              </w:rPr>
            </w:pPr>
            <w:r w:rsidRPr="0044534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44534F"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44534F" w:rsidRDefault="00BE6271" w:rsidP="001A63C6">
            <w:pPr>
              <w:pStyle w:val="TableText"/>
              <w:widowControl w:val="0"/>
              <w:rPr>
                <w:rFonts w:ascii="Tahoma" w:hAnsi="Tahoma" w:cs="Tahoma"/>
                <w:sz w:val="13"/>
              </w:rPr>
            </w:pPr>
            <w:r w:rsidRPr="0044534F">
              <w:rPr>
                <w:rFonts w:ascii="Tahoma" w:hAnsi="Tahoma" w:cs="Tahoma"/>
                <w:sz w:val="13"/>
              </w:rPr>
              <w:t>75 Punkte</w:t>
            </w:r>
          </w:p>
        </w:tc>
        <w:tc>
          <w:tcPr>
            <w:tcW w:w="450" w:type="dxa"/>
            <w:tcBorders>
              <w:left w:val="single" w:sz="18" w:space="0" w:color="auto"/>
              <w:bottom w:val="single" w:sz="4" w:space="0" w:color="auto"/>
            </w:tcBorders>
            <w:shd w:val="clear" w:color="auto" w:fill="FABF8F"/>
            <w:vAlign w:val="center"/>
          </w:tcPr>
          <w:p w:rsidR="00BE6271" w:rsidRPr="0044534F"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44534F"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44534F"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44534F" w:rsidRDefault="00BE6271" w:rsidP="001A63C6">
            <w:pPr>
              <w:pStyle w:val="TableText"/>
              <w:widowControl w:val="0"/>
              <w:rPr>
                <w:rFonts w:ascii="Tahoma" w:hAnsi="Tahoma" w:cs="Tahoma"/>
                <w:sz w:val="13"/>
              </w:rPr>
            </w:pPr>
            <w:r w:rsidRPr="0044534F">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44534F"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44534F"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44534F" w:rsidRDefault="00BE6271" w:rsidP="001A63C6">
            <w:pPr>
              <w:pStyle w:val="TableText"/>
              <w:widowControl w:val="0"/>
              <w:spacing w:before="12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BE6271" w:rsidRPr="0044534F" w:rsidRDefault="00BE6271" w:rsidP="001A63C6">
            <w:pPr>
              <w:pStyle w:val="TableText"/>
              <w:widowControl w:val="0"/>
              <w:rPr>
                <w:rFonts w:ascii="Tahoma" w:hAnsi="Tahoma" w:cs="Tahoma"/>
                <w:sz w:val="13"/>
              </w:rPr>
            </w:pPr>
          </w:p>
        </w:tc>
      </w:tr>
      <w:tr w:rsidR="00BE6271" w:rsidRPr="0044534F" w:rsidTr="00296193">
        <w:trPr>
          <w:trHeight w:val="145"/>
        </w:trPr>
        <w:tc>
          <w:tcPr>
            <w:tcW w:w="2734" w:type="dxa"/>
            <w:gridSpan w:val="2"/>
            <w:tcBorders>
              <w:bottom w:val="single" w:sz="4" w:space="0" w:color="auto"/>
            </w:tcBorders>
            <w:shd w:val="clear" w:color="auto" w:fill="auto"/>
            <w:vAlign w:val="center"/>
          </w:tcPr>
          <w:p w:rsidR="00BE6271" w:rsidRPr="00257BA5" w:rsidRDefault="00BE6271" w:rsidP="00296193">
            <w:pPr>
              <w:pStyle w:val="ProductNames"/>
              <w:spacing w:beforeLines="20" w:before="48" w:afterLines="20" w:after="48"/>
              <w:rPr>
                <w:rFonts w:ascii="Tahoma" w:hAnsi="Tahoma" w:cs="Tahoma"/>
                <w:sz w:val="14"/>
                <w:szCs w:val="14"/>
                <w:lang w:val="de-DE"/>
              </w:rPr>
            </w:pPr>
            <w:bookmarkStart w:id="273" w:name="_Toc360111957"/>
            <w:r w:rsidRPr="00257BA5">
              <w:rPr>
                <w:rFonts w:ascii="Tahoma" w:hAnsi="Tahoma" w:cs="Tahoma"/>
                <w:sz w:val="14"/>
                <w:szCs w:val="14"/>
                <w:lang w:val="de-DE"/>
              </w:rPr>
              <w:t xml:space="preserve">Learning Solutions MOS 500 Zertifizierungsprüfungs-Website </w:t>
            </w:r>
            <w:r w:rsidR="00765B78" w:rsidRPr="00257BA5">
              <w:rPr>
                <w:rFonts w:ascii="Tahoma" w:hAnsi="Tahoma" w:cs="Tahoma"/>
                <w:sz w:val="14"/>
                <w:szCs w:val="14"/>
                <w:lang w:val="de-DE"/>
              </w:rPr>
              <w:br/>
            </w:r>
            <w:r w:rsidRPr="00257BA5">
              <w:rPr>
                <w:rFonts w:ascii="Tahoma" w:hAnsi="Tahoma" w:cs="Tahoma"/>
                <w:sz w:val="14"/>
                <w:szCs w:val="14"/>
                <w:lang w:val="de-DE"/>
              </w:rPr>
              <w:t>(Dienste-AL)</w:t>
            </w:r>
            <w:bookmarkEnd w:id="273"/>
          </w:p>
        </w:tc>
        <w:tc>
          <w:tcPr>
            <w:tcW w:w="450" w:type="dxa"/>
            <w:tcBorders>
              <w:bottom w:val="single" w:sz="4" w:space="0" w:color="auto"/>
            </w:tcBorders>
            <w:shd w:val="clear" w:color="auto" w:fill="auto"/>
            <w:vAlign w:val="center"/>
          </w:tcPr>
          <w:p w:rsidR="00BE6271" w:rsidRPr="00257BA5" w:rsidRDefault="00BE6271" w:rsidP="00296193">
            <w:pPr>
              <w:pStyle w:val="TableText"/>
              <w:widowControl w:val="0"/>
              <w:rPr>
                <w:rFonts w:cs="Tahoma"/>
                <w:b/>
                <w:bCs/>
                <w:sz w:val="13"/>
                <w:szCs w:val="13"/>
                <w:lang w:val="de-DE"/>
              </w:rPr>
            </w:pPr>
          </w:p>
        </w:tc>
        <w:tc>
          <w:tcPr>
            <w:tcW w:w="450" w:type="dxa"/>
            <w:tcBorders>
              <w:bottom w:val="single" w:sz="4" w:space="0" w:color="auto"/>
            </w:tcBorders>
            <w:shd w:val="clear" w:color="auto" w:fill="auto"/>
          </w:tcPr>
          <w:p w:rsidR="00BE6271" w:rsidRPr="0044534F" w:rsidRDefault="00BE6271" w:rsidP="001A63C6">
            <w:pPr>
              <w:pStyle w:val="TableText"/>
              <w:widowControl w:val="0"/>
              <w:spacing w:before="8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r w:rsidRPr="0044534F">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r w:rsidRPr="0044534F">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44534F" w:rsidRDefault="00BE6271" w:rsidP="001A63C6">
            <w:pPr>
              <w:pStyle w:val="TableText"/>
              <w:widowControl w:val="0"/>
              <w:spacing w:before="12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r>
      <w:tr w:rsidR="00BE6271" w:rsidRPr="0044534F" w:rsidTr="00296193">
        <w:trPr>
          <w:trHeight w:val="145"/>
        </w:trPr>
        <w:tc>
          <w:tcPr>
            <w:tcW w:w="2734" w:type="dxa"/>
            <w:gridSpan w:val="2"/>
            <w:tcBorders>
              <w:bottom w:val="single" w:sz="4" w:space="0" w:color="auto"/>
            </w:tcBorders>
            <w:shd w:val="clear" w:color="auto" w:fill="auto"/>
            <w:vAlign w:val="center"/>
          </w:tcPr>
          <w:p w:rsidR="00BE6271" w:rsidRPr="00257BA5" w:rsidRDefault="00BE6271" w:rsidP="00296193">
            <w:pPr>
              <w:pStyle w:val="ProductNames"/>
              <w:spacing w:beforeLines="20" w:before="48" w:afterLines="20" w:after="48"/>
              <w:rPr>
                <w:rFonts w:ascii="Tahoma" w:hAnsi="Tahoma" w:cs="Tahoma"/>
                <w:sz w:val="14"/>
                <w:szCs w:val="14"/>
                <w:lang w:val="de-DE"/>
              </w:rPr>
            </w:pPr>
            <w:bookmarkStart w:id="274" w:name="_Toc360111958"/>
            <w:r w:rsidRPr="00257BA5">
              <w:rPr>
                <w:rFonts w:ascii="Tahoma" w:hAnsi="Tahoma" w:cs="Tahoma"/>
                <w:sz w:val="14"/>
                <w:szCs w:val="14"/>
                <w:lang w:val="de-DE"/>
              </w:rPr>
              <w:t xml:space="preserve">Learning Solutions MTA 250 Zertifizierungsprüfungs-Website </w:t>
            </w:r>
            <w:r w:rsidR="00765B78" w:rsidRPr="00257BA5">
              <w:rPr>
                <w:rFonts w:ascii="Tahoma" w:hAnsi="Tahoma" w:cs="Tahoma"/>
                <w:sz w:val="14"/>
                <w:szCs w:val="14"/>
                <w:lang w:val="de-DE"/>
              </w:rPr>
              <w:br/>
            </w:r>
            <w:r w:rsidRPr="00257BA5">
              <w:rPr>
                <w:rFonts w:ascii="Tahoma" w:hAnsi="Tahoma" w:cs="Tahoma"/>
                <w:sz w:val="14"/>
                <w:szCs w:val="14"/>
                <w:lang w:val="de-DE"/>
              </w:rPr>
              <w:t>(Dienste-AL)</w:t>
            </w:r>
            <w:bookmarkEnd w:id="274"/>
          </w:p>
        </w:tc>
        <w:tc>
          <w:tcPr>
            <w:tcW w:w="450" w:type="dxa"/>
            <w:tcBorders>
              <w:bottom w:val="single" w:sz="4" w:space="0" w:color="auto"/>
            </w:tcBorders>
            <w:shd w:val="clear" w:color="auto" w:fill="auto"/>
            <w:vAlign w:val="center"/>
          </w:tcPr>
          <w:p w:rsidR="00BE6271" w:rsidRPr="00257BA5" w:rsidRDefault="00BE6271" w:rsidP="00296193">
            <w:pPr>
              <w:pStyle w:val="TableText"/>
              <w:widowControl w:val="0"/>
              <w:rPr>
                <w:rFonts w:cs="Tahoma"/>
                <w:b/>
                <w:bCs/>
                <w:sz w:val="13"/>
                <w:szCs w:val="13"/>
                <w:lang w:val="de-DE"/>
              </w:rPr>
            </w:pPr>
          </w:p>
        </w:tc>
        <w:tc>
          <w:tcPr>
            <w:tcW w:w="450" w:type="dxa"/>
            <w:tcBorders>
              <w:bottom w:val="single" w:sz="4" w:space="0" w:color="auto"/>
            </w:tcBorders>
            <w:shd w:val="clear" w:color="auto" w:fill="auto"/>
          </w:tcPr>
          <w:p w:rsidR="00BE6271" w:rsidRPr="0044534F" w:rsidRDefault="00BE6271" w:rsidP="001A63C6">
            <w:pPr>
              <w:pStyle w:val="TableText"/>
              <w:widowControl w:val="0"/>
              <w:spacing w:before="8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r w:rsidRPr="0044534F">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r w:rsidRPr="0044534F">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44534F" w:rsidRDefault="00BE6271" w:rsidP="001A63C6">
            <w:pPr>
              <w:pStyle w:val="TableText"/>
              <w:widowControl w:val="0"/>
              <w:spacing w:before="12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BE6271" w:rsidRPr="0044534F" w:rsidRDefault="00BE6271" w:rsidP="001A63C6">
            <w:pPr>
              <w:pStyle w:val="TableText"/>
              <w:widowControl w:val="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275" w:name="_Toc336337995"/>
            <w:bookmarkStart w:id="276" w:name="_Toc360111959"/>
            <w:r w:rsidRPr="00257BA5">
              <w:rPr>
                <w:rFonts w:ascii="Tahoma" w:hAnsi="Tahoma" w:cs="Tahoma"/>
                <w:b w:val="0"/>
                <w:sz w:val="14"/>
                <w:szCs w:val="14"/>
                <w:lang w:val="de-DE"/>
              </w:rPr>
              <w:t>Lync Online Plan 1 (Nutzer-AL)</w:t>
            </w:r>
            <w:bookmarkEnd w:id="275"/>
            <w:bookmarkEnd w:id="276"/>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65_63_Lync" w:history="1">
              <w:r w:rsidR="0041543E" w:rsidRPr="00296193">
                <w:rPr>
                  <w:rStyle w:val="Hyperlink"/>
                  <w:rFonts w:cs="Tahoma"/>
                  <w:b/>
                  <w:bCs/>
                  <w:sz w:val="13"/>
                  <w:szCs w:val="13"/>
                </w:rPr>
                <w:t>70</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E2E58"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277" w:name="_Toc336337996"/>
            <w:bookmarkStart w:id="278" w:name="_Toc360111960"/>
            <w:r w:rsidRPr="00257BA5">
              <w:rPr>
                <w:rFonts w:ascii="Tahoma" w:hAnsi="Tahoma" w:cs="Tahoma"/>
                <w:b w:val="0"/>
                <w:sz w:val="14"/>
                <w:szCs w:val="14"/>
                <w:lang w:val="de-DE"/>
              </w:rPr>
              <w:t>Lync Online Plan 2 (Nutzer-AL)</w:t>
            </w:r>
            <w:bookmarkEnd w:id="277"/>
            <w:bookmarkEnd w:id="278"/>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65_63_Lync" w:history="1">
              <w:r w:rsidR="00F81A00" w:rsidRPr="00296193">
                <w:rPr>
                  <w:rStyle w:val="Hyperlink"/>
                  <w:rFonts w:cs="Tahoma"/>
                  <w:b/>
                  <w:bCs/>
                  <w:sz w:val="13"/>
                  <w:szCs w:val="13"/>
                </w:rPr>
                <w:t>70</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279" w:name="_Toc336337997"/>
            <w:bookmarkStart w:id="280" w:name="_Toc360111961"/>
            <w:r w:rsidRPr="00257BA5">
              <w:rPr>
                <w:rFonts w:ascii="Tahoma" w:hAnsi="Tahoma" w:cs="Tahoma"/>
                <w:b w:val="0"/>
                <w:sz w:val="14"/>
                <w:szCs w:val="14"/>
                <w:lang w:val="de-DE"/>
              </w:rPr>
              <w:t>Lync Online Plan 3 (Nutzer-AL)</w:t>
            </w:r>
            <w:bookmarkEnd w:id="279"/>
            <w:bookmarkEnd w:id="280"/>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65_63_Lync" w:history="1">
              <w:r w:rsidR="00F81A00" w:rsidRPr="00296193">
                <w:rPr>
                  <w:rStyle w:val="Hyperlink"/>
                  <w:rFonts w:cs="Tahoma"/>
                  <w:b/>
                  <w:bCs/>
                  <w:sz w:val="13"/>
                  <w:szCs w:val="13"/>
                </w:rPr>
                <w:t>70</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E2E58"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281" w:name="_Toc336337998"/>
            <w:bookmarkStart w:id="282" w:name="_Toc360111962"/>
            <w:r w:rsidRPr="00257BA5">
              <w:rPr>
                <w:rFonts w:ascii="Tahoma" w:hAnsi="Tahoma" w:cs="Tahoma"/>
                <w:b w:val="0"/>
                <w:sz w:val="14"/>
                <w:szCs w:val="14"/>
                <w:lang w:val="de-DE"/>
              </w:rPr>
              <w:t>Lync Online Plan 3A (Nutzer-AL)</w:t>
            </w:r>
            <w:bookmarkEnd w:id="281"/>
            <w:bookmarkEnd w:id="282"/>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65_63_Lync" w:history="1">
              <w:r w:rsidR="00F81A00" w:rsidRPr="00296193">
                <w:rPr>
                  <w:rStyle w:val="Hyperlink"/>
                  <w:rFonts w:cs="Tahoma"/>
                  <w:b/>
                  <w:bCs/>
                  <w:sz w:val="13"/>
                  <w:szCs w:val="13"/>
                </w:rPr>
                <w:t>70</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 (nur EES)</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283" w:name="_Toc336337999"/>
            <w:bookmarkStart w:id="284" w:name="_Toc360111963"/>
            <w:r w:rsidRPr="00296193">
              <w:rPr>
                <w:rFonts w:ascii="Tahoma" w:hAnsi="Tahoma" w:cs="Tahoma"/>
                <w:b w:val="0"/>
                <w:sz w:val="14"/>
                <w:szCs w:val="14"/>
              </w:rPr>
              <w:t xml:space="preserve">Lync Server </w:t>
            </w:r>
            <w:bookmarkEnd w:id="283"/>
            <w:r w:rsidRPr="00296193">
              <w:rPr>
                <w:rFonts w:ascii="Tahoma" w:hAnsi="Tahoma" w:cs="Tahoma"/>
                <w:b w:val="0"/>
                <w:sz w:val="14"/>
                <w:szCs w:val="14"/>
              </w:rPr>
              <w:t>2013</w:t>
            </w:r>
            <w:bookmarkEnd w:id="284"/>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62_Lync_Server" w:history="1">
              <w:r w:rsidR="0041543E" w:rsidRPr="00296193">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4534F" w:rsidRDefault="00D050E2"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EF228F" w:rsidRPr="0044534F" w:rsidTr="006A269C">
        <w:trPr>
          <w:trHeight w:val="145"/>
        </w:trPr>
        <w:tc>
          <w:tcPr>
            <w:tcW w:w="2734" w:type="dxa"/>
            <w:gridSpan w:val="2"/>
            <w:tcBorders>
              <w:bottom w:val="single" w:sz="4" w:space="0" w:color="auto"/>
            </w:tcBorders>
            <w:shd w:val="clear" w:color="auto" w:fill="auto"/>
            <w:vAlign w:val="center"/>
          </w:tcPr>
          <w:p w:rsidR="001A63C6" w:rsidRPr="00296193" w:rsidDel="006A2F66" w:rsidRDefault="001A63C6" w:rsidP="006A269C">
            <w:pPr>
              <w:pStyle w:val="Heading2"/>
              <w:spacing w:before="40" w:after="40"/>
              <w:ind w:left="0"/>
              <w:rPr>
                <w:rFonts w:ascii="Tahoma" w:hAnsi="Tahoma" w:cs="Tahoma"/>
                <w:b w:val="0"/>
                <w:sz w:val="14"/>
                <w:szCs w:val="14"/>
              </w:rPr>
            </w:pPr>
            <w:bookmarkStart w:id="285" w:name="_Toc336338000"/>
            <w:bookmarkStart w:id="286" w:name="_Toc360111964"/>
            <w:r w:rsidRPr="00296193">
              <w:rPr>
                <w:rFonts w:ascii="Tahoma" w:hAnsi="Tahoma" w:cs="Tahoma"/>
                <w:b w:val="0"/>
                <w:sz w:val="14"/>
                <w:szCs w:val="14"/>
              </w:rPr>
              <w:t>Enterprise-CAL für Lync Server</w:t>
            </w:r>
            <w:bookmarkEnd w:id="285"/>
            <w:r w:rsidRPr="00296193">
              <w:rPr>
                <w:rFonts w:ascii="Tahoma" w:hAnsi="Tahoma" w:cs="Tahoma"/>
                <w:b w:val="0"/>
                <w:sz w:val="14"/>
                <w:szCs w:val="14"/>
              </w:rPr>
              <w:t xml:space="preserve"> 2013</w:t>
            </w:r>
            <w:bookmarkEnd w:id="286"/>
          </w:p>
        </w:tc>
        <w:tc>
          <w:tcPr>
            <w:tcW w:w="450" w:type="dxa"/>
            <w:tcBorders>
              <w:bottom w:val="single" w:sz="4" w:space="0" w:color="auto"/>
            </w:tcBorders>
            <w:shd w:val="clear" w:color="auto" w:fill="auto"/>
            <w:vAlign w:val="center"/>
          </w:tcPr>
          <w:p w:rsidR="001A63C6" w:rsidRPr="00296193" w:rsidDel="006A2F66" w:rsidRDefault="001A63C6" w:rsidP="006A269C">
            <w:pPr>
              <w:pStyle w:val="TableText"/>
              <w:widowControl w:val="0"/>
              <w:spacing w:before="40" w:after="4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4534F" w:rsidDel="006A2F66" w:rsidRDefault="00D050E2"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Del="006A2F66" w:rsidRDefault="001A63C6" w:rsidP="006A269C">
            <w:pPr>
              <w:pStyle w:val="Heading2"/>
              <w:spacing w:before="40" w:after="40"/>
              <w:ind w:left="0"/>
              <w:rPr>
                <w:rFonts w:ascii="Tahoma" w:hAnsi="Tahoma" w:cs="Tahoma"/>
                <w:b w:val="0"/>
                <w:sz w:val="14"/>
                <w:szCs w:val="14"/>
              </w:rPr>
            </w:pPr>
            <w:bookmarkStart w:id="287" w:name="_Toc336338002"/>
            <w:bookmarkStart w:id="288" w:name="_Toc360111965"/>
            <w:r w:rsidRPr="00296193">
              <w:rPr>
                <w:rFonts w:ascii="Tahoma" w:hAnsi="Tahoma" w:cs="Tahoma"/>
                <w:b w:val="0"/>
                <w:sz w:val="14"/>
                <w:szCs w:val="14"/>
              </w:rPr>
              <w:t>CAL für Lync Server Plus</w:t>
            </w:r>
            <w:bookmarkEnd w:id="287"/>
            <w:r w:rsidRPr="00296193">
              <w:rPr>
                <w:rFonts w:ascii="Tahoma" w:hAnsi="Tahoma" w:cs="Tahoma"/>
                <w:b w:val="0"/>
                <w:sz w:val="14"/>
                <w:szCs w:val="14"/>
              </w:rPr>
              <w:t xml:space="preserve"> 2013</w:t>
            </w:r>
            <w:bookmarkEnd w:id="288"/>
          </w:p>
        </w:tc>
        <w:tc>
          <w:tcPr>
            <w:tcW w:w="450" w:type="dxa"/>
            <w:tcBorders>
              <w:bottom w:val="single" w:sz="4" w:space="0" w:color="auto"/>
            </w:tcBorders>
            <w:shd w:val="clear" w:color="auto" w:fill="FABF8F"/>
            <w:vAlign w:val="center"/>
          </w:tcPr>
          <w:p w:rsidR="001A63C6" w:rsidRPr="00296193" w:rsidDel="006A2F66" w:rsidRDefault="001A63C6" w:rsidP="006A269C">
            <w:pPr>
              <w:pStyle w:val="TableText"/>
              <w:widowControl w:val="0"/>
              <w:spacing w:before="40" w:after="40"/>
              <w:rPr>
                <w:rFonts w:cs="Tahoma"/>
                <w:b/>
                <w:bCs/>
                <w:color w:val="0000FF"/>
                <w:sz w:val="13"/>
                <w:szCs w:val="13"/>
                <w:u w:val="single"/>
              </w:rPr>
            </w:pPr>
            <w:bookmarkStart w:id="289" w:name="_Hlt335908886"/>
          </w:p>
        </w:tc>
        <w:bookmarkEnd w:id="289"/>
        <w:tc>
          <w:tcPr>
            <w:tcW w:w="450" w:type="dxa"/>
            <w:tcBorders>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4534F" w:rsidDel="006A2F66" w:rsidRDefault="00D050E2"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EF228F" w:rsidRPr="0044534F" w:rsidTr="006A269C">
        <w:trPr>
          <w:trHeight w:val="145"/>
        </w:trPr>
        <w:tc>
          <w:tcPr>
            <w:tcW w:w="2734" w:type="dxa"/>
            <w:gridSpan w:val="2"/>
            <w:tcBorders>
              <w:bottom w:val="single" w:sz="4" w:space="0" w:color="auto"/>
            </w:tcBorders>
            <w:shd w:val="clear" w:color="auto" w:fill="auto"/>
            <w:vAlign w:val="center"/>
          </w:tcPr>
          <w:p w:rsidR="001A63C6" w:rsidRPr="00296193" w:rsidDel="006A2F66" w:rsidRDefault="001A63C6" w:rsidP="006A269C">
            <w:pPr>
              <w:pStyle w:val="Heading2"/>
              <w:spacing w:before="40" w:after="40"/>
              <w:ind w:left="0"/>
              <w:rPr>
                <w:rFonts w:ascii="Tahoma" w:hAnsi="Tahoma" w:cs="Tahoma"/>
                <w:b w:val="0"/>
                <w:sz w:val="14"/>
                <w:szCs w:val="14"/>
              </w:rPr>
            </w:pPr>
            <w:bookmarkStart w:id="290" w:name="_Toc336338005"/>
            <w:bookmarkStart w:id="291" w:name="_Toc360111966"/>
            <w:r w:rsidRPr="00296193">
              <w:rPr>
                <w:rFonts w:ascii="Tahoma" w:hAnsi="Tahoma" w:cs="Tahoma"/>
                <w:b w:val="0"/>
                <w:sz w:val="14"/>
                <w:szCs w:val="14"/>
              </w:rPr>
              <w:t>Standard-CAL für Lync Server</w:t>
            </w:r>
            <w:bookmarkEnd w:id="290"/>
            <w:r w:rsidRPr="00296193">
              <w:rPr>
                <w:rFonts w:ascii="Tahoma" w:hAnsi="Tahoma" w:cs="Tahoma"/>
                <w:b w:val="0"/>
                <w:sz w:val="14"/>
                <w:szCs w:val="14"/>
              </w:rPr>
              <w:t xml:space="preserve"> 2013</w:t>
            </w:r>
            <w:bookmarkEnd w:id="291"/>
          </w:p>
        </w:tc>
        <w:tc>
          <w:tcPr>
            <w:tcW w:w="450" w:type="dxa"/>
            <w:tcBorders>
              <w:bottom w:val="single" w:sz="4" w:space="0" w:color="auto"/>
            </w:tcBorders>
            <w:shd w:val="clear" w:color="auto" w:fill="auto"/>
            <w:vAlign w:val="center"/>
          </w:tcPr>
          <w:p w:rsidR="001A63C6" w:rsidRPr="00296193" w:rsidDel="006A2F66" w:rsidRDefault="001A63C6" w:rsidP="006A269C">
            <w:pPr>
              <w:pStyle w:val="TableText"/>
              <w:widowControl w:val="0"/>
              <w:spacing w:before="40" w:after="4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4534F" w:rsidDel="006A2F66" w:rsidRDefault="00D050E2"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Del="006A2F66"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70"/>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292" w:name="_Toc336338007"/>
            <w:bookmarkStart w:id="293" w:name="_Toc360111967"/>
            <w:r w:rsidRPr="00257BA5">
              <w:rPr>
                <w:rFonts w:ascii="Tahoma" w:hAnsi="Tahoma" w:cs="Tahoma"/>
                <w:b w:val="0"/>
                <w:sz w:val="14"/>
                <w:szCs w:val="14"/>
                <w:lang w:val="de-DE"/>
              </w:rPr>
              <w:t>Zusätzliche CAL für Microsoft Dynamics AX 2012 R2 Enterprise (Nutzer &amp; Gerät)</w:t>
            </w:r>
            <w:bookmarkEnd w:id="292"/>
            <w:bookmarkEnd w:id="293"/>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2_Microsoft_Dynamics" w:history="1">
              <w:r w:rsidR="0041543E" w:rsidRPr="00296193">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E2E58"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294" w:name="_Toc336338008"/>
            <w:bookmarkStart w:id="295" w:name="_Toc360111968"/>
            <w:r w:rsidRPr="00257BA5">
              <w:rPr>
                <w:rFonts w:ascii="Tahoma" w:hAnsi="Tahoma" w:cs="Tahoma"/>
                <w:b w:val="0"/>
                <w:sz w:val="14"/>
                <w:szCs w:val="14"/>
                <w:lang w:val="de-DE"/>
              </w:rPr>
              <w:t>CAL für Microsoft Dynamics AX 2012 R2 Enterprise (Nutzer &amp; Gerät)</w:t>
            </w:r>
            <w:bookmarkEnd w:id="294"/>
            <w:bookmarkEnd w:id="295"/>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2_Microsoft_Dynamics" w:history="1">
              <w:r w:rsidR="00F81A00" w:rsidRPr="00296193">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296" w:name="_Toc336338009"/>
            <w:bookmarkStart w:id="297" w:name="_Toc360111969"/>
            <w:r w:rsidRPr="00257BA5">
              <w:rPr>
                <w:rFonts w:ascii="Tahoma" w:hAnsi="Tahoma" w:cs="Tahoma"/>
                <w:b w:val="0"/>
                <w:sz w:val="14"/>
                <w:szCs w:val="14"/>
                <w:lang w:val="de-DE"/>
              </w:rPr>
              <w:t>Zusätzliche Funktions-CAL für Microsoft Dynamics AX 2012 R2 (Nutzer &amp; Gerät)</w:t>
            </w:r>
            <w:bookmarkEnd w:id="296"/>
            <w:bookmarkEnd w:id="297"/>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2_Microsoft_Dynamics" w:history="1">
              <w:r w:rsidR="00F81A00" w:rsidRPr="00296193">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E2E58"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298" w:name="_Toc336338010"/>
            <w:bookmarkStart w:id="299" w:name="_Toc360111970"/>
            <w:r w:rsidRPr="00257BA5">
              <w:rPr>
                <w:rFonts w:ascii="Tahoma" w:hAnsi="Tahoma" w:cs="Tahoma"/>
                <w:b w:val="0"/>
                <w:sz w:val="14"/>
                <w:szCs w:val="14"/>
                <w:lang w:val="de-DE"/>
              </w:rPr>
              <w:t>Funktions-CAL für Microsoft Dynamics AX 2012 R2 (Nutzer &amp; Gerät)</w:t>
            </w:r>
            <w:bookmarkEnd w:id="298"/>
            <w:bookmarkEnd w:id="299"/>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2_Microsoft_Dynamics" w:history="1">
              <w:r w:rsidR="00F81A00" w:rsidRPr="00296193">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233"/>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300" w:name="_Toc336338011"/>
            <w:bookmarkStart w:id="301" w:name="_Toc360111971"/>
            <w:r w:rsidRPr="00257BA5">
              <w:rPr>
                <w:rFonts w:ascii="Tahoma" w:hAnsi="Tahoma" w:cs="Tahoma"/>
                <w:b w:val="0"/>
                <w:sz w:val="14"/>
                <w:szCs w:val="14"/>
                <w:lang w:val="de-DE"/>
              </w:rPr>
              <w:t>CAL für Microsoft Dynamics AX 2012 R2 Self-Service (Nutzer &amp; Gerät)</w:t>
            </w:r>
            <w:bookmarkEnd w:id="300"/>
            <w:bookmarkEnd w:id="301"/>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2_Microsoft_Dynamics" w:history="1">
              <w:r w:rsidR="00F81A00" w:rsidRPr="00296193">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E2E58" w:rsidRPr="0044534F" w:rsidTr="006A269C">
        <w:trPr>
          <w:trHeight w:val="242"/>
        </w:trPr>
        <w:tc>
          <w:tcPr>
            <w:tcW w:w="2734" w:type="dxa"/>
            <w:gridSpan w:val="2"/>
            <w:tcBorders>
              <w:bottom w:val="single" w:sz="4" w:space="0" w:color="auto"/>
            </w:tcBorders>
            <w:shd w:val="clear" w:color="auto" w:fill="auto"/>
            <w:vAlign w:val="center"/>
          </w:tcPr>
          <w:p w:rsidR="001A63C6" w:rsidRPr="004B172B" w:rsidRDefault="001A63C6" w:rsidP="006A269C">
            <w:pPr>
              <w:pStyle w:val="Heading2"/>
              <w:spacing w:before="40" w:after="40"/>
              <w:ind w:left="0"/>
              <w:rPr>
                <w:rFonts w:ascii="Tahoma" w:hAnsi="Tahoma" w:cs="Tahoma"/>
                <w:b w:val="0"/>
                <w:sz w:val="14"/>
                <w:szCs w:val="14"/>
                <w:lang w:val="pt-BR"/>
              </w:rPr>
            </w:pPr>
            <w:bookmarkStart w:id="302" w:name="_Toc336338012"/>
            <w:bookmarkStart w:id="303" w:name="_Toc360111972"/>
            <w:r w:rsidRPr="004B172B">
              <w:rPr>
                <w:rFonts w:ascii="Tahoma" w:hAnsi="Tahoma" w:cs="Tahoma"/>
                <w:b w:val="0"/>
                <w:sz w:val="14"/>
                <w:szCs w:val="14"/>
                <w:lang w:val="pt-BR"/>
              </w:rPr>
              <w:t>Microsoft Dynamics AX 2012 R2 Server</w:t>
            </w:r>
            <w:bookmarkEnd w:id="302"/>
            <w:bookmarkEnd w:id="303"/>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2_Microsoft_Dynamics" w:history="1">
              <w:r w:rsidR="00F81A00" w:rsidRPr="00296193">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278"/>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304" w:name="_Toc336338013"/>
            <w:bookmarkStart w:id="305" w:name="_Toc360111973"/>
            <w:r w:rsidRPr="00257BA5">
              <w:rPr>
                <w:rFonts w:ascii="Tahoma" w:hAnsi="Tahoma" w:cs="Tahoma"/>
                <w:b w:val="0"/>
                <w:sz w:val="14"/>
                <w:szCs w:val="14"/>
                <w:lang w:val="de-DE"/>
              </w:rPr>
              <w:lastRenderedPageBreak/>
              <w:t>Zusätzliche Aufgaben-CAL für Microsoft Dynamics AX 2012 R2 (Nutzer &amp; Gerät)</w:t>
            </w:r>
            <w:bookmarkEnd w:id="304"/>
            <w:bookmarkEnd w:id="305"/>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2_Microsoft_Dynamics" w:history="1">
              <w:r w:rsidR="00F81A00" w:rsidRPr="00296193">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E2E58"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306" w:name="_Toc336338014"/>
            <w:bookmarkStart w:id="307" w:name="_Toc360111974"/>
            <w:r w:rsidRPr="00257BA5">
              <w:rPr>
                <w:rFonts w:ascii="Tahoma" w:hAnsi="Tahoma" w:cs="Tahoma"/>
                <w:b w:val="0"/>
                <w:sz w:val="14"/>
                <w:szCs w:val="14"/>
                <w:lang w:val="de-DE"/>
              </w:rPr>
              <w:t>Aufgaben-CAL für Microsoft Dynamics AX 2012 R2 (Nutzer &amp; Gerät)</w:t>
            </w:r>
            <w:bookmarkEnd w:id="306"/>
            <w:bookmarkEnd w:id="307"/>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2_Microsoft_Dynamics" w:history="1">
              <w:r w:rsidR="00F81A00" w:rsidRPr="00296193">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308" w:name="_Toc336338015"/>
            <w:bookmarkStart w:id="309" w:name="_Toc360111975"/>
            <w:r w:rsidRPr="00257BA5">
              <w:rPr>
                <w:rFonts w:ascii="Tahoma" w:hAnsi="Tahoma" w:cs="Tahoma"/>
                <w:b w:val="0"/>
                <w:sz w:val="14"/>
                <w:szCs w:val="14"/>
                <w:lang w:val="de-DE"/>
              </w:rPr>
              <w:t>CAL für Microsoft Dynamics CRM 2011 (Nutzer &amp; Gerät)</w:t>
            </w:r>
            <w:bookmarkEnd w:id="308"/>
            <w:bookmarkEnd w:id="309"/>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3_Microsoft_Dynamics" w:history="1">
              <w:r w:rsidR="0041543E" w:rsidRPr="00F81A00">
                <w:rPr>
                  <w:rStyle w:val="Hyperlink"/>
                  <w:rFonts w:cs="Tahoma"/>
                  <w:b/>
                  <w:bCs/>
                  <w:sz w:val="13"/>
                  <w:szCs w:val="13"/>
                </w:rPr>
                <w:t>73</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BE2E58"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310" w:name="_Toc336338016"/>
            <w:bookmarkStart w:id="311" w:name="_Toc360111976"/>
            <w:r w:rsidRPr="00296193">
              <w:rPr>
                <w:rFonts w:ascii="Tahoma" w:hAnsi="Tahoma" w:cs="Tahoma"/>
                <w:b w:val="0"/>
                <w:sz w:val="14"/>
                <w:szCs w:val="14"/>
              </w:rPr>
              <w:t>CAL für Microsoft Dynamics CRM 2011 Employee Self Service (Nutzer &amp; Gerät)</w:t>
            </w:r>
            <w:bookmarkEnd w:id="310"/>
            <w:bookmarkEnd w:id="311"/>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3_Microsoft_Dynamics" w:history="1">
              <w:r w:rsidR="00F81A00" w:rsidRPr="00F81A00">
                <w:rPr>
                  <w:rStyle w:val="Hyperlink"/>
                  <w:rFonts w:cs="Tahoma"/>
                  <w:b/>
                  <w:bCs/>
                  <w:sz w:val="13"/>
                  <w:szCs w:val="13"/>
                </w:rPr>
                <w:t>73</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312" w:name="_Toc336338017"/>
            <w:bookmarkStart w:id="313" w:name="_Toc360111977"/>
            <w:r w:rsidRPr="00296193">
              <w:rPr>
                <w:rFonts w:ascii="Tahoma" w:hAnsi="Tahoma" w:cs="Tahoma"/>
                <w:b w:val="0"/>
                <w:sz w:val="14"/>
                <w:szCs w:val="14"/>
              </w:rPr>
              <w:t>Externer Connector für Microsoft Dynamics CRM 2011</w:t>
            </w:r>
            <w:bookmarkEnd w:id="312"/>
            <w:bookmarkEnd w:id="313"/>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3_Microsoft_Dynamics" w:history="1">
              <w:r w:rsidR="00F81A00" w:rsidRPr="00F81A00">
                <w:rPr>
                  <w:rStyle w:val="Hyperlink"/>
                  <w:rFonts w:cs="Tahoma"/>
                  <w:b/>
                  <w:bCs/>
                  <w:sz w:val="13"/>
                  <w:szCs w:val="13"/>
                </w:rPr>
                <w:t>73</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314" w:name="_Toc336338018"/>
            <w:bookmarkStart w:id="315" w:name="_Toc360111978"/>
            <w:r w:rsidRPr="00257BA5">
              <w:rPr>
                <w:rFonts w:ascii="Tahoma" w:hAnsi="Tahoma" w:cs="Tahoma"/>
                <w:b w:val="0"/>
                <w:sz w:val="14"/>
                <w:szCs w:val="14"/>
                <w:lang w:val="de-DE"/>
              </w:rPr>
              <w:t>Zusätzliche CAL zur vollständigen Verwendung von Microsoft Dynamics CRM 2011 (Nutzer &amp; Gerät)</w:t>
            </w:r>
            <w:bookmarkEnd w:id="314"/>
            <w:bookmarkEnd w:id="315"/>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3_Microsoft_Dynamics" w:history="1">
              <w:r w:rsidR="00F81A00" w:rsidRPr="00F81A00">
                <w:rPr>
                  <w:rStyle w:val="Hyperlink"/>
                  <w:rFonts w:cs="Tahoma"/>
                  <w:b/>
                  <w:bCs/>
                  <w:sz w:val="13"/>
                  <w:szCs w:val="13"/>
                </w:rPr>
                <w:t>73</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1A63C6"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316" w:name="_Toc336338019"/>
            <w:bookmarkStart w:id="317" w:name="_Toc360111979"/>
            <w:r w:rsidRPr="00257BA5">
              <w:rPr>
                <w:rFonts w:ascii="Tahoma" w:hAnsi="Tahoma" w:cs="Tahoma"/>
                <w:b w:val="0"/>
                <w:sz w:val="14"/>
                <w:szCs w:val="14"/>
                <w:lang w:val="de-DE"/>
              </w:rPr>
              <w:t>CAL zur Eingeschränkten Verwendung von Microsoft Dynamics CRM 2011 (Nutzer &amp; Gerät)</w:t>
            </w:r>
            <w:bookmarkEnd w:id="316"/>
            <w:bookmarkEnd w:id="317"/>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3_Microsoft_Dynamics" w:history="1">
              <w:r w:rsidR="00F81A00" w:rsidRPr="00F81A00">
                <w:rPr>
                  <w:rStyle w:val="Hyperlink"/>
                  <w:rFonts w:cs="Tahoma"/>
                  <w:b/>
                  <w:bCs/>
                  <w:sz w:val="13"/>
                  <w:szCs w:val="13"/>
                </w:rPr>
                <w:t>73</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318" w:name="_Toc336338020"/>
            <w:bookmarkStart w:id="319" w:name="_Toc360111980"/>
            <w:r w:rsidRPr="00257BA5">
              <w:rPr>
                <w:rFonts w:ascii="Tahoma" w:hAnsi="Tahoma" w:cs="Tahoma"/>
                <w:b w:val="0"/>
                <w:sz w:val="14"/>
                <w:szCs w:val="14"/>
                <w:lang w:val="de-DE"/>
              </w:rPr>
              <w:t>Zusätzliche CAL zur Eingeschränkten Verwendung von Microsoft Dynamics CRM 2011 (Nutzer &amp; Gerät)</w:t>
            </w:r>
            <w:bookmarkEnd w:id="318"/>
            <w:bookmarkEnd w:id="319"/>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3_Microsoft_Dynamics" w:history="1">
              <w:r w:rsidR="00F81A00" w:rsidRPr="00F81A00">
                <w:rPr>
                  <w:rStyle w:val="Hyperlink"/>
                  <w:rFonts w:cs="Tahoma"/>
                  <w:b/>
                  <w:bCs/>
                  <w:sz w:val="13"/>
                  <w:szCs w:val="13"/>
                </w:rPr>
                <w:t>73</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1A63C6"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320" w:name="_Toc336338021"/>
            <w:bookmarkStart w:id="321" w:name="_Toc360111981"/>
            <w:r w:rsidRPr="00296193">
              <w:rPr>
                <w:rFonts w:ascii="Tahoma" w:hAnsi="Tahoma" w:cs="Tahoma"/>
                <w:b w:val="0"/>
                <w:sz w:val="14"/>
                <w:szCs w:val="14"/>
              </w:rPr>
              <w:t>Microsoft Dynamics CRM Server 2011</w:t>
            </w:r>
            <w:bookmarkEnd w:id="320"/>
            <w:bookmarkEnd w:id="321"/>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4_Microsoft_Dynamics" w:history="1">
              <w:r w:rsidR="0041543E" w:rsidRPr="00F81A00">
                <w:rPr>
                  <w:rStyle w:val="Hyperlink"/>
                  <w:rFonts w:cs="Tahoma"/>
                  <w:b/>
                  <w:bCs/>
                  <w:sz w:val="13"/>
                  <w:szCs w:val="13"/>
                </w:rPr>
                <w:t>74</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322" w:name="_Toc336338022"/>
            <w:bookmarkStart w:id="323" w:name="_Toc360111982"/>
            <w:r w:rsidRPr="00296193">
              <w:rPr>
                <w:rFonts w:ascii="Tahoma" w:hAnsi="Tahoma" w:cs="Tahoma"/>
                <w:b w:val="0"/>
                <w:sz w:val="14"/>
                <w:szCs w:val="14"/>
              </w:rPr>
              <w:t>Microsoft Dynamics CRM Workgroup Server 2011</w:t>
            </w:r>
            <w:bookmarkEnd w:id="322"/>
            <w:bookmarkEnd w:id="323"/>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4_Microsoft_Dynamics" w:history="1">
              <w:r w:rsidR="00F81A00" w:rsidRPr="00F81A00">
                <w:rPr>
                  <w:rStyle w:val="Hyperlink"/>
                  <w:rFonts w:cs="Tahoma"/>
                  <w:b/>
                  <w:bCs/>
                  <w:sz w:val="13"/>
                  <w:szCs w:val="13"/>
                </w:rPr>
                <w:t>74</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60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471E00" w:rsidRPr="0044534F" w:rsidDel="00436016" w:rsidTr="006A269C">
        <w:trPr>
          <w:trHeight w:val="145"/>
        </w:trPr>
        <w:tc>
          <w:tcPr>
            <w:tcW w:w="2734" w:type="dxa"/>
            <w:gridSpan w:val="2"/>
            <w:tcBorders>
              <w:bottom w:val="single" w:sz="4" w:space="0" w:color="auto"/>
            </w:tcBorders>
            <w:shd w:val="clear" w:color="auto" w:fill="FABF8F"/>
            <w:vAlign w:val="center"/>
          </w:tcPr>
          <w:p w:rsidR="00471E00" w:rsidRPr="00296193" w:rsidRDefault="001C3A4A" w:rsidP="006A269C">
            <w:pPr>
              <w:pStyle w:val="Heading2"/>
              <w:spacing w:before="40" w:after="40"/>
              <w:ind w:left="-15" w:firstLine="15"/>
              <w:rPr>
                <w:rFonts w:ascii="Tahoma" w:hAnsi="Tahoma" w:cs="Tahoma"/>
                <w:b w:val="0"/>
                <w:sz w:val="14"/>
                <w:szCs w:val="14"/>
              </w:rPr>
            </w:pPr>
            <w:bookmarkStart w:id="324" w:name="_Toc360111983"/>
            <w:r w:rsidRPr="00296193">
              <w:rPr>
                <w:rFonts w:ascii="Tahoma" w:hAnsi="Tahoma" w:cs="Tahoma"/>
                <w:b w:val="0"/>
                <w:sz w:val="14"/>
                <w:szCs w:val="14"/>
              </w:rPr>
              <w:t>Microsoft Office Audit and Control Management Server</w:t>
            </w:r>
            <w:bookmarkEnd w:id="324"/>
          </w:p>
        </w:tc>
        <w:tc>
          <w:tcPr>
            <w:tcW w:w="450" w:type="dxa"/>
            <w:tcBorders>
              <w:bottom w:val="single" w:sz="4" w:space="0" w:color="auto"/>
            </w:tcBorders>
            <w:shd w:val="clear" w:color="auto" w:fill="FABF8F"/>
            <w:vAlign w:val="center"/>
          </w:tcPr>
          <w:p w:rsidR="00471E00" w:rsidRPr="00296193" w:rsidRDefault="00471E00" w:rsidP="006A269C">
            <w:pPr>
              <w:pStyle w:val="TableText"/>
              <w:widowControl w:val="0"/>
              <w:spacing w:before="40" w:after="40"/>
              <w:rPr>
                <w:rFonts w:cs="Tahoma"/>
                <w:b/>
                <w:bCs/>
                <w:color w:val="0000FF"/>
                <w:sz w:val="13"/>
                <w:szCs w:val="13"/>
                <w:u w:val="single"/>
              </w:rPr>
            </w:pPr>
          </w:p>
        </w:tc>
        <w:tc>
          <w:tcPr>
            <w:tcW w:w="450" w:type="dxa"/>
            <w:tcBorders>
              <w:bottom w:val="single" w:sz="4" w:space="0" w:color="auto"/>
            </w:tcBorders>
            <w:shd w:val="clear" w:color="auto" w:fill="FABF8F"/>
            <w:vAlign w:val="center"/>
          </w:tcPr>
          <w:p w:rsidR="00471E00" w:rsidRPr="0044534F" w:rsidRDefault="001C3A4A"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44534F" w:rsidRDefault="001C3A4A"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44534F" w:rsidRDefault="001C3A4A"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44534F" w:rsidDel="00436016" w:rsidRDefault="001C3A4A"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471E00" w:rsidRPr="0044534F" w:rsidRDefault="001C3A4A" w:rsidP="006A269C">
            <w:pPr>
              <w:pStyle w:val="TableText"/>
              <w:widowControl w:val="0"/>
              <w:spacing w:before="40" w:after="40"/>
              <w:rPr>
                <w:rFonts w:ascii="Tahoma" w:hAnsi="Tahoma" w:cs="Tahoma"/>
                <w:sz w:val="13"/>
              </w:rPr>
            </w:pPr>
            <w:r w:rsidRPr="0044534F">
              <w:rPr>
                <w:rFonts w:ascii="Tahoma" w:hAnsi="Tahoma" w:cs="Tahoma"/>
                <w:sz w:val="13"/>
              </w:rPr>
              <w:t>A (nur EES)</w:t>
            </w:r>
          </w:p>
        </w:tc>
        <w:tc>
          <w:tcPr>
            <w:tcW w:w="540" w:type="dxa"/>
            <w:tcBorders>
              <w:bottom w:val="single" w:sz="4" w:space="0" w:color="auto"/>
            </w:tcBorders>
            <w:shd w:val="clear" w:color="auto" w:fill="FABF8F"/>
            <w:vAlign w:val="center"/>
          </w:tcPr>
          <w:p w:rsidR="00471E00" w:rsidRPr="0044534F" w:rsidDel="00436016" w:rsidRDefault="00471E00" w:rsidP="006A269C">
            <w:pPr>
              <w:pStyle w:val="TableText"/>
              <w:widowControl w:val="0"/>
              <w:spacing w:before="40" w:after="40"/>
              <w:rPr>
                <w:rFonts w:ascii="Tahoma" w:hAnsi="Tahoma" w:cs="Tahoma"/>
                <w:sz w:val="13"/>
              </w:rPr>
            </w:pPr>
          </w:p>
        </w:tc>
      </w:tr>
      <w:tr w:rsidR="001A63C6" w:rsidRPr="0044534F" w:rsidDel="00436016"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15" w:firstLine="15"/>
              <w:rPr>
                <w:rFonts w:ascii="Tahoma" w:hAnsi="Tahoma" w:cs="Tahoma"/>
                <w:b w:val="0"/>
                <w:sz w:val="14"/>
                <w:szCs w:val="14"/>
              </w:rPr>
            </w:pPr>
            <w:bookmarkStart w:id="325" w:name="_Toc336338023"/>
            <w:bookmarkStart w:id="326" w:name="_Toc360111984"/>
            <w:r w:rsidRPr="00296193">
              <w:rPr>
                <w:rFonts w:ascii="Tahoma" w:hAnsi="Tahoma" w:cs="Tahoma"/>
                <w:b w:val="0"/>
                <w:sz w:val="14"/>
                <w:szCs w:val="14"/>
              </w:rPr>
              <w:t>Microsoft Translator API</w:t>
            </w:r>
            <w:bookmarkEnd w:id="325"/>
            <w:bookmarkEnd w:id="326"/>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r>
      <w:tr w:rsidR="006D1AA6" w:rsidRPr="0044534F" w:rsidDel="00436016" w:rsidTr="006A269C">
        <w:trPr>
          <w:trHeight w:val="145"/>
        </w:trPr>
        <w:tc>
          <w:tcPr>
            <w:tcW w:w="2734" w:type="dxa"/>
            <w:gridSpan w:val="2"/>
            <w:tcBorders>
              <w:bottom w:val="single" w:sz="4" w:space="0" w:color="auto"/>
            </w:tcBorders>
            <w:shd w:val="clear" w:color="auto" w:fill="FABF8F"/>
            <w:vAlign w:val="center"/>
          </w:tcPr>
          <w:p w:rsidR="006D1AA6" w:rsidRPr="00296193" w:rsidRDefault="006D1AA6" w:rsidP="006A269C">
            <w:pPr>
              <w:pStyle w:val="Heading2"/>
              <w:spacing w:before="40" w:after="40"/>
              <w:ind w:left="-15" w:firstLine="15"/>
              <w:rPr>
                <w:rFonts w:ascii="Tahoma" w:hAnsi="Tahoma" w:cs="Tahoma"/>
                <w:b w:val="0"/>
                <w:sz w:val="14"/>
                <w:szCs w:val="14"/>
              </w:rPr>
            </w:pPr>
            <w:bookmarkStart w:id="327" w:name="_Toc360111985"/>
            <w:r w:rsidRPr="00296193">
              <w:rPr>
                <w:rFonts w:ascii="Tahoma" w:hAnsi="Tahoma" w:cs="Tahoma"/>
                <w:b w:val="0"/>
                <w:sz w:val="14"/>
                <w:szCs w:val="14"/>
              </w:rPr>
              <w:t>Office 365 Midsize Business (Nutzer-AL)</w:t>
            </w:r>
            <w:bookmarkEnd w:id="327"/>
          </w:p>
        </w:tc>
        <w:tc>
          <w:tcPr>
            <w:tcW w:w="450" w:type="dxa"/>
            <w:tcBorders>
              <w:bottom w:val="single" w:sz="4" w:space="0" w:color="auto"/>
            </w:tcBorders>
            <w:shd w:val="clear" w:color="auto" w:fill="FABF8F"/>
            <w:vAlign w:val="center"/>
          </w:tcPr>
          <w:p w:rsidR="006D1AA6" w:rsidRPr="00296193" w:rsidRDefault="006D1AA6" w:rsidP="006A269C">
            <w:pPr>
              <w:pStyle w:val="TableText"/>
              <w:widowControl w:val="0"/>
              <w:spacing w:before="40" w:after="40"/>
              <w:rPr>
                <w:rFonts w:cs="Tahoma"/>
                <w:b/>
                <w:bCs/>
                <w:color w:val="0000FF"/>
                <w:sz w:val="13"/>
                <w:szCs w:val="13"/>
                <w:u w:val="single"/>
              </w:rPr>
            </w:pPr>
          </w:p>
        </w:tc>
        <w:tc>
          <w:tcPr>
            <w:tcW w:w="450" w:type="dxa"/>
            <w:tcBorders>
              <w:bottom w:val="single" w:sz="4" w:space="0" w:color="auto"/>
            </w:tcBorders>
            <w:shd w:val="clear" w:color="auto" w:fill="FABF8F"/>
            <w:vAlign w:val="center"/>
          </w:tcPr>
          <w:p w:rsidR="006D1AA6" w:rsidRPr="0044534F" w:rsidRDefault="006D1AA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44534F" w:rsidRDefault="006D1AA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44534F" w:rsidRDefault="006D1AA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6D1AA6" w:rsidRPr="0044534F" w:rsidRDefault="006D1AA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6D1AA6" w:rsidRPr="0044534F" w:rsidDel="00436016" w:rsidRDefault="006D1AA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B33D0E" w:rsidRPr="0044534F" w:rsidDel="00436016"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15" w:firstLine="15"/>
              <w:rPr>
                <w:rFonts w:ascii="Tahoma" w:hAnsi="Tahoma" w:cs="Tahoma"/>
                <w:b w:val="0"/>
                <w:sz w:val="14"/>
                <w:szCs w:val="14"/>
              </w:rPr>
            </w:pPr>
            <w:bookmarkStart w:id="328" w:name="_Toc336338024"/>
            <w:bookmarkStart w:id="329" w:name="_Toc360111986"/>
            <w:r w:rsidRPr="00296193">
              <w:rPr>
                <w:rFonts w:ascii="Tahoma" w:hAnsi="Tahoma" w:cs="Tahoma"/>
                <w:b w:val="0"/>
                <w:sz w:val="14"/>
                <w:szCs w:val="14"/>
              </w:rPr>
              <w:t>Office 365 Education A2 (Nutzer-AL)</w:t>
            </w:r>
            <w:bookmarkEnd w:id="328"/>
            <w:bookmarkEnd w:id="329"/>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5_Office_365_1" w:history="1">
              <w:r w:rsidR="003D5C46" w:rsidRPr="00F81A00">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A, ST (nur EES)</w:t>
            </w:r>
          </w:p>
        </w:tc>
        <w:tc>
          <w:tcPr>
            <w:tcW w:w="54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r>
      <w:tr w:rsidR="00B33D0E" w:rsidRPr="0044534F" w:rsidDel="00436016"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15" w:firstLine="15"/>
              <w:rPr>
                <w:rFonts w:ascii="Tahoma" w:hAnsi="Tahoma" w:cs="Tahoma"/>
                <w:b w:val="0"/>
                <w:sz w:val="14"/>
                <w:szCs w:val="14"/>
              </w:rPr>
            </w:pPr>
            <w:bookmarkStart w:id="330" w:name="_Toc336338025"/>
            <w:bookmarkStart w:id="331" w:name="_Toc360111987"/>
            <w:r w:rsidRPr="00296193">
              <w:rPr>
                <w:rFonts w:ascii="Tahoma" w:hAnsi="Tahoma" w:cs="Tahoma"/>
                <w:b w:val="0"/>
                <w:sz w:val="14"/>
                <w:szCs w:val="14"/>
              </w:rPr>
              <w:t>Office 365 Education A3 (Nutzer-AL)</w:t>
            </w:r>
            <w:bookmarkEnd w:id="330"/>
            <w:bookmarkEnd w:id="331"/>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5_Office_365_1" w:history="1">
              <w:r w:rsidR="00F81A00" w:rsidRPr="00F81A00">
                <w:rPr>
                  <w:rStyle w:val="Hyperlink"/>
                  <w:rFonts w:cs="Tahoma"/>
                  <w:b/>
                  <w:bCs/>
                  <w:sz w:val="13"/>
                  <w:szCs w:val="13"/>
                </w:rPr>
                <w:t>5</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EOLS (nur EES)</w:t>
            </w:r>
          </w:p>
        </w:tc>
        <w:tc>
          <w:tcPr>
            <w:tcW w:w="54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r>
      <w:tr w:rsidR="00E5334D" w:rsidRPr="0044534F" w:rsidDel="00436016"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firstLine="15"/>
              <w:rPr>
                <w:rFonts w:ascii="Tahoma" w:hAnsi="Tahoma" w:cs="Tahoma"/>
                <w:b w:val="0"/>
                <w:sz w:val="14"/>
                <w:szCs w:val="14"/>
              </w:rPr>
            </w:pPr>
            <w:bookmarkStart w:id="332" w:name="_Toc336338026"/>
            <w:bookmarkStart w:id="333" w:name="_Toc360111988"/>
            <w:r w:rsidRPr="00296193">
              <w:rPr>
                <w:rFonts w:ascii="Tahoma" w:hAnsi="Tahoma" w:cs="Tahoma"/>
                <w:b w:val="0"/>
                <w:sz w:val="14"/>
                <w:szCs w:val="14"/>
              </w:rPr>
              <w:t>Office 365 Education A4 (Nutzer-AL)</w:t>
            </w:r>
            <w:bookmarkEnd w:id="332"/>
            <w:bookmarkEnd w:id="333"/>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5_Office_365_1" w:history="1">
              <w:r w:rsidR="00F81A00" w:rsidRPr="00F81A00">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EOLS (nur EES)</w:t>
            </w:r>
          </w:p>
        </w:tc>
        <w:tc>
          <w:tcPr>
            <w:tcW w:w="54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r>
      <w:tr w:rsidR="00B33D0E" w:rsidRPr="0044534F" w:rsidDel="00436016" w:rsidTr="006A269C">
        <w:trPr>
          <w:trHeight w:val="145"/>
        </w:trPr>
        <w:tc>
          <w:tcPr>
            <w:tcW w:w="2734" w:type="dxa"/>
            <w:gridSpan w:val="2"/>
            <w:tcBorders>
              <w:bottom w:val="single" w:sz="4" w:space="0" w:color="auto"/>
            </w:tcBorders>
            <w:shd w:val="clear" w:color="auto" w:fill="FABF8F"/>
            <w:vAlign w:val="center"/>
          </w:tcPr>
          <w:p w:rsidR="001A63C6" w:rsidRPr="00296193" w:rsidDel="00436016" w:rsidRDefault="001A63C6" w:rsidP="006A269C">
            <w:pPr>
              <w:pStyle w:val="Heading2"/>
              <w:spacing w:before="40" w:after="40"/>
              <w:ind w:left="0" w:firstLine="15"/>
              <w:rPr>
                <w:rFonts w:ascii="Tahoma" w:hAnsi="Tahoma" w:cs="Tahoma"/>
                <w:b w:val="0"/>
                <w:sz w:val="14"/>
                <w:szCs w:val="14"/>
              </w:rPr>
            </w:pPr>
            <w:bookmarkStart w:id="334" w:name="_Toc336338027"/>
            <w:bookmarkStart w:id="335" w:name="_Toc360111989"/>
            <w:r w:rsidRPr="00296193">
              <w:rPr>
                <w:rFonts w:ascii="Tahoma" w:hAnsi="Tahoma" w:cs="Tahoma"/>
                <w:b w:val="0"/>
                <w:sz w:val="14"/>
                <w:szCs w:val="14"/>
              </w:rPr>
              <w:t>Office 365 Enterprise E1 (Nutzer-AL)</w:t>
            </w:r>
            <w:bookmarkEnd w:id="334"/>
            <w:bookmarkEnd w:id="335"/>
          </w:p>
        </w:tc>
        <w:tc>
          <w:tcPr>
            <w:tcW w:w="450" w:type="dxa"/>
            <w:tcBorders>
              <w:bottom w:val="single" w:sz="4" w:space="0" w:color="auto"/>
            </w:tcBorders>
            <w:shd w:val="clear" w:color="auto" w:fill="FABF8F"/>
            <w:vAlign w:val="center"/>
          </w:tcPr>
          <w:p w:rsidR="001A63C6" w:rsidRPr="00296193" w:rsidDel="00436016" w:rsidRDefault="00B61CC8" w:rsidP="006A269C">
            <w:pPr>
              <w:pStyle w:val="TableText"/>
              <w:widowControl w:val="0"/>
              <w:spacing w:before="40" w:after="40"/>
              <w:rPr>
                <w:rFonts w:cs="Tahoma"/>
                <w:b/>
                <w:bCs/>
                <w:color w:val="0000FF"/>
                <w:sz w:val="13"/>
                <w:szCs w:val="13"/>
                <w:u w:val="single"/>
              </w:rPr>
            </w:pPr>
            <w:hyperlink w:anchor="_75_Office_365" w:history="1">
              <w:r w:rsidR="003D5C46" w:rsidRPr="00F81A00">
                <w:rPr>
                  <w:rStyle w:val="Hyperlink"/>
                  <w:rFonts w:cs="Tahoma"/>
                  <w:b/>
                  <w:bCs/>
                  <w:sz w:val="13"/>
                  <w:szCs w:val="13"/>
                </w:rPr>
                <w:t>75</w:t>
              </w:r>
            </w:hyperlink>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r>
      <w:tr w:rsidR="00B33D0E" w:rsidRPr="0044534F" w:rsidDel="00436016" w:rsidTr="006A269C">
        <w:trPr>
          <w:trHeight w:val="145"/>
        </w:trPr>
        <w:tc>
          <w:tcPr>
            <w:tcW w:w="2734" w:type="dxa"/>
            <w:gridSpan w:val="2"/>
            <w:tcBorders>
              <w:bottom w:val="single" w:sz="4" w:space="0" w:color="auto"/>
            </w:tcBorders>
            <w:shd w:val="clear" w:color="auto" w:fill="FFFFFF"/>
            <w:vAlign w:val="center"/>
          </w:tcPr>
          <w:p w:rsidR="001A63C6" w:rsidRPr="00257BA5" w:rsidDel="00436016" w:rsidRDefault="001A63C6" w:rsidP="006A269C">
            <w:pPr>
              <w:pStyle w:val="Heading2"/>
              <w:spacing w:before="40" w:after="40"/>
              <w:ind w:left="0" w:firstLine="15"/>
              <w:rPr>
                <w:rFonts w:ascii="Tahoma" w:hAnsi="Tahoma" w:cs="Tahoma"/>
                <w:b w:val="0"/>
                <w:sz w:val="14"/>
                <w:szCs w:val="14"/>
                <w:lang w:val="it-IT"/>
              </w:rPr>
            </w:pPr>
            <w:bookmarkStart w:id="336" w:name="_Toc336338028"/>
            <w:bookmarkStart w:id="337" w:name="_Toc360111990"/>
            <w:r w:rsidRPr="00257BA5">
              <w:rPr>
                <w:rFonts w:ascii="Tahoma" w:hAnsi="Tahoma" w:cs="Tahoma"/>
                <w:b w:val="0"/>
                <w:sz w:val="14"/>
                <w:szCs w:val="14"/>
                <w:lang w:val="it-IT"/>
              </w:rPr>
              <w:t>Office 365 Enterprise E2 – E4 (Nutzer-AL)</w:t>
            </w:r>
            <w:bookmarkEnd w:id="336"/>
            <w:bookmarkEnd w:id="337"/>
          </w:p>
        </w:tc>
        <w:tc>
          <w:tcPr>
            <w:tcW w:w="450" w:type="dxa"/>
            <w:tcBorders>
              <w:bottom w:val="single" w:sz="4" w:space="0" w:color="auto"/>
            </w:tcBorders>
            <w:shd w:val="clear" w:color="auto" w:fill="FFFFFF"/>
            <w:vAlign w:val="center"/>
          </w:tcPr>
          <w:p w:rsidR="001A63C6" w:rsidRPr="00296193" w:rsidDel="00436016" w:rsidRDefault="00B61CC8" w:rsidP="006A269C">
            <w:pPr>
              <w:pStyle w:val="TableText"/>
              <w:widowControl w:val="0"/>
              <w:spacing w:before="40" w:after="40"/>
              <w:rPr>
                <w:rFonts w:cs="Tahoma"/>
                <w:b/>
                <w:bCs/>
                <w:color w:val="0000FF"/>
                <w:sz w:val="13"/>
                <w:szCs w:val="13"/>
                <w:u w:val="single"/>
              </w:rPr>
            </w:pPr>
            <w:hyperlink w:anchor="_7_Office_365_1" w:history="1">
              <w:r w:rsidR="003D5C46" w:rsidRPr="00F81A00">
                <w:rPr>
                  <w:rStyle w:val="Hyperlink"/>
                  <w:rFonts w:cs="Tahoma"/>
                  <w:b/>
                  <w:bCs/>
                  <w:sz w:val="13"/>
                  <w:szCs w:val="13"/>
                </w:rPr>
                <w:t>7</w:t>
              </w:r>
            </w:hyperlink>
            <w:hyperlink w:anchor="_65_Office_365" w:history="1"/>
          </w:p>
        </w:tc>
        <w:tc>
          <w:tcPr>
            <w:tcW w:w="450" w:type="dxa"/>
            <w:tcBorders>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rsidR="001A63C6" w:rsidRPr="0044534F" w:rsidDel="00436016" w:rsidRDefault="001A63C6" w:rsidP="006A269C">
            <w:pPr>
              <w:pStyle w:val="TableText"/>
              <w:widowControl w:val="0"/>
              <w:spacing w:before="40" w:after="40"/>
              <w:rPr>
                <w:rFonts w:ascii="Tahoma" w:hAnsi="Tahoma" w:cs="Tahoma"/>
                <w:sz w:val="13"/>
              </w:rPr>
            </w:pPr>
          </w:p>
        </w:tc>
      </w:tr>
      <w:tr w:rsidR="00B33D0E" w:rsidRPr="0044534F" w:rsidDel="00436016" w:rsidTr="006A269C">
        <w:trPr>
          <w:trHeight w:val="145"/>
        </w:trPr>
        <w:tc>
          <w:tcPr>
            <w:tcW w:w="2734" w:type="dxa"/>
            <w:gridSpan w:val="2"/>
            <w:tcBorders>
              <w:bottom w:val="single" w:sz="4" w:space="0" w:color="auto"/>
            </w:tcBorders>
            <w:shd w:val="clear" w:color="auto" w:fill="FABF8F"/>
            <w:vAlign w:val="center"/>
          </w:tcPr>
          <w:p w:rsidR="001A63C6" w:rsidRPr="00257BA5" w:rsidDel="00436016" w:rsidRDefault="001A63C6" w:rsidP="006A269C">
            <w:pPr>
              <w:pStyle w:val="Heading2"/>
              <w:spacing w:before="40" w:after="40"/>
              <w:ind w:left="0" w:firstLine="15"/>
              <w:rPr>
                <w:rFonts w:ascii="Tahoma" w:hAnsi="Tahoma" w:cs="Tahoma"/>
                <w:b w:val="0"/>
                <w:sz w:val="14"/>
                <w:szCs w:val="14"/>
                <w:lang w:val="de-DE"/>
              </w:rPr>
            </w:pPr>
            <w:bookmarkStart w:id="338" w:name="_Toc336338030"/>
            <w:bookmarkStart w:id="339" w:name="_Toc360111991"/>
            <w:r w:rsidRPr="00257BA5">
              <w:rPr>
                <w:rFonts w:ascii="Tahoma" w:hAnsi="Tahoma" w:cs="Tahoma"/>
                <w:b w:val="0"/>
                <w:sz w:val="14"/>
                <w:szCs w:val="14"/>
                <w:lang w:val="de-DE"/>
              </w:rPr>
              <w:t>Office 365 Enterprise K1 (Nutzer-AL)</w:t>
            </w:r>
            <w:bookmarkEnd w:id="338"/>
            <w:bookmarkEnd w:id="339"/>
          </w:p>
        </w:tc>
        <w:tc>
          <w:tcPr>
            <w:tcW w:w="450" w:type="dxa"/>
            <w:tcBorders>
              <w:bottom w:val="single" w:sz="4" w:space="0" w:color="auto"/>
            </w:tcBorders>
            <w:shd w:val="clear" w:color="auto" w:fill="FABF8F"/>
            <w:vAlign w:val="center"/>
          </w:tcPr>
          <w:p w:rsidR="001A63C6" w:rsidRPr="00296193" w:rsidDel="00436016" w:rsidRDefault="00B61CC8" w:rsidP="006A269C">
            <w:pPr>
              <w:pStyle w:val="TableText"/>
              <w:widowControl w:val="0"/>
              <w:spacing w:before="40" w:after="40"/>
              <w:rPr>
                <w:rFonts w:cs="Tahoma"/>
                <w:b/>
                <w:bCs/>
                <w:color w:val="0000FF"/>
                <w:sz w:val="13"/>
                <w:szCs w:val="13"/>
                <w:u w:val="single"/>
              </w:rPr>
            </w:pPr>
            <w:hyperlink w:anchor="_75_Office_365" w:history="1">
              <w:r w:rsidR="00F81A00" w:rsidRPr="00F81A00">
                <w:rPr>
                  <w:rStyle w:val="Hyperlink"/>
                  <w:rFonts w:cs="Tahoma"/>
                  <w:b/>
                  <w:bCs/>
                  <w:sz w:val="13"/>
                  <w:szCs w:val="13"/>
                </w:rPr>
                <w:t>75</w:t>
              </w:r>
            </w:hyperlink>
            <w:hyperlink w:anchor="_69_Office_365_1" w:history="1"/>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Del="00436016" w:rsidRDefault="001A63C6" w:rsidP="006A269C">
            <w:pPr>
              <w:pStyle w:val="TableText"/>
              <w:widowControl w:val="0"/>
              <w:spacing w:before="40" w:after="40"/>
              <w:rPr>
                <w:rFonts w:ascii="Tahoma" w:hAnsi="Tahoma" w:cs="Tahoma"/>
                <w:sz w:val="13"/>
              </w:rPr>
            </w:pPr>
          </w:p>
        </w:tc>
      </w:tr>
      <w:tr w:rsidR="00B33D0E" w:rsidRPr="0044534F" w:rsidDel="00436016" w:rsidTr="006A269C">
        <w:trPr>
          <w:trHeight w:val="145"/>
        </w:trPr>
        <w:tc>
          <w:tcPr>
            <w:tcW w:w="2734" w:type="dxa"/>
            <w:gridSpan w:val="2"/>
            <w:tcBorders>
              <w:bottom w:val="single" w:sz="4" w:space="0" w:color="auto"/>
            </w:tcBorders>
            <w:shd w:val="clear" w:color="auto" w:fill="auto"/>
            <w:vAlign w:val="center"/>
          </w:tcPr>
          <w:p w:rsidR="001A63C6" w:rsidRPr="00257BA5" w:rsidDel="00436016" w:rsidRDefault="001A63C6" w:rsidP="006A269C">
            <w:pPr>
              <w:pStyle w:val="Heading2"/>
              <w:spacing w:before="40" w:after="40"/>
              <w:ind w:left="0" w:firstLine="15"/>
              <w:rPr>
                <w:rFonts w:ascii="Tahoma" w:hAnsi="Tahoma" w:cs="Tahoma"/>
                <w:b w:val="0"/>
                <w:sz w:val="14"/>
                <w:szCs w:val="14"/>
                <w:lang w:val="de-DE"/>
              </w:rPr>
            </w:pPr>
            <w:bookmarkStart w:id="340" w:name="_Toc336338031"/>
            <w:bookmarkStart w:id="341" w:name="_Toc360111992"/>
            <w:r w:rsidRPr="00257BA5">
              <w:rPr>
                <w:rFonts w:ascii="Tahoma" w:hAnsi="Tahoma" w:cs="Tahoma"/>
                <w:b w:val="0"/>
                <w:sz w:val="14"/>
                <w:szCs w:val="14"/>
                <w:lang w:val="de-DE"/>
              </w:rPr>
              <w:t>Office 365 Enterprise K2 (Nutzer-AL)</w:t>
            </w:r>
            <w:bookmarkEnd w:id="340"/>
            <w:bookmarkEnd w:id="341"/>
          </w:p>
        </w:tc>
        <w:tc>
          <w:tcPr>
            <w:tcW w:w="450" w:type="dxa"/>
            <w:tcBorders>
              <w:bottom w:val="single" w:sz="4" w:space="0" w:color="auto"/>
            </w:tcBorders>
            <w:shd w:val="clear" w:color="auto" w:fill="auto"/>
            <w:vAlign w:val="center"/>
          </w:tcPr>
          <w:p w:rsidR="001A63C6" w:rsidRPr="00296193" w:rsidDel="00436016" w:rsidRDefault="00B61CC8" w:rsidP="006A269C">
            <w:pPr>
              <w:pStyle w:val="TableText"/>
              <w:widowControl w:val="0"/>
              <w:spacing w:before="40" w:after="40"/>
              <w:rPr>
                <w:rFonts w:cs="Tahoma"/>
                <w:b/>
                <w:bCs/>
                <w:color w:val="0000FF"/>
                <w:sz w:val="13"/>
                <w:szCs w:val="13"/>
                <w:u w:val="single"/>
              </w:rPr>
            </w:pPr>
            <w:hyperlink w:anchor="_76_Office_365" w:history="1">
              <w:r w:rsidR="002E59B1" w:rsidRPr="00F81A00">
                <w:rPr>
                  <w:rStyle w:val="Hyperlink"/>
                  <w:rFonts w:cs="Tahoma"/>
                  <w:b/>
                  <w:bCs/>
                  <w:sz w:val="13"/>
                  <w:szCs w:val="13"/>
                </w:rPr>
                <w:t>76</w:t>
              </w:r>
            </w:hyperlink>
            <w:hyperlink w:anchor="_69_Office_365_1" w:history="1"/>
            <w:hyperlink w:anchor="Srv_74Office365PlanK1K2" w:history="1"/>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Del="00436016" w:rsidRDefault="001A63C6" w:rsidP="006A269C">
            <w:pPr>
              <w:pStyle w:val="TableText"/>
              <w:widowControl w:val="0"/>
              <w:spacing w:before="40" w:after="40"/>
              <w:rPr>
                <w:rFonts w:ascii="Tahoma" w:hAnsi="Tahoma" w:cs="Tahoma"/>
                <w:sz w:val="13"/>
              </w:rPr>
            </w:pPr>
          </w:p>
        </w:tc>
      </w:tr>
      <w:tr w:rsidR="00871AE2" w:rsidRPr="0044534F" w:rsidDel="00436016" w:rsidTr="006A269C">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96193" w:rsidRDefault="00871AE2" w:rsidP="006A269C">
            <w:pPr>
              <w:pStyle w:val="Heading2"/>
              <w:spacing w:before="40" w:after="40"/>
              <w:ind w:left="0" w:firstLine="15"/>
              <w:rPr>
                <w:rFonts w:ascii="Tahoma" w:hAnsi="Tahoma" w:cs="Tahoma"/>
                <w:b w:val="0"/>
                <w:sz w:val="14"/>
                <w:szCs w:val="14"/>
              </w:rPr>
            </w:pPr>
            <w:bookmarkStart w:id="342" w:name="_Toc360111993"/>
            <w:r w:rsidRPr="00296193">
              <w:rPr>
                <w:rFonts w:ascii="Tahoma" w:hAnsi="Tahoma" w:cs="Tahoma"/>
                <w:b w:val="0"/>
                <w:sz w:val="14"/>
                <w:szCs w:val="14"/>
              </w:rPr>
              <w:t xml:space="preserve">Office 365 Government G1 – G4 </w:t>
            </w:r>
            <w:r w:rsidR="00765B78">
              <w:rPr>
                <w:rFonts w:ascii="Tahoma" w:hAnsi="Tahoma" w:cs="Tahoma"/>
                <w:b w:val="0"/>
                <w:sz w:val="14"/>
                <w:szCs w:val="14"/>
              </w:rPr>
              <w:br/>
            </w:r>
            <w:r w:rsidRPr="00296193">
              <w:rPr>
                <w:rFonts w:ascii="Tahoma" w:hAnsi="Tahoma" w:cs="Tahoma"/>
                <w:b w:val="0"/>
                <w:sz w:val="14"/>
                <w:szCs w:val="14"/>
              </w:rPr>
              <w:t>(Nutzer-AL)</w:t>
            </w:r>
            <w:bookmarkEnd w:id="342"/>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96193" w:rsidRDefault="00B61CC8" w:rsidP="006A269C">
            <w:pPr>
              <w:pStyle w:val="TableText"/>
              <w:widowControl w:val="0"/>
              <w:spacing w:before="40" w:after="40"/>
              <w:rPr>
                <w:rFonts w:cs="Tahoma"/>
                <w:b/>
                <w:bCs/>
                <w:sz w:val="13"/>
                <w:szCs w:val="13"/>
              </w:rPr>
            </w:pPr>
            <w:hyperlink w:anchor="_77_Office_365" w:history="1">
              <w:r w:rsidR="0041543E" w:rsidRPr="00F81A00">
                <w:rPr>
                  <w:rStyle w:val="Hyperlink"/>
                  <w:rFonts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4534F" w:rsidRDefault="00871AE2"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44534F" w:rsidRDefault="00871AE2" w:rsidP="006A269C">
            <w:pPr>
              <w:pStyle w:val="TableText"/>
              <w:widowControl w:val="0"/>
              <w:spacing w:before="40" w:after="40"/>
              <w:rPr>
                <w:rFonts w:ascii="Tahoma" w:hAnsi="Tahoma" w:cs="Tahoma"/>
                <w:sz w:val="13"/>
              </w:rPr>
            </w:pPr>
            <w:r w:rsidRPr="0044534F">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44534F" w:rsidRDefault="00871AE2" w:rsidP="006A269C">
            <w:pPr>
              <w:pStyle w:val="TableText"/>
              <w:widowControl w:val="0"/>
              <w:spacing w:before="40" w:after="40"/>
              <w:rPr>
                <w:rFonts w:ascii="Tahoma" w:hAnsi="Tahoma" w:cs="Tahoma"/>
                <w:sz w:val="13"/>
              </w:rPr>
            </w:pPr>
            <w:r w:rsidRPr="0044534F">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4534F" w:rsidDel="00436016" w:rsidRDefault="00871AE2"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FFFFF"/>
            <w:vAlign w:val="center"/>
          </w:tcPr>
          <w:p w:rsidR="001A63C6" w:rsidRPr="00257BA5" w:rsidRDefault="001A63C6" w:rsidP="006A269C">
            <w:pPr>
              <w:pStyle w:val="ProductNames"/>
              <w:spacing w:before="40" w:after="40"/>
              <w:rPr>
                <w:rFonts w:ascii="Tahoma" w:hAnsi="Tahoma" w:cs="Tahoma"/>
                <w:sz w:val="14"/>
                <w:szCs w:val="14"/>
                <w:lang w:val="de-DE"/>
              </w:rPr>
            </w:pPr>
            <w:bookmarkStart w:id="343" w:name="_Toc336338032"/>
            <w:bookmarkStart w:id="344" w:name="_Toc360111994"/>
            <w:r w:rsidRPr="00257BA5">
              <w:rPr>
                <w:rFonts w:ascii="Tahoma" w:hAnsi="Tahoma" w:cs="Tahoma"/>
                <w:sz w:val="14"/>
                <w:szCs w:val="14"/>
                <w:lang w:val="de-DE"/>
              </w:rPr>
              <w:t>Office Web-Anwendungen mit SharePoint Plan 2A (Nutzer-AL)</w:t>
            </w:r>
            <w:bookmarkEnd w:id="343"/>
            <w:bookmarkEnd w:id="344"/>
          </w:p>
        </w:tc>
        <w:tc>
          <w:tcPr>
            <w:tcW w:w="450" w:type="dxa"/>
            <w:tcBorders>
              <w:bottom w:val="single" w:sz="4" w:space="0" w:color="auto"/>
            </w:tcBorders>
            <w:shd w:val="clear" w:color="auto" w:fill="FFFFFF"/>
            <w:vAlign w:val="center"/>
          </w:tcPr>
          <w:p w:rsidR="001A63C6" w:rsidRPr="00257BA5" w:rsidRDefault="001A63C6" w:rsidP="006A269C">
            <w:pPr>
              <w:pStyle w:val="TableText"/>
              <w:widowControl w:val="0"/>
              <w:spacing w:before="40" w:after="40"/>
              <w:rPr>
                <w:rFonts w:cs="Tahoma"/>
                <w:b/>
                <w:bCs/>
                <w:color w:val="0000FF"/>
                <w:sz w:val="13"/>
                <w:szCs w:val="13"/>
                <w:u w:val="single"/>
                <w:lang w:val="de-DE"/>
              </w:rPr>
            </w:pPr>
          </w:p>
        </w:tc>
        <w:tc>
          <w:tcPr>
            <w:tcW w:w="450" w:type="dxa"/>
            <w:tcBorders>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 (nur EES)</w:t>
            </w:r>
          </w:p>
        </w:tc>
        <w:tc>
          <w:tcPr>
            <w:tcW w:w="540" w:type="dxa"/>
            <w:tcBorders>
              <w:bottom w:val="single" w:sz="4" w:space="0" w:color="auto"/>
            </w:tcBorders>
            <w:shd w:val="clear" w:color="auto" w:fill="FFFFFF"/>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45" w:name="_Toc360111995"/>
            <w:r w:rsidRPr="00296193">
              <w:rPr>
                <w:rFonts w:ascii="Tahoma" w:hAnsi="Tahoma" w:cs="Tahoma"/>
                <w:sz w:val="14"/>
                <w:szCs w:val="14"/>
              </w:rPr>
              <w:t>Project Online</w:t>
            </w:r>
            <w:bookmarkEnd w:id="345"/>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46" w:name="_Toc360111996"/>
            <w:r w:rsidRPr="00296193">
              <w:rPr>
                <w:rFonts w:ascii="Tahoma" w:hAnsi="Tahoma" w:cs="Tahoma"/>
                <w:sz w:val="14"/>
                <w:szCs w:val="14"/>
              </w:rPr>
              <w:t>Project Online A</w:t>
            </w:r>
            <w:bookmarkEnd w:id="346"/>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47" w:name="_Toc336338033"/>
            <w:bookmarkStart w:id="348" w:name="_Toc360111997"/>
            <w:r w:rsidRPr="00296193">
              <w:rPr>
                <w:rFonts w:ascii="Tahoma" w:hAnsi="Tahoma" w:cs="Tahoma"/>
                <w:sz w:val="14"/>
                <w:szCs w:val="14"/>
              </w:rPr>
              <w:t xml:space="preserve">Project Server </w:t>
            </w:r>
            <w:bookmarkEnd w:id="347"/>
            <w:r w:rsidRPr="00296193">
              <w:rPr>
                <w:rFonts w:ascii="Tahoma" w:hAnsi="Tahoma" w:cs="Tahoma"/>
                <w:sz w:val="14"/>
                <w:szCs w:val="14"/>
              </w:rPr>
              <w:t>2013</w:t>
            </w:r>
            <w:bookmarkEnd w:id="348"/>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color w:val="0000FF"/>
                <w:sz w:val="13"/>
                <w:szCs w:val="13"/>
                <w:u w:val="single"/>
              </w:rPr>
            </w:pPr>
            <w:bookmarkStart w:id="349" w:name="_Hlt336249768"/>
          </w:p>
        </w:tc>
        <w:bookmarkEnd w:id="349"/>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50" w:name="_Toc336338034"/>
            <w:bookmarkStart w:id="351" w:name="_Toc360111998"/>
            <w:r w:rsidRPr="00296193">
              <w:rPr>
                <w:rFonts w:ascii="Tahoma" w:hAnsi="Tahoma" w:cs="Tahoma"/>
                <w:sz w:val="14"/>
                <w:szCs w:val="14"/>
              </w:rPr>
              <w:t>CAL für Project Server</w:t>
            </w:r>
            <w:bookmarkEnd w:id="350"/>
            <w:r w:rsidRPr="00296193">
              <w:rPr>
                <w:rFonts w:ascii="Tahoma" w:hAnsi="Tahoma" w:cs="Tahoma"/>
                <w:sz w:val="14"/>
                <w:szCs w:val="14"/>
              </w:rPr>
              <w:t xml:space="preserve"> 2013</w:t>
            </w:r>
            <w:bookmarkEnd w:id="351"/>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firstLine="15"/>
              <w:rPr>
                <w:rFonts w:ascii="Tahoma" w:hAnsi="Tahoma" w:cs="Tahoma"/>
                <w:b w:val="0"/>
                <w:sz w:val="14"/>
                <w:szCs w:val="14"/>
              </w:rPr>
            </w:pPr>
            <w:bookmarkStart w:id="352" w:name="_Toc336338036"/>
            <w:bookmarkStart w:id="353" w:name="_Toc360111999"/>
            <w:r w:rsidRPr="00296193">
              <w:rPr>
                <w:rFonts w:ascii="Tahoma" w:hAnsi="Tahoma" w:cs="Tahoma"/>
                <w:b w:val="0"/>
                <w:sz w:val="14"/>
                <w:szCs w:val="14"/>
              </w:rPr>
              <w:t>SharePoint™ Online Extra Storage 1 GB (Add-On-AL)</w:t>
            </w:r>
            <w:bookmarkEnd w:id="352"/>
            <w:bookmarkEnd w:id="353"/>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Fonts w:cs="Tahoma"/>
                <w:b/>
                <w:bCs/>
                <w:color w:val="000000"/>
                <w:sz w:val="13"/>
                <w:szCs w:val="13"/>
                <w:u w:val="single"/>
              </w:rPr>
            </w:pPr>
          </w:p>
        </w:tc>
        <w:tc>
          <w:tcPr>
            <w:tcW w:w="450" w:type="dxa"/>
            <w:tcBorders>
              <w:bottom w:val="single" w:sz="4" w:space="0" w:color="auto"/>
            </w:tcBorders>
            <w:shd w:val="clear" w:color="auto" w:fill="FABF8F"/>
            <w:vAlign w:val="center"/>
          </w:tcPr>
          <w:p w:rsidR="001A63C6" w:rsidRPr="0044534F" w:rsidDel="008F575D" w:rsidRDefault="001A63C6" w:rsidP="006A269C">
            <w:pPr>
              <w:pStyle w:val="TableText"/>
              <w:widowControl w:val="0"/>
              <w:spacing w:before="40" w:after="4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firstLine="15"/>
              <w:rPr>
                <w:rFonts w:ascii="Tahoma" w:hAnsi="Tahoma" w:cs="Tahoma"/>
                <w:b w:val="0"/>
                <w:sz w:val="14"/>
                <w:szCs w:val="14"/>
              </w:rPr>
            </w:pPr>
            <w:bookmarkStart w:id="354" w:name="_Toc336338037"/>
            <w:bookmarkStart w:id="355" w:name="_Toc360112000"/>
            <w:r w:rsidRPr="00296193">
              <w:rPr>
                <w:rFonts w:ascii="Tahoma" w:hAnsi="Tahoma" w:cs="Tahoma"/>
                <w:b w:val="0"/>
                <w:sz w:val="14"/>
                <w:szCs w:val="14"/>
              </w:rPr>
              <w:t>SharePoint™ Online Extra Storage 1 GB A (Add-On-AL)</w:t>
            </w:r>
            <w:bookmarkEnd w:id="354"/>
            <w:bookmarkEnd w:id="355"/>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 (nur EES)</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firstLine="15"/>
              <w:rPr>
                <w:rFonts w:ascii="Tahoma" w:hAnsi="Tahoma" w:cs="Tahoma"/>
                <w:b w:val="0"/>
                <w:sz w:val="14"/>
                <w:szCs w:val="14"/>
                <w:lang w:val="de-DE"/>
              </w:rPr>
            </w:pPr>
            <w:bookmarkStart w:id="356" w:name="_Toc336338038"/>
            <w:bookmarkStart w:id="357" w:name="_Toc360112001"/>
            <w:r w:rsidRPr="00257BA5">
              <w:rPr>
                <w:rFonts w:ascii="Tahoma" w:hAnsi="Tahoma" w:cs="Tahoma"/>
                <w:b w:val="0"/>
                <w:sz w:val="14"/>
                <w:szCs w:val="14"/>
                <w:lang w:val="de-DE"/>
              </w:rPr>
              <w:t>SharePoint™ Online Plan 1 (Nutzer-AL)</w:t>
            </w:r>
            <w:bookmarkEnd w:id="356"/>
            <w:bookmarkEnd w:id="357"/>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78_SharePoint_Online" w:history="1">
              <w:r w:rsidR="0041543E" w:rsidRPr="00F81A00">
                <w:rPr>
                  <w:rStyle w:val="Hyperlink"/>
                  <w:rFonts w:cs="Tahoma"/>
                  <w:b/>
                  <w:bCs/>
                  <w:sz w:val="13"/>
                  <w:szCs w:val="13"/>
                </w:rPr>
                <w:t>78</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ProductNames"/>
              <w:spacing w:before="40" w:after="40"/>
              <w:rPr>
                <w:rFonts w:ascii="Tahoma" w:hAnsi="Tahoma" w:cs="Tahoma"/>
                <w:sz w:val="14"/>
                <w:szCs w:val="14"/>
                <w:lang w:val="de-DE"/>
              </w:rPr>
            </w:pPr>
            <w:bookmarkStart w:id="358" w:name="_Toc336338039"/>
            <w:bookmarkStart w:id="359" w:name="_Toc360112002"/>
            <w:r w:rsidRPr="00257BA5">
              <w:rPr>
                <w:rFonts w:ascii="Tahoma" w:hAnsi="Tahoma" w:cs="Tahoma"/>
                <w:sz w:val="14"/>
                <w:szCs w:val="14"/>
                <w:lang w:val="de-DE"/>
              </w:rPr>
              <w:t>SharePoint™ Online Plan 2 (Nutzer-AL)</w:t>
            </w:r>
            <w:bookmarkEnd w:id="358"/>
            <w:bookmarkEnd w:id="359"/>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u w:val="single"/>
              </w:rPr>
            </w:pPr>
            <w:hyperlink w:anchor="_71_SharePoint_Online" w:history="1">
              <w:r w:rsidR="0041543E" w:rsidRPr="00296193">
                <w:rPr>
                  <w:rStyle w:val="Hyperlink"/>
                  <w:rFonts w:cs="Tahoma"/>
                  <w:b/>
                  <w:bCs/>
                  <w:sz w:val="13"/>
                  <w:szCs w:val="13"/>
                </w:rPr>
                <w:t>7</w:t>
              </w:r>
            </w:hyperlink>
            <w:r w:rsidR="0041543E" w:rsidRPr="00296193">
              <w:rPr>
                <w:rStyle w:val="Hyperlink"/>
                <w:rFonts w:cs="Tahoma"/>
                <w:b/>
                <w:bCs/>
                <w:sz w:val="13"/>
                <w:szCs w:val="13"/>
              </w:rPr>
              <w:t>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60" w:name="_Toc336338040"/>
            <w:bookmarkStart w:id="361" w:name="_Toc360112003"/>
            <w:r w:rsidRPr="00296193">
              <w:rPr>
                <w:rFonts w:ascii="Tahoma" w:hAnsi="Tahoma" w:cs="Tahoma"/>
                <w:sz w:val="14"/>
                <w:szCs w:val="14"/>
              </w:rPr>
              <w:t xml:space="preserve">SharePoint™ Server </w:t>
            </w:r>
            <w:bookmarkEnd w:id="360"/>
            <w:r w:rsidRPr="00296193">
              <w:rPr>
                <w:rFonts w:ascii="Tahoma" w:hAnsi="Tahoma" w:cs="Tahoma"/>
                <w:sz w:val="14"/>
                <w:szCs w:val="14"/>
              </w:rPr>
              <w:t>2013</w:t>
            </w:r>
            <w:bookmarkEnd w:id="361"/>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u w:val="single"/>
              </w:rPr>
            </w:pPr>
            <w:hyperlink w:anchor="_79_SharePoint_Server" w:history="1">
              <w:r w:rsidR="0041543E" w:rsidRPr="00F81A00">
                <w:rPr>
                  <w:rStyle w:val="Hyperlink"/>
                  <w:rFonts w:cs="Tahoma"/>
                  <w:b/>
                  <w:bCs/>
                  <w:sz w:val="13"/>
                  <w:szCs w:val="13"/>
                </w:rPr>
                <w:t>79</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62" w:name="_Toc336338041"/>
            <w:bookmarkStart w:id="363" w:name="_Toc360112004"/>
            <w:r w:rsidRPr="00296193">
              <w:rPr>
                <w:rFonts w:ascii="Tahoma" w:hAnsi="Tahoma" w:cs="Tahoma"/>
                <w:sz w:val="14"/>
                <w:szCs w:val="14"/>
              </w:rPr>
              <w:t>Enterprise CAL für SharePoint™ Server</w:t>
            </w:r>
            <w:bookmarkEnd w:id="362"/>
            <w:r w:rsidRPr="00296193">
              <w:rPr>
                <w:rFonts w:ascii="Tahoma" w:hAnsi="Tahoma" w:cs="Tahoma"/>
                <w:sz w:val="14"/>
                <w:szCs w:val="14"/>
              </w:rPr>
              <w:t xml:space="preserve"> 2013</w:t>
            </w:r>
            <w:bookmarkEnd w:id="363"/>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260"/>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64" w:name="_Toc336338044"/>
            <w:bookmarkStart w:id="365" w:name="_Toc360112005"/>
            <w:r w:rsidRPr="00296193">
              <w:rPr>
                <w:rFonts w:ascii="Tahoma" w:hAnsi="Tahoma" w:cs="Tahoma"/>
                <w:sz w:val="14"/>
                <w:szCs w:val="14"/>
              </w:rPr>
              <w:t>Standard-CAL für SharePoint™ Server</w:t>
            </w:r>
            <w:bookmarkEnd w:id="364"/>
            <w:r w:rsidRPr="00296193">
              <w:rPr>
                <w:rFonts w:ascii="Tahoma" w:hAnsi="Tahoma" w:cs="Tahoma"/>
                <w:sz w:val="14"/>
                <w:szCs w:val="14"/>
              </w:rPr>
              <w:t xml:space="preserve"> 2013</w:t>
            </w:r>
            <w:bookmarkEnd w:id="365"/>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lang w:val="pt-BR"/>
              </w:rPr>
            </w:pPr>
            <w:bookmarkStart w:id="366" w:name="_Toc336338045"/>
            <w:bookmarkStart w:id="367" w:name="_Toc360112006"/>
            <w:r w:rsidRPr="00257BA5">
              <w:rPr>
                <w:rFonts w:ascii="Tahoma" w:hAnsi="Tahoma" w:cs="Tahoma"/>
                <w:sz w:val="14"/>
                <w:szCs w:val="14"/>
                <w:lang w:val="pt-BR"/>
              </w:rPr>
              <w:t>SQL Server</w:t>
            </w:r>
            <w:r w:rsidR="002A2CE7" w:rsidRPr="00257BA5">
              <w:rPr>
                <w:rFonts w:ascii="Tahoma" w:eastAsia="Times New Roman" w:hAnsi="Tahoma" w:cs="Tahoma"/>
                <w:color w:val="000000"/>
                <w:sz w:val="14"/>
                <w:szCs w:val="14"/>
                <w:vertAlign w:val="superscript"/>
                <w:lang w:val="pt-BR"/>
              </w:rPr>
              <w:t>®</w:t>
            </w:r>
            <w:r w:rsidRPr="00257BA5">
              <w:rPr>
                <w:rFonts w:ascii="Tahoma" w:hAnsi="Tahoma" w:cs="Tahoma"/>
                <w:sz w:val="14"/>
                <w:szCs w:val="14"/>
                <w:lang w:val="pt-BR"/>
              </w:rPr>
              <w:t xml:space="preserve"> 2008 R2 Datacenter, 1 Prozessorlizenz</w:t>
            </w:r>
            <w:bookmarkEnd w:id="366"/>
            <w:bookmarkEnd w:id="367"/>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75_73_SQL" w:history="1">
              <w:r w:rsidR="0041543E" w:rsidRPr="00296193">
                <w:rPr>
                  <w:rStyle w:val="Hyperlink"/>
                  <w:rFonts w:cs="Tahoma"/>
                  <w:b/>
                  <w:bCs/>
                  <w:sz w:val="13"/>
                  <w:szCs w:val="13"/>
                </w:rPr>
                <w:t>80</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68" w:name="_Toc336338048"/>
            <w:bookmarkStart w:id="369" w:name="_Toc360112007"/>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2008 R2 Small Business</w:t>
            </w:r>
            <w:bookmarkEnd w:id="368"/>
            <w:bookmarkEnd w:id="369"/>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u w:val="single"/>
              </w:rPr>
            </w:pPr>
            <w:hyperlink w:anchor="_76_74_SQL" w:history="1">
              <w:r w:rsidR="0041543E" w:rsidRPr="00296193">
                <w:rPr>
                  <w:rStyle w:val="Hyperlink"/>
                  <w:rFonts w:cs="Tahoma"/>
                  <w:b/>
                  <w:bCs/>
                  <w:sz w:val="13"/>
                  <w:szCs w:val="13"/>
                </w:rPr>
                <w:t>81</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70" w:name="_Toc336338049"/>
            <w:bookmarkStart w:id="371" w:name="_Toc360112008"/>
            <w:r w:rsidRPr="00296193">
              <w:rPr>
                <w:rFonts w:ascii="Tahoma" w:hAnsi="Tahoma" w:cs="Tahoma"/>
                <w:sz w:val="14"/>
                <w:szCs w:val="14"/>
              </w:rPr>
              <w:t>CAL für 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2008 R2 Small Business</w:t>
            </w:r>
            <w:bookmarkEnd w:id="370"/>
            <w:bookmarkEnd w:id="371"/>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72" w:name="_Toc336338050"/>
            <w:bookmarkStart w:id="373" w:name="_Toc360112009"/>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2008 R2 Web pro Prozessor</w:t>
            </w:r>
            <w:bookmarkEnd w:id="372"/>
            <w:bookmarkEnd w:id="373"/>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u w:val="single"/>
              </w:rPr>
            </w:pPr>
            <w:hyperlink w:anchor="_77_75_SQL" w:history="1">
              <w:r w:rsidR="0041543E" w:rsidRPr="00296193">
                <w:rPr>
                  <w:rStyle w:val="Hyperlink"/>
                  <w:rFonts w:cs="Tahoma"/>
                  <w:b/>
                  <w:bCs/>
                  <w:sz w:val="13"/>
                  <w:szCs w:val="13"/>
                </w:rPr>
                <w:t>82</w:t>
              </w:r>
            </w:hyperlink>
            <w:hyperlink w:anchor="Srv_84SQL2008R2Webproc" w:history="1"/>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74" w:name="_Toc336338051"/>
            <w:bookmarkStart w:id="375" w:name="_Toc360112010"/>
            <w:r w:rsidRPr="00296193">
              <w:rPr>
                <w:rFonts w:ascii="Tahoma" w:hAnsi="Tahoma" w:cs="Tahoma"/>
                <w:sz w:val="14"/>
                <w:szCs w:val="14"/>
              </w:rPr>
              <w:t>CAL für 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2008 R2 Workgroup</w:t>
            </w:r>
            <w:bookmarkEnd w:id="374"/>
            <w:bookmarkEnd w:id="375"/>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76" w:name="_Toc336338053"/>
            <w:bookmarkStart w:id="377" w:name="_Toc360112011"/>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2008 R2 Workgroup (Add-On für 5 Clients)</w:t>
            </w:r>
            <w:bookmarkEnd w:id="376"/>
            <w:bookmarkEnd w:id="377"/>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u w:val="single"/>
              </w:rPr>
            </w:pPr>
            <w:hyperlink w:anchor="_85_84_SQL" w:history="1">
              <w:r w:rsidR="0041543E" w:rsidRPr="00296193">
                <w:rPr>
                  <w:rStyle w:val="Hyperlink"/>
                  <w:rFonts w:cs="Tahoma"/>
                  <w:b/>
                  <w:bCs/>
                  <w:sz w:val="13"/>
                  <w:szCs w:val="13"/>
                </w:rPr>
                <w:t>83</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78" w:name="_Toc336338052"/>
            <w:bookmarkStart w:id="379" w:name="_Toc360112012"/>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2008 R2 Workgroup, 1 Prozessorlizenz</w:t>
            </w:r>
            <w:bookmarkEnd w:id="378"/>
            <w:bookmarkEnd w:id="379"/>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rPr>
            </w:pPr>
            <w:hyperlink w:anchor="_84_SQL_Server®" w:history="1">
              <w:r w:rsidR="0041543E" w:rsidRPr="00F81A00">
                <w:rPr>
                  <w:rStyle w:val="Hyperlink"/>
                  <w:rFonts w:cs="Tahoma"/>
                  <w:b/>
                  <w:bCs/>
                  <w:sz w:val="13"/>
                  <w:szCs w:val="13"/>
                </w:rPr>
                <w:t>84</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80" w:name="_Toc336338054"/>
            <w:bookmarkStart w:id="381" w:name="_Toc360112013"/>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2012 Business Intelligence</w:t>
            </w:r>
            <w:bookmarkEnd w:id="380"/>
            <w:bookmarkEnd w:id="381"/>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u w:val="single"/>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ProductNames"/>
              <w:spacing w:before="40" w:after="40"/>
              <w:rPr>
                <w:rFonts w:ascii="Tahoma" w:hAnsi="Tahoma" w:cs="Tahoma"/>
                <w:sz w:val="14"/>
                <w:szCs w:val="14"/>
                <w:lang w:val="de-DE"/>
              </w:rPr>
            </w:pPr>
            <w:bookmarkStart w:id="382" w:name="_Toc336338055"/>
            <w:bookmarkStart w:id="383" w:name="_Toc360112014"/>
            <w:r w:rsidRPr="00257BA5">
              <w:rPr>
                <w:rFonts w:ascii="Tahoma" w:hAnsi="Tahoma" w:cs="Tahoma"/>
                <w:sz w:val="14"/>
                <w:szCs w:val="14"/>
                <w:lang w:val="de-DE"/>
              </w:rPr>
              <w:t>CAL für SQL Server</w:t>
            </w:r>
            <w:r w:rsidR="002A2CE7" w:rsidRPr="00257BA5">
              <w:rPr>
                <w:rFonts w:ascii="Tahoma" w:eastAsia="Times New Roman" w:hAnsi="Tahoma" w:cs="Tahoma"/>
                <w:color w:val="000000"/>
                <w:sz w:val="14"/>
                <w:szCs w:val="14"/>
                <w:vertAlign w:val="superscript"/>
                <w:lang w:val="de-DE"/>
              </w:rPr>
              <w:t>®</w:t>
            </w:r>
            <w:r w:rsidRPr="00257BA5">
              <w:rPr>
                <w:rFonts w:ascii="Tahoma" w:hAnsi="Tahoma" w:cs="Tahoma"/>
                <w:sz w:val="14"/>
                <w:szCs w:val="14"/>
                <w:lang w:val="de-DE"/>
              </w:rPr>
              <w:t xml:space="preserve"> 2012 (Geräte- &amp; Nutzer-AL)</w:t>
            </w:r>
            <w:bookmarkEnd w:id="382"/>
            <w:bookmarkEnd w:id="383"/>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Style w:val="EndnoteReference"/>
                <w:rFonts w:cs="Tahoma"/>
                <w:bCs/>
                <w:color w:val="000000"/>
                <w:sz w:val="13"/>
                <w:szCs w:val="13"/>
                <w:u w:val="single"/>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AO,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260"/>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84" w:name="_Toc336338056"/>
            <w:bookmarkStart w:id="385" w:name="_Toc360112015"/>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2012 Developer</w:t>
            </w:r>
            <w:bookmarkEnd w:id="384"/>
            <w:bookmarkEnd w:id="385"/>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rPr>
            </w:pPr>
            <w:hyperlink w:anchor="_80_78_SQL" w:history="1">
              <w:r w:rsidR="003D5C46" w:rsidRPr="00F81A00">
                <w:rPr>
                  <w:rStyle w:val="Hyperlink"/>
                  <w:rFonts w:cs="Tahoma"/>
                  <w:b/>
                  <w:bCs/>
                  <w:sz w:val="13"/>
                  <w:szCs w:val="13"/>
                </w:rPr>
                <w:t>85</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86" w:name="_Toc336338057"/>
            <w:bookmarkStart w:id="387" w:name="_Toc360112016"/>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2012 Enterprise</w:t>
            </w:r>
            <w:bookmarkEnd w:id="386"/>
            <w:bookmarkEnd w:id="387"/>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rPr>
            </w:pPr>
            <w:hyperlink w:anchor="_86_SQL_Server®" w:history="1">
              <w:r w:rsidR="002E59B1" w:rsidRPr="00F81A00">
                <w:rPr>
                  <w:rStyle w:val="Hyperlink"/>
                  <w:rFonts w:cs="Tahoma"/>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188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88" w:name="_Toc336338058"/>
            <w:bookmarkStart w:id="389" w:name="_Toc360112017"/>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2012 Enterprise Core (2 Pack Core-Lizenz)</w:t>
            </w:r>
            <w:bookmarkEnd w:id="388"/>
            <w:bookmarkEnd w:id="389"/>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87_SQL_Server®" w:history="1">
              <w:r w:rsidR="0041543E" w:rsidRPr="00F81A00">
                <w:rPr>
                  <w:rStyle w:val="Hyperlink"/>
                  <w:rFonts w:cs="Tahoma"/>
                  <w:b/>
                  <w:bCs/>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313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188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188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90" w:name="_Toc336338046"/>
            <w:bookmarkStart w:id="391" w:name="_Toc360112018"/>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2012 Parallel Data Warehouse</w:t>
            </w:r>
            <w:bookmarkEnd w:id="390"/>
            <w:bookmarkEnd w:id="391"/>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u w:val="single"/>
              </w:rPr>
            </w:pPr>
            <w:hyperlink w:anchor="_88_SQL_Server" w:history="1">
              <w:r w:rsidR="0041543E" w:rsidRPr="00F81A00">
                <w:rPr>
                  <w:rStyle w:val="Hyperlink"/>
                  <w:rFonts w:cs="Tahoma"/>
                  <w:b/>
                  <w:bCs/>
                  <w:sz w:val="13"/>
                  <w:szCs w:val="13"/>
                </w:rPr>
                <w:t>88</w:t>
              </w:r>
            </w:hyperlink>
            <w:hyperlink w:anchor="_80_SQL_Server" w:history="1"/>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200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400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300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300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92" w:name="_Toc336338047"/>
            <w:bookmarkStart w:id="393" w:name="_Toc360112019"/>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2012 Parallel Data Warehouse Developer</w:t>
            </w:r>
            <w:bookmarkEnd w:id="392"/>
            <w:bookmarkEnd w:id="393"/>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94" w:name="_Toc336338059"/>
            <w:bookmarkStart w:id="395" w:name="_Toc360112020"/>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2012 Standard</w:t>
            </w:r>
            <w:bookmarkEnd w:id="394"/>
            <w:bookmarkEnd w:id="395"/>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89_SQL_Server®" w:history="1">
              <w:r w:rsidR="0041543E" w:rsidRPr="00F81A00">
                <w:rPr>
                  <w:rStyle w:val="Hyperlink"/>
                  <w:rFonts w:cs="Tahoma"/>
                  <w:b/>
                  <w:bCs/>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396" w:name="_Toc336338060"/>
            <w:bookmarkStart w:id="397" w:name="_Toc360112021"/>
            <w:r w:rsidRPr="00296193">
              <w:rPr>
                <w:rFonts w:ascii="Tahoma" w:hAnsi="Tahoma" w:cs="Tahoma"/>
                <w:sz w:val="14"/>
                <w:szCs w:val="14"/>
              </w:rPr>
              <w:t>SQL Server</w:t>
            </w:r>
            <w:r w:rsidR="002A2CE7" w:rsidRPr="00296193">
              <w:rPr>
                <w:rFonts w:ascii="Tahoma" w:eastAsia="Times New Roman" w:hAnsi="Tahoma" w:cs="Tahoma"/>
                <w:color w:val="000000"/>
                <w:sz w:val="14"/>
                <w:szCs w:val="14"/>
                <w:vertAlign w:val="superscript"/>
              </w:rPr>
              <w:t>®</w:t>
            </w:r>
            <w:r w:rsidRPr="00296193">
              <w:rPr>
                <w:rFonts w:ascii="Tahoma" w:hAnsi="Tahoma" w:cs="Tahoma"/>
                <w:sz w:val="14"/>
                <w:szCs w:val="14"/>
              </w:rPr>
              <w:t xml:space="preserve"> 2012 Standard Core (2 Pack Core-Lizenz)</w:t>
            </w:r>
            <w:bookmarkEnd w:id="396"/>
            <w:bookmarkEnd w:id="397"/>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00"/>
                <w:sz w:val="13"/>
                <w:szCs w:val="13"/>
                <w:u w:val="single"/>
              </w:rPr>
            </w:pPr>
            <w:hyperlink w:anchor="_85_83_SQL" w:history="1">
              <w:r w:rsidR="0041543E" w:rsidRPr="00296193">
                <w:rPr>
                  <w:rStyle w:val="Hyperlink"/>
                  <w:rFonts w:cs="Tahoma"/>
                  <w:b/>
                  <w:bCs/>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398" w:name="_Toc336338062"/>
            <w:bookmarkStart w:id="399" w:name="_Toc360112022"/>
            <w:r w:rsidRPr="00296193">
              <w:rPr>
                <w:rFonts w:ascii="Tahoma" w:hAnsi="Tahoma" w:cs="Tahoma"/>
                <w:sz w:val="14"/>
                <w:szCs w:val="14"/>
              </w:rPr>
              <w:t>Enterprise-Server-Management-Lizenz für System Center Configuration Manager 2007 R3</w:t>
            </w:r>
            <w:bookmarkEnd w:id="398"/>
            <w:bookmarkEnd w:id="399"/>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ProductNames"/>
              <w:spacing w:before="40" w:after="40"/>
              <w:rPr>
                <w:rFonts w:ascii="Tahoma" w:hAnsi="Tahoma" w:cs="Tahoma"/>
                <w:sz w:val="14"/>
                <w:szCs w:val="14"/>
                <w:lang w:val="de-DE"/>
              </w:rPr>
            </w:pPr>
            <w:bookmarkStart w:id="400" w:name="_Toc336338063"/>
            <w:bookmarkStart w:id="401" w:name="_Toc360112023"/>
            <w:r w:rsidRPr="00257BA5">
              <w:rPr>
                <w:rFonts w:ascii="Tahoma" w:hAnsi="Tahoma" w:cs="Tahoma"/>
                <w:sz w:val="14"/>
                <w:szCs w:val="14"/>
                <w:lang w:val="de-DE"/>
              </w:rPr>
              <w:t>Standard-Server-Management-Lizenz (Standard-Server-ML) für System Center Configuration Manager 2007 R3</w:t>
            </w:r>
            <w:bookmarkEnd w:id="400"/>
            <w:bookmarkEnd w:id="401"/>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Style w:val="EndnoteReference"/>
                <w:rFonts w:cs="Tahoma"/>
                <w:bCs/>
                <w:color w:val="0000FF"/>
                <w:sz w:val="13"/>
                <w:szCs w:val="13"/>
                <w:u w:val="single"/>
                <w:lang w:val="de-D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402" w:name="_Toc257333903"/>
            <w:bookmarkStart w:id="403" w:name="_Toc336338067"/>
            <w:bookmarkStart w:id="404" w:name="_Toc360112024"/>
            <w:r w:rsidRPr="00296193">
              <w:rPr>
                <w:rFonts w:ascii="Tahoma" w:hAnsi="Tahoma" w:cs="Tahoma"/>
                <w:sz w:val="14"/>
                <w:szCs w:val="14"/>
              </w:rPr>
              <w:t>Enterprise-Server-Management-Lizenz für</w:t>
            </w:r>
            <w:r w:rsidR="00765B78">
              <w:rPr>
                <w:rFonts w:ascii="Tahoma" w:hAnsi="Tahoma" w:cs="Tahoma"/>
                <w:sz w:val="14"/>
                <w:szCs w:val="14"/>
              </w:rPr>
              <w:t> </w:t>
            </w:r>
            <w:r w:rsidRPr="00296193">
              <w:rPr>
                <w:rFonts w:ascii="Tahoma" w:hAnsi="Tahoma" w:cs="Tahoma"/>
                <w:sz w:val="14"/>
                <w:szCs w:val="14"/>
              </w:rPr>
              <w:t>System Center Data Protection Manager 2010</w:t>
            </w:r>
            <w:bookmarkEnd w:id="402"/>
            <w:bookmarkEnd w:id="403"/>
            <w:bookmarkEnd w:id="404"/>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AO,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405" w:name="_Toc257333904"/>
            <w:bookmarkStart w:id="406" w:name="_Toc336338068"/>
            <w:bookmarkStart w:id="407" w:name="_Toc360112025"/>
            <w:r w:rsidRPr="00296193">
              <w:rPr>
                <w:rFonts w:ascii="Tahoma" w:hAnsi="Tahoma" w:cs="Tahoma"/>
                <w:sz w:val="14"/>
                <w:szCs w:val="14"/>
              </w:rPr>
              <w:t>Standard-Server-Management-Lizenz für</w:t>
            </w:r>
            <w:r w:rsidR="00765B78">
              <w:rPr>
                <w:rFonts w:ascii="Tahoma" w:hAnsi="Tahoma" w:cs="Tahoma"/>
                <w:sz w:val="14"/>
                <w:szCs w:val="14"/>
              </w:rPr>
              <w:t> </w:t>
            </w:r>
            <w:r w:rsidRPr="00296193">
              <w:rPr>
                <w:rFonts w:ascii="Tahoma" w:hAnsi="Tahoma" w:cs="Tahoma"/>
                <w:sz w:val="14"/>
                <w:szCs w:val="14"/>
              </w:rPr>
              <w:t>System Center Data Protection Manager 2010</w:t>
            </w:r>
            <w:bookmarkEnd w:id="405"/>
            <w:bookmarkEnd w:id="406"/>
            <w:bookmarkEnd w:id="407"/>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AO, ST</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408" w:name="_Toc336338069"/>
            <w:bookmarkStart w:id="409" w:name="_Toc257333905"/>
            <w:bookmarkStart w:id="410" w:name="_Toc360112026"/>
            <w:r w:rsidRPr="00296193">
              <w:rPr>
                <w:rFonts w:ascii="Tahoma" w:hAnsi="Tahoma" w:cs="Tahoma"/>
                <w:sz w:val="14"/>
                <w:szCs w:val="14"/>
              </w:rPr>
              <w:t>System Center Essentials 2010</w:t>
            </w:r>
            <w:bookmarkEnd w:id="408"/>
            <w:bookmarkEnd w:id="409"/>
            <w:bookmarkEnd w:id="410"/>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79_System_Center" w:history="1">
              <w:r w:rsidR="0041543E" w:rsidRPr="00296193">
                <w:rPr>
                  <w:rStyle w:val="Hyperlink"/>
                  <w:rFonts w:cs="Tahoma"/>
                  <w:b/>
                  <w:bCs/>
                  <w:sz w:val="13"/>
                  <w:szCs w:val="13"/>
                </w:rPr>
                <w:t>91</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ProductNames"/>
              <w:spacing w:before="40" w:after="40"/>
              <w:rPr>
                <w:rFonts w:ascii="Tahoma" w:hAnsi="Tahoma" w:cs="Tahoma"/>
                <w:sz w:val="14"/>
                <w:szCs w:val="14"/>
                <w:lang w:val="de-DE"/>
              </w:rPr>
            </w:pPr>
            <w:bookmarkStart w:id="411" w:name="_Toc257333906"/>
            <w:bookmarkStart w:id="412" w:name="_Toc336338070"/>
            <w:bookmarkStart w:id="413" w:name="_Toc360112027"/>
            <w:r w:rsidRPr="00257BA5">
              <w:rPr>
                <w:rFonts w:ascii="Tahoma" w:hAnsi="Tahoma" w:cs="Tahoma"/>
                <w:sz w:val="14"/>
                <w:szCs w:val="14"/>
                <w:lang w:val="de-DE"/>
              </w:rPr>
              <w:t>Client-ML für System Center Essentials</w:t>
            </w:r>
            <w:r w:rsidR="00765B78" w:rsidRPr="00257BA5">
              <w:rPr>
                <w:rFonts w:ascii="Tahoma" w:hAnsi="Tahoma" w:cs="Tahoma"/>
                <w:sz w:val="14"/>
                <w:szCs w:val="14"/>
                <w:lang w:val="de-DE"/>
              </w:rPr>
              <w:t> </w:t>
            </w:r>
            <w:r w:rsidRPr="00257BA5">
              <w:rPr>
                <w:rFonts w:ascii="Tahoma" w:hAnsi="Tahoma" w:cs="Tahoma"/>
                <w:sz w:val="14"/>
                <w:szCs w:val="14"/>
                <w:lang w:val="de-DE"/>
              </w:rPr>
              <w:t>2010</w:t>
            </w:r>
            <w:bookmarkEnd w:id="411"/>
            <w:bookmarkEnd w:id="412"/>
            <w:bookmarkEnd w:id="413"/>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Style w:val="EndnoteReference"/>
                <w:rFonts w:cs="Tahoma"/>
                <w:bCs/>
                <w:sz w:val="13"/>
                <w:szCs w:val="13"/>
                <w:u w:val="single"/>
                <w:lang w:val="de-DE"/>
              </w:rPr>
            </w:pPr>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ProductNames"/>
              <w:spacing w:before="40" w:after="40"/>
              <w:rPr>
                <w:rFonts w:ascii="Tahoma" w:hAnsi="Tahoma" w:cs="Tahoma"/>
                <w:sz w:val="14"/>
                <w:szCs w:val="14"/>
                <w:lang w:val="de-DE"/>
              </w:rPr>
            </w:pPr>
            <w:bookmarkStart w:id="414" w:name="_Toc257333908"/>
            <w:bookmarkStart w:id="415" w:name="_Toc336338071"/>
            <w:bookmarkStart w:id="416" w:name="_Toc360112028"/>
            <w:r w:rsidRPr="00257BA5">
              <w:rPr>
                <w:rFonts w:ascii="Tahoma" w:hAnsi="Tahoma" w:cs="Tahoma"/>
                <w:sz w:val="14"/>
                <w:szCs w:val="14"/>
                <w:lang w:val="de-DE"/>
              </w:rPr>
              <w:t>Server-ML für System Center Essentials</w:t>
            </w:r>
            <w:r w:rsidR="00765B78" w:rsidRPr="00257BA5">
              <w:rPr>
                <w:rFonts w:ascii="Tahoma" w:hAnsi="Tahoma" w:cs="Tahoma"/>
                <w:sz w:val="14"/>
                <w:szCs w:val="14"/>
                <w:lang w:val="de-DE"/>
              </w:rPr>
              <w:t> </w:t>
            </w:r>
            <w:r w:rsidRPr="00257BA5">
              <w:rPr>
                <w:rFonts w:ascii="Tahoma" w:hAnsi="Tahoma" w:cs="Tahoma"/>
                <w:sz w:val="14"/>
                <w:szCs w:val="14"/>
                <w:lang w:val="de-DE"/>
              </w:rPr>
              <w:t>2010</w:t>
            </w:r>
            <w:bookmarkEnd w:id="414"/>
            <w:bookmarkEnd w:id="415"/>
            <w:bookmarkEnd w:id="416"/>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ProductNames"/>
              <w:spacing w:before="40" w:after="40"/>
              <w:rPr>
                <w:rFonts w:ascii="Tahoma" w:hAnsi="Tahoma" w:cs="Tahoma"/>
                <w:sz w:val="14"/>
                <w:szCs w:val="14"/>
                <w:lang w:val="de-DE"/>
              </w:rPr>
            </w:pPr>
            <w:bookmarkStart w:id="417" w:name="_Toc336338072"/>
            <w:bookmarkStart w:id="418" w:name="_Toc257333910"/>
            <w:bookmarkStart w:id="419" w:name="_Toc360112029"/>
            <w:r w:rsidRPr="00257BA5">
              <w:rPr>
                <w:rFonts w:ascii="Tahoma" w:hAnsi="Tahoma" w:cs="Tahoma"/>
                <w:sz w:val="14"/>
                <w:szCs w:val="14"/>
                <w:lang w:val="de-DE"/>
              </w:rPr>
              <w:t>System Center Essentials 2010 mit SQL</w:t>
            </w:r>
            <w:r w:rsidR="00765B78" w:rsidRPr="00257BA5">
              <w:rPr>
                <w:rFonts w:ascii="Tahoma" w:hAnsi="Tahoma" w:cs="Tahoma"/>
                <w:sz w:val="14"/>
                <w:szCs w:val="14"/>
                <w:lang w:val="de-DE"/>
              </w:rPr>
              <w:t> </w:t>
            </w:r>
            <w:r w:rsidRPr="00257BA5">
              <w:rPr>
                <w:rFonts w:ascii="Tahoma" w:hAnsi="Tahoma" w:cs="Tahoma"/>
                <w:sz w:val="14"/>
                <w:szCs w:val="14"/>
                <w:lang w:val="de-DE"/>
              </w:rPr>
              <w:t>Server 2008-Technologie</w:t>
            </w:r>
            <w:bookmarkEnd w:id="417"/>
            <w:bookmarkEnd w:id="418"/>
            <w:bookmarkEnd w:id="419"/>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Style w:val="EndnoteReference"/>
                <w:rFonts w:cs="Tahoma"/>
                <w:bCs/>
                <w:sz w:val="13"/>
                <w:szCs w:val="13"/>
                <w:u w:val="single"/>
                <w:lang w:val="de-DE"/>
              </w:rPr>
            </w:pPr>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257BA5" w:rsidRDefault="001A63C6" w:rsidP="006A269C">
            <w:pPr>
              <w:pStyle w:val="TableText"/>
              <w:widowControl w:val="0"/>
              <w:spacing w:before="40" w:after="4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cantSplit/>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420" w:name="_Toc336338073"/>
            <w:bookmarkStart w:id="421" w:name="_Toc360112030"/>
            <w:r w:rsidRPr="00296193">
              <w:rPr>
                <w:rFonts w:ascii="Tahoma" w:hAnsi="Tahoma" w:cs="Tahoma"/>
                <w:sz w:val="14"/>
                <w:szCs w:val="14"/>
              </w:rPr>
              <w:t>Lizenz-Suite für System Center Essentials Plus 2010 Client-Management</w:t>
            </w:r>
            <w:bookmarkEnd w:id="420"/>
            <w:bookmarkEnd w:id="421"/>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cantSplit/>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ProductNames"/>
              <w:spacing w:before="40" w:after="40"/>
              <w:rPr>
                <w:rFonts w:ascii="Tahoma" w:hAnsi="Tahoma" w:cs="Tahoma"/>
                <w:sz w:val="14"/>
                <w:szCs w:val="14"/>
                <w:lang w:val="de-DE"/>
              </w:rPr>
            </w:pPr>
            <w:bookmarkStart w:id="422" w:name="_Toc336338077"/>
            <w:bookmarkStart w:id="423" w:name="_Toc360112031"/>
            <w:r w:rsidRPr="00257BA5">
              <w:rPr>
                <w:rFonts w:ascii="Tahoma" w:hAnsi="Tahoma" w:cs="Tahoma"/>
                <w:sz w:val="14"/>
                <w:szCs w:val="14"/>
                <w:lang w:val="de-DE"/>
              </w:rPr>
              <w:t>Standard-Server-Management-Lizenz für</w:t>
            </w:r>
            <w:r w:rsidR="00765B78" w:rsidRPr="00257BA5">
              <w:rPr>
                <w:rFonts w:ascii="Tahoma" w:hAnsi="Tahoma" w:cs="Tahoma"/>
                <w:sz w:val="14"/>
                <w:szCs w:val="14"/>
                <w:lang w:val="de-DE"/>
              </w:rPr>
              <w:t> </w:t>
            </w:r>
            <w:r w:rsidRPr="00257BA5">
              <w:rPr>
                <w:rFonts w:ascii="Tahoma" w:hAnsi="Tahoma" w:cs="Tahoma"/>
                <w:sz w:val="14"/>
                <w:szCs w:val="14"/>
                <w:lang w:val="de-DE"/>
              </w:rPr>
              <w:t>System Center Operations Manager 2007 R2</w:t>
            </w:r>
            <w:bookmarkEnd w:id="422"/>
            <w:bookmarkEnd w:id="423"/>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Style w:val="EndnoteReference"/>
                <w:rFonts w:cs="Tahoma"/>
                <w:bCs/>
                <w:color w:val="000000"/>
                <w:sz w:val="13"/>
                <w:szCs w:val="13"/>
                <w:u w:val="single"/>
                <w:lang w:val="de-D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424" w:name="_Toc336338078"/>
            <w:bookmarkStart w:id="425" w:name="_Toc360112032"/>
            <w:r w:rsidRPr="00296193">
              <w:rPr>
                <w:rFonts w:ascii="Tahoma" w:hAnsi="Tahoma" w:cs="Tahoma"/>
                <w:sz w:val="14"/>
                <w:szCs w:val="14"/>
              </w:rPr>
              <w:t>Enterprise-Server-Management-Lizenz für</w:t>
            </w:r>
            <w:r w:rsidR="00765B78">
              <w:rPr>
                <w:rFonts w:ascii="Tahoma" w:hAnsi="Tahoma" w:cs="Tahoma"/>
                <w:sz w:val="14"/>
                <w:szCs w:val="14"/>
              </w:rPr>
              <w:t> </w:t>
            </w:r>
            <w:r w:rsidRPr="00296193">
              <w:rPr>
                <w:rFonts w:ascii="Tahoma" w:hAnsi="Tahoma" w:cs="Tahoma"/>
                <w:sz w:val="14"/>
                <w:szCs w:val="14"/>
              </w:rPr>
              <w:t>System Center Operations Manager 2007 R2</w:t>
            </w:r>
            <w:bookmarkEnd w:id="424"/>
            <w:bookmarkEnd w:id="425"/>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ProductNames"/>
              <w:spacing w:before="40" w:after="40"/>
              <w:rPr>
                <w:rFonts w:ascii="Tahoma" w:hAnsi="Tahoma" w:cs="Tahoma"/>
                <w:sz w:val="14"/>
                <w:szCs w:val="14"/>
                <w:lang w:val="de-DE"/>
              </w:rPr>
            </w:pPr>
            <w:bookmarkStart w:id="426" w:name="_Toc336338079"/>
            <w:bookmarkStart w:id="427" w:name="_Toc360112033"/>
            <w:r w:rsidRPr="00257BA5">
              <w:rPr>
                <w:rFonts w:ascii="Tahoma" w:hAnsi="Tahoma" w:cs="Tahoma"/>
                <w:sz w:val="14"/>
                <w:szCs w:val="14"/>
                <w:lang w:val="de-DE"/>
              </w:rPr>
              <w:t>Client-Management-Lizenz pro OSE für System Center Operations Manager 2007 R2</w:t>
            </w:r>
            <w:bookmarkEnd w:id="426"/>
            <w:bookmarkEnd w:id="427"/>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Style w:val="EndnoteReference"/>
                <w:rFonts w:cs="Tahoma"/>
                <w:bCs/>
                <w:color w:val="000000"/>
                <w:sz w:val="13"/>
                <w:szCs w:val="13"/>
                <w:u w:val="single"/>
                <w:lang w:val="de-D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AO, ST</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ProductNames"/>
              <w:spacing w:before="40" w:after="40"/>
              <w:rPr>
                <w:rFonts w:ascii="Tahoma" w:hAnsi="Tahoma" w:cs="Tahoma"/>
                <w:sz w:val="14"/>
                <w:szCs w:val="14"/>
                <w:lang w:val="de-DE"/>
              </w:rPr>
            </w:pPr>
            <w:bookmarkStart w:id="428" w:name="_Toc336338080"/>
            <w:bookmarkStart w:id="429" w:name="_Toc360112034"/>
            <w:r w:rsidRPr="00257BA5">
              <w:rPr>
                <w:rFonts w:ascii="Tahoma" w:hAnsi="Tahoma" w:cs="Tahoma"/>
                <w:sz w:val="14"/>
                <w:szCs w:val="14"/>
                <w:lang w:val="de-DE"/>
              </w:rPr>
              <w:t>Client-Management-Lizenz pro Nutzer für System Center Operations Manager 2007 R2</w:t>
            </w:r>
            <w:bookmarkEnd w:id="428"/>
            <w:bookmarkEnd w:id="429"/>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Style w:val="EndnoteReference"/>
                <w:rFonts w:cs="Tahoma"/>
                <w:bCs/>
                <w:color w:val="000000"/>
                <w:sz w:val="13"/>
                <w:szCs w:val="13"/>
                <w:u w:val="single"/>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rPr>
            </w:pPr>
          </w:p>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430" w:name="_Toc336338081"/>
            <w:bookmarkStart w:id="431" w:name="_Toc360112035"/>
            <w:r w:rsidRPr="00296193">
              <w:rPr>
                <w:rFonts w:ascii="Tahoma" w:hAnsi="Tahoma" w:cs="Tahoma"/>
                <w:sz w:val="14"/>
                <w:szCs w:val="14"/>
              </w:rPr>
              <w:t>System Center Reporting Manager 2006</w:t>
            </w:r>
            <w:bookmarkEnd w:id="430"/>
            <w:bookmarkEnd w:id="431"/>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80_System_Center" w:history="1">
              <w:r w:rsidR="0041543E" w:rsidRPr="00296193">
                <w:rPr>
                  <w:rStyle w:val="Hyperlink"/>
                  <w:rFonts w:cs="Tahoma"/>
                  <w:b/>
                  <w:bCs/>
                  <w:sz w:val="13"/>
                  <w:szCs w:val="13"/>
                </w:rPr>
                <w:t>92</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432" w:name="_Toc336338082"/>
            <w:bookmarkStart w:id="433" w:name="_Toc360112036"/>
            <w:r w:rsidRPr="00296193">
              <w:rPr>
                <w:rFonts w:ascii="Tahoma" w:hAnsi="Tahoma" w:cs="Tahoma"/>
                <w:sz w:val="14"/>
                <w:szCs w:val="14"/>
              </w:rPr>
              <w:t>System Center Server Management Suite Enterprise</w:t>
            </w:r>
            <w:bookmarkEnd w:id="432"/>
            <w:bookmarkEnd w:id="433"/>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93_System_Center" w:history="1">
              <w:r w:rsidR="0041543E" w:rsidRPr="00F81A00">
                <w:rPr>
                  <w:rStyle w:val="Hyperlink"/>
                  <w:rFonts w:cs="Tahoma"/>
                  <w:b/>
                  <w:bCs/>
                  <w:sz w:val="13"/>
                  <w:szCs w:val="13"/>
                </w:rPr>
                <w:t>93</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4"/>
              <w:spacing w:before="40" w:after="40"/>
              <w:ind w:left="0" w:firstLine="0"/>
              <w:rPr>
                <w:rFonts w:ascii="Tahoma" w:hAnsi="Tahoma" w:cs="Tahoma"/>
                <w:b w:val="0"/>
                <w:sz w:val="14"/>
                <w:szCs w:val="14"/>
              </w:rPr>
            </w:pPr>
            <w:bookmarkStart w:id="434" w:name="_Toc336338083"/>
            <w:bookmarkStart w:id="435" w:name="_Toc360112037"/>
            <w:r w:rsidRPr="00296193">
              <w:rPr>
                <w:rFonts w:ascii="Tahoma" w:hAnsi="Tahoma" w:cs="Tahoma"/>
                <w:b w:val="0"/>
                <w:sz w:val="14"/>
                <w:szCs w:val="14"/>
              </w:rPr>
              <w:t>System Center Server Management Suite Datacenter</w:t>
            </w:r>
            <w:bookmarkEnd w:id="434"/>
            <w:bookmarkEnd w:id="435"/>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sz w:val="13"/>
                <w:szCs w:val="13"/>
                <w:u w:val="single"/>
              </w:rPr>
            </w:pPr>
            <w:hyperlink w:anchor="_94_System_Center" w:history="1">
              <w:r w:rsidR="0041543E" w:rsidRPr="00AF1087">
                <w:rPr>
                  <w:rStyle w:val="Hyperlink"/>
                  <w:rFonts w:cs="Tahoma"/>
                  <w:b/>
                  <w:bCs/>
                  <w:sz w:val="13"/>
                  <w:szCs w:val="13"/>
                </w:rPr>
                <w:t>94</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ProductNames"/>
              <w:spacing w:before="40" w:after="40"/>
              <w:rPr>
                <w:rFonts w:ascii="Tahoma" w:hAnsi="Tahoma" w:cs="Tahoma"/>
                <w:b/>
                <w:sz w:val="14"/>
                <w:szCs w:val="14"/>
                <w:lang w:val="de-DE"/>
              </w:rPr>
            </w:pPr>
            <w:bookmarkStart w:id="436" w:name="_Toc336338086"/>
            <w:bookmarkStart w:id="437" w:name="_Toc360112038"/>
            <w:r w:rsidRPr="00257BA5">
              <w:rPr>
                <w:rFonts w:ascii="Tahoma" w:hAnsi="Tahoma" w:cs="Tahoma"/>
                <w:sz w:val="14"/>
                <w:szCs w:val="14"/>
                <w:lang w:val="de-DE"/>
              </w:rPr>
              <w:t>Client-Management-Lizenz (Client-ML) für System Center Service Manager 2010 pro Betriebssystemumgebung</w:t>
            </w:r>
            <w:bookmarkEnd w:id="436"/>
            <w:bookmarkEnd w:id="437"/>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rPr>
            </w:pPr>
          </w:p>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ProductNames"/>
              <w:spacing w:before="40" w:after="40"/>
              <w:rPr>
                <w:rFonts w:ascii="Tahoma" w:hAnsi="Tahoma" w:cs="Tahoma"/>
                <w:b/>
                <w:sz w:val="14"/>
                <w:szCs w:val="14"/>
                <w:lang w:val="de-DE"/>
              </w:rPr>
            </w:pPr>
            <w:bookmarkStart w:id="438" w:name="_Toc336338087"/>
            <w:bookmarkStart w:id="439" w:name="_Toc360112039"/>
            <w:r w:rsidRPr="00257BA5">
              <w:rPr>
                <w:rFonts w:ascii="Tahoma" w:hAnsi="Tahoma" w:cs="Tahoma"/>
                <w:sz w:val="14"/>
                <w:szCs w:val="14"/>
                <w:lang w:val="de-DE"/>
              </w:rPr>
              <w:t>Client-Management-Lizenz (Client-ML) für System Center Service Manager 2010 pro Nutzer</w:t>
            </w:r>
            <w:bookmarkEnd w:id="438"/>
            <w:bookmarkEnd w:id="439"/>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Style w:val="EndnoteReference"/>
                <w:rFonts w:cs="Tahoma"/>
                <w:bCs/>
                <w:sz w:val="13"/>
                <w:szCs w:val="13"/>
                <w:u w:val="single"/>
                <w:lang w:val="de-D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rPr>
            </w:pPr>
          </w:p>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3"/>
              <w:spacing w:before="40" w:after="40"/>
              <w:rPr>
                <w:rFonts w:ascii="Tahoma" w:hAnsi="Tahoma" w:cs="Tahoma"/>
                <w:b w:val="0"/>
                <w:sz w:val="14"/>
                <w:szCs w:val="14"/>
                <w:lang w:val="de-DE"/>
              </w:rPr>
            </w:pPr>
            <w:bookmarkStart w:id="440" w:name="_Toc336338088"/>
            <w:bookmarkStart w:id="441" w:name="_Toc360112040"/>
            <w:r w:rsidRPr="00257BA5">
              <w:rPr>
                <w:rFonts w:ascii="Tahoma" w:hAnsi="Tahoma" w:cs="Tahoma"/>
                <w:b w:val="0"/>
                <w:sz w:val="14"/>
                <w:szCs w:val="14"/>
                <w:lang w:val="de-DE"/>
              </w:rPr>
              <w:t>Server-Management-Lizenz (Server-ML) für System Center Service Manager 2010 pro Betriebssystemumgebung</w:t>
            </w:r>
            <w:bookmarkEnd w:id="440"/>
            <w:bookmarkEnd w:id="441"/>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rPr>
            </w:pPr>
          </w:p>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6864A1" w:rsidRPr="0044534F" w:rsidTr="006A269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257BA5" w:rsidRDefault="001A63C6" w:rsidP="006A269C">
            <w:pPr>
              <w:pStyle w:val="ProductNames"/>
              <w:spacing w:before="40" w:after="40"/>
              <w:ind w:left="26"/>
              <w:rPr>
                <w:rFonts w:ascii="Tahoma" w:hAnsi="Tahoma" w:cs="Tahoma"/>
                <w:sz w:val="14"/>
                <w:szCs w:val="14"/>
                <w:lang w:val="de-DE"/>
              </w:rPr>
            </w:pPr>
            <w:bookmarkStart w:id="442" w:name="_Toc336338089"/>
            <w:bookmarkStart w:id="443" w:name="_Toc360112041"/>
            <w:r w:rsidRPr="00257BA5">
              <w:rPr>
                <w:rFonts w:ascii="Tahoma" w:hAnsi="Tahoma" w:cs="Tahoma"/>
                <w:sz w:val="14"/>
                <w:szCs w:val="14"/>
                <w:lang w:val="de-DE"/>
              </w:rPr>
              <w:t>Client-Management-Lizenz für System Center Virtual Machine Manager 2008 R2 pro Betriebssystemumgebung</w:t>
            </w:r>
            <w:bookmarkEnd w:id="442"/>
            <w:bookmarkEnd w:id="443"/>
          </w:p>
        </w:tc>
        <w:tc>
          <w:tcPr>
            <w:tcW w:w="450" w:type="dxa"/>
            <w:tcBorders>
              <w:bottom w:val="single" w:sz="2"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87_System_Center" w:history="1">
              <w:r w:rsidR="002E59B1" w:rsidRPr="00AF1087">
                <w:rPr>
                  <w:rStyle w:val="Hyperlink"/>
                  <w:rFonts w:cs="Tahoma"/>
                  <w:b/>
                  <w:bCs/>
                  <w:sz w:val="13"/>
                  <w:szCs w:val="13"/>
                </w:rPr>
                <w:t>95</w:t>
              </w:r>
            </w:hyperlink>
          </w:p>
        </w:tc>
        <w:tc>
          <w:tcPr>
            <w:tcW w:w="450" w:type="dxa"/>
            <w:tcBorders>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3"/>
              </w:rPr>
              <w:t>A</w:t>
            </w:r>
          </w:p>
        </w:tc>
        <w:tc>
          <w:tcPr>
            <w:tcW w:w="540" w:type="dxa"/>
            <w:tcBorders>
              <w:bottom w:val="single" w:sz="2"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r>
      <w:tr w:rsidR="006864A1"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444" w:name="_Toc336338090"/>
            <w:bookmarkStart w:id="445" w:name="_Toc360112042"/>
            <w:r w:rsidRPr="00257BA5">
              <w:rPr>
                <w:rFonts w:ascii="Tahoma" w:hAnsi="Tahoma" w:cs="Tahoma"/>
                <w:b w:val="0"/>
                <w:sz w:val="14"/>
                <w:szCs w:val="14"/>
                <w:lang w:val="de-DE"/>
              </w:rPr>
              <w:t>Client-Management-Lizenz für System Center Virtual Machine Manager 2008 R2 pro Nutzer</w:t>
            </w:r>
            <w:bookmarkEnd w:id="444"/>
            <w:bookmarkEnd w:id="445"/>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sz w:val="13"/>
                <w:szCs w:val="13"/>
                <w:u w:val="single"/>
              </w:rPr>
            </w:pPr>
            <w:hyperlink w:anchor="_87_System_Center" w:history="1">
              <w:r w:rsidR="004873DC" w:rsidRPr="00AF1087">
                <w:rPr>
                  <w:rStyle w:val="Hyperlink"/>
                  <w:rFonts w:cs="Tahoma"/>
                  <w:b/>
                  <w:bCs/>
                  <w:sz w:val="13"/>
                  <w:szCs w:val="13"/>
                </w:rPr>
                <w:t>95</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4"/>
                <w:szCs w:val="14"/>
              </w:rPr>
            </w:pPr>
          </w:p>
        </w:tc>
      </w:tr>
      <w:tr w:rsidR="006864A1"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ProductNames"/>
              <w:spacing w:before="40" w:after="40"/>
              <w:rPr>
                <w:rFonts w:ascii="Tahoma" w:hAnsi="Tahoma" w:cs="Tahoma"/>
                <w:sz w:val="14"/>
                <w:szCs w:val="14"/>
                <w:lang w:val="de-DE"/>
              </w:rPr>
            </w:pPr>
            <w:bookmarkStart w:id="446" w:name="_Toc336338091"/>
            <w:bookmarkStart w:id="447" w:name="_Toc360112043"/>
            <w:r w:rsidRPr="00257BA5">
              <w:rPr>
                <w:rFonts w:ascii="Tahoma" w:hAnsi="Tahoma" w:cs="Tahoma"/>
                <w:color w:val="000000"/>
                <w:sz w:val="14"/>
                <w:szCs w:val="14"/>
                <w:lang w:val="de-DE"/>
              </w:rPr>
              <w:t>Enterprise-Server-Management-Lizenz für System Center Virtual Machine Manager 2008 R2</w:t>
            </w:r>
            <w:bookmarkEnd w:id="446"/>
            <w:bookmarkEnd w:id="447"/>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sz w:val="13"/>
                <w:szCs w:val="13"/>
                <w:u w:val="single"/>
              </w:rPr>
            </w:pPr>
            <w:hyperlink w:anchor="_87_System_Center" w:history="1">
              <w:r w:rsidR="004873DC" w:rsidRPr="00AF1087">
                <w:rPr>
                  <w:rStyle w:val="Hyperlink"/>
                  <w:rFonts w:cs="Tahoma"/>
                  <w:b/>
                  <w:bCs/>
                  <w:sz w:val="13"/>
                  <w:szCs w:val="13"/>
                </w:rPr>
                <w:t>95</w:t>
              </w:r>
            </w:hyperlink>
            <w:hyperlink w:anchor="Srv_100SysCenterVMM2008R2" w:history="1"/>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4"/>
                <w:szCs w:val="14"/>
              </w:rPr>
            </w:pPr>
          </w:p>
        </w:tc>
      </w:tr>
      <w:tr w:rsidR="006864A1" w:rsidRPr="0044534F" w:rsidTr="006A269C">
        <w:trPr>
          <w:trHeight w:val="368"/>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448" w:name="_Toc336338093"/>
            <w:bookmarkStart w:id="449" w:name="_Toc360112044"/>
            <w:r w:rsidRPr="00296193">
              <w:rPr>
                <w:rFonts w:ascii="Tahoma" w:hAnsi="Tahoma" w:cs="Tahoma"/>
                <w:sz w:val="14"/>
                <w:szCs w:val="14"/>
              </w:rPr>
              <w:t>System Center 2012 Client Management Suite (Client-ML) pro Betriebssystemumgebung</w:t>
            </w:r>
            <w:bookmarkEnd w:id="448"/>
            <w:bookmarkEnd w:id="449"/>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00"/>
                <w:sz w:val="13"/>
                <w:szCs w:val="13"/>
                <w:u w:val="single"/>
              </w:rPr>
            </w:pPr>
            <w:hyperlink w:anchor="_96_System_Center" w:history="1">
              <w:r w:rsidR="002E59B1" w:rsidRPr="00AF1087">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P</w:t>
            </w:r>
          </w:p>
        </w:tc>
        <w:tc>
          <w:tcPr>
            <w:tcW w:w="450" w:type="dxa"/>
            <w:tcBorders>
              <w:bottom w:val="single" w:sz="4" w:space="0" w:color="auto"/>
            </w:tcBorders>
            <w:shd w:val="clear" w:color="auto" w:fill="auto"/>
            <w:vAlign w:val="center"/>
          </w:tcPr>
          <w:p w:rsidR="001A63C6" w:rsidRPr="0044534F" w:rsidRDefault="001A63C6" w:rsidP="006A269C">
            <w:pPr>
              <w:spacing w:before="40" w:after="40"/>
              <w:jc w:val="center"/>
              <w:rPr>
                <w:rFonts w:cs="Tahoma"/>
              </w:rPr>
            </w:pPr>
            <w:r w:rsidRPr="0044534F">
              <w:rPr>
                <w:rFonts w:cs="Tahoma"/>
                <w:sz w:val="13"/>
                <w:szCs w:val="13"/>
              </w:rPr>
              <w:t>AO, ST</w:t>
            </w:r>
          </w:p>
          <w:p w:rsidR="001A63C6" w:rsidRPr="0044534F" w:rsidRDefault="001A63C6" w:rsidP="006A269C">
            <w:pPr>
              <w:pStyle w:val="TableText"/>
              <w:widowControl w:val="0"/>
              <w:spacing w:before="40" w:after="40"/>
              <w:rPr>
                <w:rFonts w:ascii="Tahoma" w:hAnsi="Tahoma" w:cs="Tahoma"/>
                <w:sz w:val="13"/>
                <w:szCs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6864A1" w:rsidRPr="0044534F" w:rsidTr="006A269C">
        <w:trPr>
          <w:trHeight w:val="134"/>
        </w:trPr>
        <w:tc>
          <w:tcPr>
            <w:tcW w:w="2734" w:type="dxa"/>
            <w:gridSpan w:val="2"/>
            <w:tcBorders>
              <w:bottom w:val="single" w:sz="4" w:space="0" w:color="auto"/>
            </w:tcBorders>
            <w:shd w:val="clear" w:color="auto" w:fill="FABF8F"/>
            <w:vAlign w:val="center"/>
          </w:tcPr>
          <w:p w:rsidR="001A63C6" w:rsidRPr="00257BA5" w:rsidRDefault="001A63C6" w:rsidP="006A269C">
            <w:pPr>
              <w:pStyle w:val="ProductNames"/>
              <w:spacing w:before="40" w:after="40"/>
              <w:rPr>
                <w:rFonts w:ascii="Tahoma" w:hAnsi="Tahoma" w:cs="Tahoma"/>
                <w:sz w:val="14"/>
                <w:szCs w:val="14"/>
                <w:lang w:val="fr-FR"/>
              </w:rPr>
            </w:pPr>
            <w:bookmarkStart w:id="450" w:name="_Toc336338094"/>
            <w:bookmarkStart w:id="451" w:name="_Toc360112045"/>
            <w:r w:rsidRPr="00257BA5">
              <w:rPr>
                <w:rFonts w:ascii="Tahoma" w:hAnsi="Tahoma" w:cs="Tahoma"/>
                <w:sz w:val="14"/>
                <w:szCs w:val="14"/>
                <w:lang w:val="fr-FR"/>
              </w:rPr>
              <w:t>System Center 2012 Client Management Suite (Client-ML) pro Nutzer</w:t>
            </w:r>
            <w:bookmarkEnd w:id="450"/>
            <w:bookmarkEnd w:id="451"/>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00"/>
                <w:sz w:val="13"/>
                <w:szCs w:val="13"/>
                <w:u w:val="single"/>
              </w:rPr>
            </w:pPr>
            <w:hyperlink w:anchor="_96_System_Center" w:history="1">
              <w:r w:rsidR="00AF1087" w:rsidRPr="00AF1087">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6864A1" w:rsidRPr="0044534F" w:rsidTr="006A269C">
        <w:trPr>
          <w:trHeight w:val="134"/>
        </w:trPr>
        <w:tc>
          <w:tcPr>
            <w:tcW w:w="2734" w:type="dxa"/>
            <w:gridSpan w:val="2"/>
            <w:tcBorders>
              <w:bottom w:val="single" w:sz="4" w:space="0" w:color="auto"/>
            </w:tcBorders>
            <w:shd w:val="clear" w:color="auto" w:fill="auto"/>
            <w:vAlign w:val="center"/>
          </w:tcPr>
          <w:p w:rsidR="001A63C6" w:rsidRPr="00296193" w:rsidRDefault="001A63C6" w:rsidP="006A269C">
            <w:pPr>
              <w:pStyle w:val="ProductNames"/>
              <w:spacing w:before="40" w:after="40"/>
              <w:rPr>
                <w:rFonts w:ascii="Tahoma" w:hAnsi="Tahoma" w:cs="Tahoma"/>
                <w:sz w:val="14"/>
                <w:szCs w:val="14"/>
              </w:rPr>
            </w:pPr>
            <w:bookmarkStart w:id="452" w:name="_Toc336338095"/>
            <w:bookmarkStart w:id="453" w:name="_Toc360112046"/>
            <w:r w:rsidRPr="00296193">
              <w:rPr>
                <w:rFonts w:ascii="Tahoma" w:hAnsi="Tahoma" w:cs="Tahoma"/>
                <w:sz w:val="14"/>
                <w:szCs w:val="14"/>
              </w:rPr>
              <w:t>Client-Management-Lizenz (Client-ML) für System Center 2012 Configuration Manager (nur Studenten)</w:t>
            </w:r>
            <w:bookmarkEnd w:id="452"/>
            <w:bookmarkEnd w:id="453"/>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00"/>
                <w:sz w:val="13"/>
                <w:szCs w:val="13"/>
                <w:u w:val="single"/>
              </w:rPr>
            </w:pPr>
            <w:hyperlink w:anchor="_96_System_Center" w:history="1">
              <w:r w:rsidR="00AF1087" w:rsidRPr="00AF1087">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6864A1" w:rsidRPr="0044534F" w:rsidTr="006A269C">
        <w:trPr>
          <w:trHeight w:val="134"/>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454" w:name="_Toc336338096"/>
            <w:bookmarkStart w:id="455" w:name="_Toc360112047"/>
            <w:r w:rsidRPr="00296193">
              <w:rPr>
                <w:rFonts w:ascii="Tahoma" w:hAnsi="Tahoma" w:cs="Tahoma"/>
                <w:sz w:val="14"/>
                <w:szCs w:val="14"/>
              </w:rPr>
              <w:t>Client-Management-Lizenz pro OSE für System Center 2012 Configuration Manager</w:t>
            </w:r>
            <w:bookmarkEnd w:id="454"/>
            <w:bookmarkEnd w:id="455"/>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00"/>
                <w:sz w:val="13"/>
                <w:szCs w:val="13"/>
                <w:u w:val="single"/>
              </w:rPr>
            </w:pPr>
            <w:hyperlink w:anchor="_96_System_Center" w:history="1">
              <w:r w:rsidR="00AF1087" w:rsidRPr="00AF1087">
                <w:rPr>
                  <w:rStyle w:val="Hyperlink"/>
                  <w:rFonts w:cs="Tahoma"/>
                  <w:b/>
                  <w:bCs/>
                  <w:sz w:val="13"/>
                  <w:szCs w:val="13"/>
                </w:rPr>
                <w:t>96</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6864A1" w:rsidRPr="0044534F" w:rsidTr="006A269C">
        <w:trPr>
          <w:trHeight w:val="134"/>
        </w:trPr>
        <w:tc>
          <w:tcPr>
            <w:tcW w:w="2734" w:type="dxa"/>
            <w:gridSpan w:val="2"/>
            <w:tcBorders>
              <w:bottom w:val="single" w:sz="4" w:space="0" w:color="auto"/>
            </w:tcBorders>
            <w:shd w:val="clear" w:color="auto" w:fill="auto"/>
            <w:vAlign w:val="center"/>
          </w:tcPr>
          <w:p w:rsidR="001A63C6" w:rsidRPr="00257BA5" w:rsidRDefault="001A63C6" w:rsidP="006A269C">
            <w:pPr>
              <w:pStyle w:val="ProductNames"/>
              <w:spacing w:before="40" w:after="40"/>
              <w:rPr>
                <w:rFonts w:ascii="Tahoma" w:hAnsi="Tahoma" w:cs="Tahoma"/>
                <w:sz w:val="14"/>
                <w:szCs w:val="14"/>
                <w:lang w:val="de-DE"/>
              </w:rPr>
            </w:pPr>
            <w:bookmarkStart w:id="456" w:name="_Toc336338097"/>
            <w:bookmarkStart w:id="457" w:name="_Toc360112048"/>
            <w:r w:rsidRPr="00257BA5">
              <w:rPr>
                <w:rFonts w:ascii="Tahoma" w:hAnsi="Tahoma" w:cs="Tahoma"/>
                <w:sz w:val="14"/>
                <w:szCs w:val="14"/>
                <w:lang w:val="de-DE"/>
              </w:rPr>
              <w:t>Client-Management-Lizenz für System Center 2012 Configuration Manager pro Nutzer</w:t>
            </w:r>
            <w:bookmarkEnd w:id="456"/>
            <w:bookmarkEnd w:id="457"/>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00"/>
                <w:sz w:val="13"/>
                <w:szCs w:val="13"/>
                <w:u w:val="single"/>
              </w:rPr>
            </w:pPr>
            <w:hyperlink w:anchor="_96_System_Center" w:history="1">
              <w:r w:rsidR="00AF1087" w:rsidRPr="00AF1087">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6864A1" w:rsidRPr="0044534F" w:rsidTr="006A269C">
        <w:trPr>
          <w:trHeight w:val="134"/>
        </w:trPr>
        <w:tc>
          <w:tcPr>
            <w:tcW w:w="2734" w:type="dxa"/>
            <w:gridSpan w:val="2"/>
            <w:tcBorders>
              <w:bottom w:val="single" w:sz="4" w:space="0" w:color="auto"/>
            </w:tcBorders>
            <w:shd w:val="clear" w:color="auto" w:fill="FABF8F"/>
            <w:vAlign w:val="center"/>
          </w:tcPr>
          <w:p w:rsidR="001A63C6" w:rsidRPr="00257BA5" w:rsidRDefault="001A63C6" w:rsidP="006A269C">
            <w:pPr>
              <w:pStyle w:val="ProductNames"/>
              <w:spacing w:before="40" w:after="40"/>
              <w:rPr>
                <w:rFonts w:ascii="Tahoma" w:hAnsi="Tahoma" w:cs="Tahoma"/>
                <w:sz w:val="14"/>
                <w:szCs w:val="14"/>
                <w:lang w:val="de-DE"/>
              </w:rPr>
            </w:pPr>
            <w:bookmarkStart w:id="458" w:name="_Toc336338098"/>
            <w:bookmarkStart w:id="459" w:name="_Toc360112049"/>
            <w:r w:rsidRPr="00257BA5">
              <w:rPr>
                <w:rFonts w:ascii="Tahoma" w:hAnsi="Tahoma" w:cs="Tahoma"/>
                <w:sz w:val="14"/>
                <w:szCs w:val="14"/>
                <w:lang w:val="de-DE"/>
              </w:rPr>
              <w:t>Server-Management-Lizenz für System Center 2012 Datacenter (2 Prozessoren)</w:t>
            </w:r>
            <w:bookmarkEnd w:id="458"/>
            <w:bookmarkEnd w:id="459"/>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00"/>
                <w:sz w:val="13"/>
                <w:szCs w:val="13"/>
                <w:u w:val="single"/>
              </w:rPr>
            </w:pPr>
            <w:hyperlink w:anchor="_96_System_Center" w:history="1">
              <w:r w:rsidR="00AF1087" w:rsidRPr="00AF1087">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1136F4" w:rsidRPr="0044534F" w:rsidTr="006A269C">
        <w:trPr>
          <w:trHeight w:val="134"/>
        </w:trPr>
        <w:tc>
          <w:tcPr>
            <w:tcW w:w="2734" w:type="dxa"/>
            <w:gridSpan w:val="2"/>
            <w:tcBorders>
              <w:bottom w:val="single" w:sz="4" w:space="0" w:color="auto"/>
            </w:tcBorders>
            <w:shd w:val="clear" w:color="auto" w:fill="auto"/>
            <w:vAlign w:val="center"/>
          </w:tcPr>
          <w:p w:rsidR="001136F4" w:rsidRPr="00296193" w:rsidRDefault="001136F4" w:rsidP="006A269C">
            <w:pPr>
              <w:pStyle w:val="ProductNames"/>
              <w:spacing w:before="40" w:after="40"/>
              <w:rPr>
                <w:rFonts w:ascii="Tahoma" w:hAnsi="Tahoma" w:cs="Tahoma"/>
                <w:sz w:val="14"/>
                <w:szCs w:val="14"/>
              </w:rPr>
            </w:pPr>
            <w:bookmarkStart w:id="460" w:name="_Toc360112050"/>
            <w:r w:rsidRPr="00296193">
              <w:rPr>
                <w:rFonts w:ascii="Tahoma" w:hAnsi="Tahoma" w:cs="Tahoma"/>
                <w:sz w:val="14"/>
                <w:szCs w:val="14"/>
              </w:rPr>
              <w:t>System Center 2012 Endpoint Protection</w:t>
            </w:r>
            <w:bookmarkEnd w:id="460"/>
          </w:p>
        </w:tc>
        <w:tc>
          <w:tcPr>
            <w:tcW w:w="450" w:type="dxa"/>
            <w:tcBorders>
              <w:bottom w:val="single" w:sz="4" w:space="0" w:color="auto"/>
            </w:tcBorders>
            <w:shd w:val="clear" w:color="auto" w:fill="auto"/>
            <w:vAlign w:val="center"/>
          </w:tcPr>
          <w:p w:rsidR="001136F4" w:rsidRPr="00296193" w:rsidRDefault="00B61CC8" w:rsidP="006A269C">
            <w:pPr>
              <w:pStyle w:val="TableText"/>
              <w:widowControl w:val="0"/>
              <w:spacing w:before="40" w:after="40"/>
              <w:rPr>
                <w:rFonts w:cs="Tahoma"/>
                <w:b/>
                <w:bCs/>
                <w:color w:val="000000"/>
                <w:sz w:val="13"/>
                <w:szCs w:val="13"/>
                <w:u w:val="single"/>
              </w:rPr>
            </w:pPr>
            <w:hyperlink w:anchor="_97_System_Center" w:history="1">
              <w:r w:rsidR="0041543E" w:rsidRPr="00AF1087">
                <w:rPr>
                  <w:rStyle w:val="Hyperlink"/>
                  <w:rFonts w:cs="Tahoma"/>
                  <w:b/>
                  <w:bCs/>
                  <w:sz w:val="13"/>
                  <w:szCs w:val="13"/>
                </w:rPr>
                <w:t>97</w:t>
              </w:r>
            </w:hyperlink>
            <w:hyperlink w:anchor="Srv_102SysCtr2012EndpointProt" w:history="1"/>
          </w:p>
        </w:tc>
        <w:tc>
          <w:tcPr>
            <w:tcW w:w="450" w:type="dxa"/>
            <w:tcBorders>
              <w:bottom w:val="single" w:sz="4"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szCs w:val="13"/>
              </w:rPr>
            </w:pPr>
            <w:r w:rsidRPr="0044534F">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rPr>
            </w:pPr>
            <w:r w:rsidRPr="0044534F">
              <w:rPr>
                <w:rFonts w:ascii="Tahoma" w:hAnsi="Tahoma" w:cs="Tahoma"/>
                <w:sz w:val="13"/>
              </w:rPr>
              <w:t>AO, ST</w:t>
            </w:r>
          </w:p>
        </w:tc>
        <w:tc>
          <w:tcPr>
            <w:tcW w:w="540" w:type="dxa"/>
            <w:tcBorders>
              <w:bottom w:val="single" w:sz="4" w:space="0" w:color="auto"/>
            </w:tcBorders>
            <w:shd w:val="clear" w:color="auto" w:fill="auto"/>
            <w:vAlign w:val="center"/>
          </w:tcPr>
          <w:p w:rsidR="001136F4" w:rsidRPr="0044534F" w:rsidRDefault="001136F4" w:rsidP="006A269C">
            <w:pPr>
              <w:pStyle w:val="TableText"/>
              <w:widowControl w:val="0"/>
              <w:spacing w:before="40" w:after="40"/>
              <w:rPr>
                <w:rFonts w:ascii="Tahoma" w:hAnsi="Tahoma" w:cs="Tahoma"/>
                <w:sz w:val="13"/>
              </w:rPr>
            </w:pPr>
          </w:p>
        </w:tc>
      </w:tr>
      <w:tr w:rsidR="00007280" w:rsidRPr="0044534F" w:rsidTr="00007280">
        <w:trPr>
          <w:cantSplit/>
          <w:trHeight w:val="134"/>
        </w:trPr>
        <w:tc>
          <w:tcPr>
            <w:tcW w:w="2734" w:type="dxa"/>
            <w:gridSpan w:val="2"/>
            <w:tcBorders>
              <w:bottom w:val="single" w:sz="4" w:space="0" w:color="auto"/>
            </w:tcBorders>
            <w:shd w:val="clear" w:color="auto" w:fill="FFFFFF" w:themeFill="background1"/>
            <w:vAlign w:val="center"/>
          </w:tcPr>
          <w:p w:rsidR="001A63C6" w:rsidRPr="00257BA5" w:rsidRDefault="001A63C6" w:rsidP="006A269C">
            <w:pPr>
              <w:pStyle w:val="ProductNames"/>
              <w:spacing w:before="40" w:after="40"/>
              <w:rPr>
                <w:rFonts w:ascii="Tahoma" w:hAnsi="Tahoma" w:cs="Tahoma"/>
                <w:sz w:val="14"/>
                <w:szCs w:val="14"/>
                <w:lang w:val="de-DE"/>
              </w:rPr>
            </w:pPr>
            <w:bookmarkStart w:id="461" w:name="_Toc336338100"/>
            <w:bookmarkStart w:id="462" w:name="_Toc360112051"/>
            <w:r w:rsidRPr="00257BA5">
              <w:rPr>
                <w:rFonts w:ascii="Tahoma" w:hAnsi="Tahoma" w:cs="Tahoma"/>
                <w:sz w:val="14"/>
                <w:szCs w:val="14"/>
                <w:lang w:val="de-DE"/>
              </w:rPr>
              <w:t>Standard-Server-Management-Lizenz für System Center 2012 (2 Prozessoren)</w:t>
            </w:r>
            <w:bookmarkEnd w:id="461"/>
            <w:bookmarkEnd w:id="462"/>
          </w:p>
        </w:tc>
        <w:tc>
          <w:tcPr>
            <w:tcW w:w="450" w:type="dxa"/>
            <w:tcBorders>
              <w:bottom w:val="single" w:sz="4" w:space="0" w:color="auto"/>
            </w:tcBorders>
            <w:shd w:val="clear" w:color="auto" w:fill="FFFFFF" w:themeFill="background1"/>
            <w:vAlign w:val="center"/>
          </w:tcPr>
          <w:p w:rsidR="001A63C6" w:rsidRPr="00257BA5" w:rsidRDefault="001A63C6" w:rsidP="006A269C">
            <w:pPr>
              <w:pStyle w:val="TableText"/>
              <w:widowControl w:val="0"/>
              <w:spacing w:before="40" w:after="40"/>
              <w:rPr>
                <w:rFonts w:cs="Tahoma"/>
                <w:b/>
                <w:bCs/>
                <w:color w:val="000000"/>
                <w:sz w:val="13"/>
                <w:szCs w:val="13"/>
                <w:u w:val="single"/>
                <w:lang w:val="de-DE"/>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30</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23</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23</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15</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8</w:t>
            </w: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30</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15</w:t>
            </w: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15</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9E5BF9" w:rsidRPr="0044534F" w:rsidTr="00007280">
        <w:trPr>
          <w:trHeight w:val="134"/>
        </w:trPr>
        <w:tc>
          <w:tcPr>
            <w:tcW w:w="2734" w:type="dxa"/>
            <w:gridSpan w:val="2"/>
            <w:tcBorders>
              <w:bottom w:val="single" w:sz="4" w:space="0" w:color="auto"/>
            </w:tcBorders>
            <w:shd w:val="clear" w:color="auto" w:fill="FABF8F"/>
            <w:vAlign w:val="center"/>
          </w:tcPr>
          <w:p w:rsidR="001A63C6" w:rsidRPr="00296193" w:rsidRDefault="001A63C6" w:rsidP="006A269C">
            <w:pPr>
              <w:pStyle w:val="ProductNames"/>
              <w:spacing w:before="40" w:after="40"/>
              <w:rPr>
                <w:rFonts w:ascii="Tahoma" w:hAnsi="Tahoma" w:cs="Tahoma"/>
                <w:sz w:val="14"/>
                <w:szCs w:val="14"/>
              </w:rPr>
            </w:pPr>
            <w:bookmarkStart w:id="463" w:name="_Toc336338101"/>
            <w:bookmarkStart w:id="464" w:name="_Toc360112052"/>
            <w:r w:rsidRPr="00296193">
              <w:rPr>
                <w:rFonts w:ascii="Tahoma" w:hAnsi="Tahoma" w:cs="Tahoma"/>
                <w:sz w:val="14"/>
                <w:szCs w:val="14"/>
              </w:rPr>
              <w:t>TechNet Plus Einzelnutzer</w:t>
            </w:r>
            <w:bookmarkEnd w:id="463"/>
            <w:bookmarkEnd w:id="464"/>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00"/>
                <w:position w:val="-11"/>
                <w:sz w:val="13"/>
                <w:szCs w:val="13"/>
                <w:u w:val="single"/>
              </w:rPr>
            </w:pPr>
            <w:hyperlink w:anchor="_98_TechNet_Plus" w:history="1">
              <w:r w:rsidR="0041543E" w:rsidRPr="00AF1087">
                <w:rPr>
                  <w:rStyle w:val="Hyperlink"/>
                  <w:rFonts w:cs="Tahoma"/>
                  <w:b/>
                  <w:bCs/>
                  <w:sz w:val="13"/>
                  <w:szCs w:val="13"/>
                </w:rPr>
                <w:t>98</w:t>
              </w:r>
            </w:hyperlink>
            <w:hyperlink w:anchor="Srv_103TechNetPlusSingleUser" w:history="1"/>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w:t>
            </w:r>
          </w:p>
        </w:tc>
      </w:tr>
      <w:tr w:rsidR="00EF228F" w:rsidRPr="0044534F" w:rsidTr="00007280">
        <w:trPr>
          <w:trHeight w:val="145"/>
        </w:trPr>
        <w:tc>
          <w:tcPr>
            <w:tcW w:w="2734" w:type="dxa"/>
            <w:gridSpan w:val="2"/>
            <w:tcBorders>
              <w:bottom w:val="single" w:sz="4" w:space="0" w:color="auto"/>
            </w:tcBorders>
            <w:shd w:val="clear" w:color="auto" w:fill="FFFFFF" w:themeFill="background1"/>
            <w:vAlign w:val="center"/>
          </w:tcPr>
          <w:p w:rsidR="001A63C6" w:rsidRPr="00296193" w:rsidRDefault="001A63C6" w:rsidP="006A269C">
            <w:pPr>
              <w:pStyle w:val="Heading2"/>
              <w:spacing w:before="40" w:after="40"/>
              <w:ind w:left="0"/>
              <w:rPr>
                <w:rFonts w:ascii="Tahoma" w:hAnsi="Tahoma" w:cs="Tahoma"/>
                <w:b w:val="0"/>
                <w:sz w:val="14"/>
                <w:szCs w:val="14"/>
              </w:rPr>
            </w:pPr>
            <w:bookmarkStart w:id="465" w:name="_Toc336338102"/>
            <w:bookmarkStart w:id="466" w:name="_Toc360112053"/>
            <w:r w:rsidRPr="00296193">
              <w:rPr>
                <w:rFonts w:ascii="Tahoma" w:hAnsi="Tahoma" w:cs="Tahoma"/>
                <w:b w:val="0"/>
                <w:sz w:val="14"/>
                <w:szCs w:val="14"/>
              </w:rPr>
              <w:t>VDI Suite</w:t>
            </w:r>
            <w:bookmarkEnd w:id="465"/>
            <w:bookmarkEnd w:id="466"/>
          </w:p>
        </w:tc>
        <w:tc>
          <w:tcPr>
            <w:tcW w:w="450" w:type="dxa"/>
            <w:tcBorders>
              <w:bottom w:val="single" w:sz="4" w:space="0" w:color="auto"/>
            </w:tcBorders>
            <w:shd w:val="clear" w:color="auto" w:fill="FFFFFF" w:themeFill="background1"/>
            <w:vAlign w:val="center"/>
          </w:tcPr>
          <w:p w:rsidR="001A63C6" w:rsidRPr="00296193" w:rsidRDefault="001A63C6" w:rsidP="006A269C">
            <w:pPr>
              <w:pStyle w:val="TableText"/>
              <w:widowControl w:val="0"/>
              <w:spacing w:before="40" w:after="40"/>
              <w:rPr>
                <w:rFonts w:cs="Tahoma"/>
                <w:b/>
                <w:bCs/>
                <w:sz w:val="13"/>
                <w:szCs w:val="13"/>
                <w:u w:val="single"/>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1 Punkt</w:t>
            </w: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spacing w:before="40" w:after="40"/>
              <w:rPr>
                <w:rFonts w:ascii="Tahoma" w:hAnsi="Tahoma" w:cs="Tahoma"/>
                <w:sz w:val="13"/>
                <w:szCs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P</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A, ST</w:t>
            </w:r>
          </w:p>
        </w:tc>
        <w:tc>
          <w:tcPr>
            <w:tcW w:w="54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007280">
        <w:trPr>
          <w:trHeight w:val="21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467" w:name="_Toc336338103"/>
            <w:bookmarkStart w:id="468" w:name="_Toc360112054"/>
            <w:r w:rsidRPr="00296193">
              <w:rPr>
                <w:rFonts w:ascii="Tahoma" w:hAnsi="Tahoma" w:cs="Tahoma"/>
                <w:b w:val="0"/>
                <w:sz w:val="14"/>
                <w:szCs w:val="14"/>
              </w:rPr>
              <w:t>VDI Suite mit MDOP</w:t>
            </w:r>
            <w:bookmarkEnd w:id="467"/>
            <w:bookmarkEnd w:id="468"/>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Fonts w:cs="Tahoma"/>
                <w:b/>
                <w:bCs/>
                <w:sz w:val="13"/>
                <w:szCs w:val="13"/>
                <w:u w:val="singl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E, P</w:t>
            </w:r>
          </w:p>
        </w:tc>
        <w:tc>
          <w:tcPr>
            <w:tcW w:w="450" w:type="dxa"/>
            <w:tcBorders>
              <w:bottom w:val="single" w:sz="4" w:space="0" w:color="auto"/>
            </w:tcBorders>
            <w:shd w:val="clear" w:color="auto" w:fill="FABF8F"/>
            <w:vAlign w:val="center"/>
          </w:tcPr>
          <w:p w:rsidR="001A63C6" w:rsidRPr="0044534F" w:rsidRDefault="001A63C6" w:rsidP="006A269C">
            <w:pPr>
              <w:pStyle w:val="TableText"/>
              <w:spacing w:before="40" w:after="40"/>
              <w:rPr>
                <w:rFonts w:ascii="Tahoma" w:hAnsi="Tahoma" w:cs="Tahoma"/>
                <w:sz w:val="13"/>
                <w:szCs w:val="13"/>
              </w:rPr>
            </w:pPr>
            <w:r w:rsidRPr="0044534F">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EF228F" w:rsidRPr="0044534F" w:rsidTr="00007280">
        <w:trPr>
          <w:trHeight w:val="260"/>
        </w:trPr>
        <w:tc>
          <w:tcPr>
            <w:tcW w:w="2734" w:type="dxa"/>
            <w:gridSpan w:val="2"/>
            <w:tcBorders>
              <w:bottom w:val="single" w:sz="4" w:space="0" w:color="auto"/>
            </w:tcBorders>
            <w:shd w:val="clear" w:color="auto" w:fill="FFFFFF" w:themeFill="background1"/>
            <w:vAlign w:val="center"/>
          </w:tcPr>
          <w:p w:rsidR="001A63C6" w:rsidRPr="00296193" w:rsidRDefault="001A63C6" w:rsidP="006A269C">
            <w:pPr>
              <w:pStyle w:val="Heading2"/>
              <w:spacing w:before="40" w:after="40"/>
              <w:ind w:left="0"/>
              <w:rPr>
                <w:rFonts w:ascii="Tahoma" w:hAnsi="Tahoma" w:cs="Tahoma"/>
                <w:b w:val="0"/>
                <w:sz w:val="14"/>
                <w:szCs w:val="14"/>
              </w:rPr>
            </w:pPr>
            <w:bookmarkStart w:id="469" w:name="_Toc336338104"/>
            <w:bookmarkStart w:id="470" w:name="_Toc360112055"/>
            <w:r w:rsidRPr="00296193">
              <w:rPr>
                <w:rFonts w:ascii="Tahoma" w:hAnsi="Tahoma" w:cs="Tahoma"/>
                <w:b w:val="0"/>
                <w:sz w:val="14"/>
                <w:szCs w:val="14"/>
              </w:rPr>
              <w:t>VDI Standard Suite</w:t>
            </w:r>
            <w:bookmarkEnd w:id="469"/>
            <w:bookmarkEnd w:id="470"/>
          </w:p>
        </w:tc>
        <w:tc>
          <w:tcPr>
            <w:tcW w:w="450" w:type="dxa"/>
            <w:tcBorders>
              <w:bottom w:val="single" w:sz="4" w:space="0" w:color="auto"/>
            </w:tcBorders>
            <w:shd w:val="clear" w:color="auto" w:fill="FFFFFF" w:themeFill="background1"/>
            <w:vAlign w:val="center"/>
          </w:tcPr>
          <w:p w:rsidR="001A63C6" w:rsidRPr="00296193" w:rsidRDefault="00B61CC8" w:rsidP="006A269C">
            <w:pPr>
              <w:pStyle w:val="TableText"/>
              <w:widowControl w:val="0"/>
              <w:spacing w:before="40" w:after="40"/>
              <w:rPr>
                <w:rStyle w:val="EndnoteReference"/>
                <w:rFonts w:cs="Tahoma"/>
                <w:b w:val="0"/>
                <w:bCs/>
                <w:sz w:val="13"/>
                <w:szCs w:val="13"/>
              </w:rPr>
            </w:pPr>
            <w:hyperlink w:anchor="_99_VDI_Standard" w:history="1">
              <w:r w:rsidR="0041543E" w:rsidRPr="008F1B41">
                <w:rPr>
                  <w:rStyle w:val="Hyperlink"/>
                  <w:rFonts w:cs="Tahoma"/>
                  <w:b/>
                  <w:bCs/>
                  <w:sz w:val="13"/>
                  <w:szCs w:val="13"/>
                </w:rPr>
                <w:t>99</w:t>
              </w:r>
            </w:hyperlink>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007280">
        <w:trPr>
          <w:trHeight w:val="260"/>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471" w:name="_Toc336338105"/>
            <w:bookmarkStart w:id="472" w:name="_Toc360112056"/>
            <w:r w:rsidRPr="00296193">
              <w:rPr>
                <w:rFonts w:ascii="Tahoma" w:hAnsi="Tahoma" w:cs="Tahoma"/>
                <w:b w:val="0"/>
                <w:sz w:val="14"/>
                <w:szCs w:val="14"/>
              </w:rPr>
              <w:t>VDI Standard Suite mit MDOP</w:t>
            </w:r>
            <w:bookmarkEnd w:id="471"/>
            <w:bookmarkEnd w:id="472"/>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sz w:val="13"/>
                <w:szCs w:val="13"/>
                <w:u w:val="single"/>
              </w:rPr>
            </w:pPr>
            <w:hyperlink w:anchor="_99_VDI_Standard" w:history="1">
              <w:r w:rsidR="008F1B41" w:rsidRPr="008F1B41">
                <w:rPr>
                  <w:rStyle w:val="Hyperlink"/>
                  <w:rFonts w:cs="Tahoma"/>
                  <w:b/>
                  <w:bCs/>
                  <w:sz w:val="13"/>
                  <w:szCs w:val="13"/>
                </w:rPr>
                <w:t>99</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EF228F" w:rsidRPr="0044534F" w:rsidTr="00007280">
        <w:trPr>
          <w:trHeight w:val="260"/>
        </w:trPr>
        <w:tc>
          <w:tcPr>
            <w:tcW w:w="2734" w:type="dxa"/>
            <w:gridSpan w:val="2"/>
            <w:tcBorders>
              <w:bottom w:val="single" w:sz="4" w:space="0" w:color="auto"/>
            </w:tcBorders>
            <w:shd w:val="clear" w:color="auto" w:fill="FFFFFF" w:themeFill="background1"/>
            <w:vAlign w:val="center"/>
          </w:tcPr>
          <w:p w:rsidR="001A63C6" w:rsidRPr="00296193" w:rsidRDefault="001A63C6" w:rsidP="006A269C">
            <w:pPr>
              <w:pStyle w:val="Heading2"/>
              <w:spacing w:before="40" w:after="40"/>
              <w:ind w:left="0"/>
              <w:rPr>
                <w:rFonts w:ascii="Tahoma" w:hAnsi="Tahoma" w:cs="Tahoma"/>
                <w:b w:val="0"/>
                <w:sz w:val="14"/>
                <w:szCs w:val="14"/>
              </w:rPr>
            </w:pPr>
            <w:bookmarkStart w:id="473" w:name="_Toc336338106"/>
            <w:bookmarkStart w:id="474" w:name="_Toc360112057"/>
            <w:r w:rsidRPr="00296193">
              <w:rPr>
                <w:rFonts w:ascii="Tahoma" w:hAnsi="Tahoma" w:cs="Tahoma"/>
                <w:b w:val="0"/>
                <w:sz w:val="14"/>
                <w:szCs w:val="14"/>
              </w:rPr>
              <w:t>VDI Premium Suite</w:t>
            </w:r>
            <w:bookmarkEnd w:id="473"/>
            <w:bookmarkEnd w:id="474"/>
          </w:p>
        </w:tc>
        <w:tc>
          <w:tcPr>
            <w:tcW w:w="450" w:type="dxa"/>
            <w:tcBorders>
              <w:bottom w:val="single" w:sz="4" w:space="0" w:color="auto"/>
            </w:tcBorders>
            <w:shd w:val="clear" w:color="auto" w:fill="FFFFFF" w:themeFill="background1"/>
            <w:vAlign w:val="center"/>
          </w:tcPr>
          <w:p w:rsidR="001A63C6" w:rsidRPr="00296193" w:rsidRDefault="00B61CC8" w:rsidP="006A269C">
            <w:pPr>
              <w:pStyle w:val="TableText"/>
              <w:widowControl w:val="0"/>
              <w:spacing w:before="40" w:after="40"/>
              <w:rPr>
                <w:rStyle w:val="EndnoteReference"/>
                <w:rFonts w:cs="Tahoma"/>
                <w:b w:val="0"/>
                <w:bCs/>
                <w:sz w:val="13"/>
                <w:szCs w:val="13"/>
                <w:u w:val="single"/>
              </w:rPr>
            </w:pPr>
            <w:hyperlink w:anchor="_99_VDI_Standard" w:history="1">
              <w:r w:rsidR="008F1B41" w:rsidRPr="008F1B41">
                <w:rPr>
                  <w:rStyle w:val="Hyperlink"/>
                  <w:rFonts w:cs="Tahoma"/>
                  <w:b/>
                  <w:bCs/>
                  <w:sz w:val="13"/>
                  <w:szCs w:val="13"/>
                </w:rPr>
                <w:t>99</w:t>
              </w:r>
            </w:hyperlink>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007280">
        <w:trPr>
          <w:trHeight w:val="260"/>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475" w:name="_Toc336338107"/>
            <w:bookmarkStart w:id="476" w:name="_Toc360112058"/>
            <w:r w:rsidRPr="00296193">
              <w:rPr>
                <w:rFonts w:ascii="Tahoma" w:hAnsi="Tahoma" w:cs="Tahoma"/>
                <w:b w:val="0"/>
                <w:sz w:val="14"/>
                <w:szCs w:val="14"/>
              </w:rPr>
              <w:t>VDI Premium Suite mit MDOP</w:t>
            </w:r>
            <w:bookmarkEnd w:id="475"/>
            <w:bookmarkEnd w:id="476"/>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sz w:val="13"/>
                <w:szCs w:val="13"/>
                <w:u w:val="single"/>
              </w:rPr>
            </w:pPr>
            <w:hyperlink w:anchor="_99_VDI_Standard" w:history="1">
              <w:r w:rsidR="008F1B41" w:rsidRPr="008F1B41">
                <w:rPr>
                  <w:rStyle w:val="Hyperlink"/>
                  <w:rFonts w:cs="Tahoma"/>
                  <w:b/>
                  <w:bCs/>
                  <w:sz w:val="13"/>
                  <w:szCs w:val="13"/>
                </w:rPr>
                <w:t>99</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007280" w:rsidRPr="0044534F" w:rsidTr="00007280">
        <w:trPr>
          <w:trHeight w:val="145"/>
        </w:trPr>
        <w:tc>
          <w:tcPr>
            <w:tcW w:w="2734" w:type="dxa"/>
            <w:gridSpan w:val="2"/>
            <w:tcBorders>
              <w:bottom w:val="single" w:sz="4" w:space="0" w:color="auto"/>
            </w:tcBorders>
            <w:shd w:val="clear" w:color="auto" w:fill="FFFFFF" w:themeFill="background1"/>
            <w:vAlign w:val="center"/>
          </w:tcPr>
          <w:p w:rsidR="001A63C6" w:rsidRPr="00257BA5" w:rsidRDefault="001A63C6" w:rsidP="006A269C">
            <w:pPr>
              <w:pStyle w:val="Heading2"/>
              <w:spacing w:before="40" w:after="40"/>
              <w:ind w:left="0"/>
              <w:rPr>
                <w:rFonts w:ascii="Tahoma" w:hAnsi="Tahoma" w:cs="Tahoma"/>
                <w:b w:val="0"/>
                <w:sz w:val="14"/>
                <w:szCs w:val="14"/>
                <w:lang w:val="pt-BR"/>
              </w:rPr>
            </w:pPr>
            <w:bookmarkStart w:id="477" w:name="_Toc336338108"/>
            <w:bookmarkStart w:id="478" w:name="_Toc360112059"/>
            <w:r w:rsidRPr="00257BA5">
              <w:rPr>
                <w:rFonts w:ascii="Tahoma" w:hAnsi="Tahoma" w:cs="Tahoma"/>
                <w:b w:val="0"/>
                <w:sz w:val="14"/>
                <w:szCs w:val="14"/>
                <w:lang w:val="pt-BR"/>
              </w:rPr>
              <w:t>Virtual Server 2005 R2 Enterprise Edition</w:t>
            </w:r>
            <w:bookmarkEnd w:id="477"/>
            <w:bookmarkEnd w:id="478"/>
          </w:p>
        </w:tc>
        <w:tc>
          <w:tcPr>
            <w:tcW w:w="450" w:type="dxa"/>
            <w:tcBorders>
              <w:bottom w:val="single" w:sz="4" w:space="0" w:color="auto"/>
            </w:tcBorders>
            <w:shd w:val="clear" w:color="auto" w:fill="FFFFFF" w:themeFill="background1"/>
            <w:vAlign w:val="center"/>
          </w:tcPr>
          <w:p w:rsidR="001A63C6" w:rsidRPr="00257BA5" w:rsidRDefault="001A63C6" w:rsidP="006A269C">
            <w:pPr>
              <w:pStyle w:val="TableText"/>
              <w:widowControl w:val="0"/>
              <w:spacing w:before="40" w:after="40"/>
              <w:rPr>
                <w:rStyle w:val="EndnoteReference"/>
                <w:rFonts w:cs="Tahoma"/>
                <w:bCs/>
                <w:sz w:val="13"/>
                <w:szCs w:val="13"/>
                <w:u w:val="single"/>
                <w:lang w:val="pt-BR"/>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12/05</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r>
      <w:tr w:rsidR="006B1F3F" w:rsidRPr="0044534F" w:rsidTr="00007280">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479" w:name="_Toc336338109"/>
            <w:bookmarkStart w:id="480" w:name="_Toc360112060"/>
            <w:r w:rsidRPr="00296193">
              <w:rPr>
                <w:rFonts w:ascii="Tahoma" w:hAnsi="Tahoma" w:cs="Tahoma"/>
                <w:b w:val="0"/>
                <w:sz w:val="14"/>
                <w:szCs w:val="14"/>
              </w:rPr>
              <w:t>Visual Studio</w:t>
            </w:r>
            <w:r w:rsidR="002A2CE7" w:rsidRPr="00296193">
              <w:rPr>
                <w:rFonts w:ascii="Tahoma" w:eastAsia="Times New Roman" w:hAnsi="Tahoma" w:cs="Tahoma"/>
                <w:b w:val="0"/>
                <w:color w:val="000000"/>
                <w:sz w:val="14"/>
                <w:szCs w:val="14"/>
                <w:vertAlign w:val="superscript"/>
              </w:rPr>
              <w:t>®</w:t>
            </w:r>
            <w:r w:rsidRPr="00296193">
              <w:rPr>
                <w:rFonts w:ascii="Tahoma" w:hAnsi="Tahoma" w:cs="Tahoma"/>
                <w:b w:val="0"/>
                <w:sz w:val="14"/>
                <w:szCs w:val="14"/>
              </w:rPr>
              <w:t xml:space="preserve"> Team Foundation Server 2012 mit SQL Server 2012-Technologie</w:t>
            </w:r>
            <w:bookmarkEnd w:id="479"/>
            <w:bookmarkEnd w:id="480"/>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007280" w:rsidRPr="0044534F" w:rsidTr="00007280">
        <w:trPr>
          <w:trHeight w:val="145"/>
        </w:trPr>
        <w:tc>
          <w:tcPr>
            <w:tcW w:w="2734" w:type="dxa"/>
            <w:gridSpan w:val="2"/>
            <w:tcBorders>
              <w:bottom w:val="single" w:sz="4" w:space="0" w:color="auto"/>
            </w:tcBorders>
            <w:shd w:val="clear" w:color="auto" w:fill="FFFFFF" w:themeFill="background1"/>
            <w:vAlign w:val="center"/>
          </w:tcPr>
          <w:p w:rsidR="001A63C6" w:rsidRPr="00296193" w:rsidRDefault="001A63C6" w:rsidP="006A269C">
            <w:pPr>
              <w:pStyle w:val="Heading2"/>
              <w:spacing w:before="40" w:after="40"/>
              <w:ind w:left="0"/>
              <w:rPr>
                <w:rFonts w:ascii="Tahoma" w:hAnsi="Tahoma" w:cs="Tahoma"/>
                <w:b w:val="0"/>
                <w:sz w:val="14"/>
                <w:szCs w:val="14"/>
              </w:rPr>
            </w:pPr>
            <w:bookmarkStart w:id="481" w:name="_Toc254805933"/>
            <w:bookmarkStart w:id="482" w:name="_Toc336338110"/>
            <w:bookmarkStart w:id="483" w:name="_Toc360112061"/>
            <w:r w:rsidRPr="00296193">
              <w:rPr>
                <w:rFonts w:ascii="Tahoma" w:hAnsi="Tahoma" w:cs="Tahoma"/>
                <w:b w:val="0"/>
                <w:sz w:val="14"/>
                <w:szCs w:val="14"/>
              </w:rPr>
              <w:t>Geräte-CAL für Visual Studio</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Team Foundation Server 2012</w:t>
            </w:r>
            <w:bookmarkEnd w:id="481"/>
            <w:bookmarkEnd w:id="482"/>
            <w:bookmarkEnd w:id="483"/>
          </w:p>
        </w:tc>
        <w:tc>
          <w:tcPr>
            <w:tcW w:w="450" w:type="dxa"/>
            <w:tcBorders>
              <w:bottom w:val="single" w:sz="4" w:space="0" w:color="auto"/>
            </w:tcBorders>
            <w:shd w:val="clear" w:color="auto" w:fill="FFFFFF" w:themeFill="background1"/>
            <w:vAlign w:val="center"/>
          </w:tcPr>
          <w:p w:rsidR="001A63C6" w:rsidRPr="00296193" w:rsidRDefault="001A63C6" w:rsidP="006A269C">
            <w:pPr>
              <w:pStyle w:val="TableText"/>
              <w:widowControl w:val="0"/>
              <w:spacing w:before="40" w:after="40"/>
              <w:rPr>
                <w:rStyle w:val="EndnoteReference"/>
                <w:rFonts w:cs="Tahoma"/>
                <w:bCs/>
                <w:sz w:val="13"/>
                <w:szCs w:val="13"/>
              </w:rPr>
            </w:pP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09/12</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13</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10</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8</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8</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36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w:t>
            </w: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450" w:type="dxa"/>
            <w:tcBorders>
              <w:left w:val="single" w:sz="18" w:space="0" w:color="auto"/>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4534F" w:rsidRDefault="001A63C6" w:rsidP="006A269C">
            <w:pPr>
              <w:pStyle w:val="TableText"/>
              <w:widowControl w:val="0"/>
              <w:spacing w:before="40" w:after="40"/>
              <w:rPr>
                <w:rFonts w:ascii="Tahoma" w:hAnsi="Tahoma" w:cs="Tahoma"/>
                <w:sz w:val="13"/>
              </w:rPr>
            </w:pPr>
          </w:p>
        </w:tc>
      </w:tr>
      <w:tr w:rsidR="006B1F3F" w:rsidRPr="0044534F" w:rsidTr="00007280">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484" w:name="_Toc254805934"/>
            <w:bookmarkStart w:id="485" w:name="_Toc336338111"/>
            <w:bookmarkStart w:id="486" w:name="_Toc360112062"/>
            <w:r w:rsidRPr="00296193">
              <w:rPr>
                <w:rFonts w:ascii="Tahoma" w:hAnsi="Tahoma" w:cs="Tahoma"/>
                <w:b w:val="0"/>
                <w:sz w:val="14"/>
                <w:szCs w:val="14"/>
              </w:rPr>
              <w:t>Nutzer-CAL für Visual Studio</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Team Foundation Server 2012</w:t>
            </w:r>
            <w:bookmarkEnd w:id="484"/>
            <w:bookmarkEnd w:id="485"/>
            <w:bookmarkEnd w:id="486"/>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szCs w:val="13"/>
              </w:rPr>
            </w:pPr>
            <w:r w:rsidRPr="0044534F">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287"/>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487" w:name="_Toc336338114"/>
            <w:bookmarkStart w:id="488" w:name="_Toc360112063"/>
            <w:r w:rsidRPr="00296193">
              <w:rPr>
                <w:rFonts w:ascii="Tahoma" w:hAnsi="Tahoma" w:cs="Tahoma"/>
                <w:b w:val="0"/>
                <w:sz w:val="14"/>
                <w:szCs w:val="14"/>
              </w:rPr>
              <w:t>Windows Azure-Dienste</w:t>
            </w:r>
            <w:bookmarkEnd w:id="487"/>
            <w:bookmarkEnd w:id="488"/>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100_Windows_Azure-Dienste" w:history="1">
              <w:r w:rsidR="0041543E" w:rsidRPr="00296193">
                <w:rPr>
                  <w:rStyle w:val="Hyperlink"/>
                  <w:rFonts w:cs="Tahoma"/>
                  <w:b/>
                  <w:bCs/>
                  <w:sz w:val="13"/>
                  <w:szCs w:val="13"/>
                </w:rPr>
                <w:t>100</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152"/>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489" w:name="_Toc336338115"/>
            <w:bookmarkStart w:id="490" w:name="_Toc360112064"/>
            <w:r w:rsidRPr="00296193">
              <w:rPr>
                <w:rFonts w:ascii="Tahoma" w:hAnsi="Tahoma" w:cs="Tahoma"/>
                <w:b w:val="0"/>
                <w:sz w:val="14"/>
                <w:szCs w:val="14"/>
              </w:rPr>
              <w:t>Windows</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Embedded Device Manager</w:t>
            </w:r>
            <w:r w:rsidR="00765B78">
              <w:rPr>
                <w:rFonts w:ascii="Tahoma" w:hAnsi="Tahoma" w:cs="Tahoma"/>
                <w:b w:val="0"/>
                <w:sz w:val="14"/>
                <w:szCs w:val="14"/>
              </w:rPr>
              <w:t> </w:t>
            </w:r>
            <w:r w:rsidRPr="00296193">
              <w:rPr>
                <w:rFonts w:ascii="Tahoma" w:hAnsi="Tahoma" w:cs="Tahoma"/>
                <w:b w:val="0"/>
                <w:sz w:val="14"/>
                <w:szCs w:val="14"/>
              </w:rPr>
              <w:t>2011</w:t>
            </w:r>
            <w:bookmarkEnd w:id="489"/>
            <w:bookmarkEnd w:id="490"/>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98_Windows_Embedded" w:history="1">
              <w:r w:rsidR="0041543E" w:rsidRPr="00296193">
                <w:rPr>
                  <w:rStyle w:val="Hyperlink"/>
                  <w:rFonts w:cs="Tahoma"/>
                  <w:b/>
                  <w:bCs/>
                  <w:sz w:val="13"/>
                  <w:szCs w:val="13"/>
                </w:rPr>
                <w:t>101</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BF2C22" w:rsidTr="006A269C">
        <w:trPr>
          <w:trHeight w:val="287"/>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491" w:name="_Toc336338116"/>
            <w:bookmarkStart w:id="492" w:name="_Toc360112065"/>
            <w:r w:rsidRPr="00257BA5">
              <w:rPr>
                <w:rFonts w:ascii="Tahoma" w:hAnsi="Tahoma" w:cs="Tahoma"/>
                <w:b w:val="0"/>
                <w:sz w:val="14"/>
                <w:szCs w:val="14"/>
                <w:lang w:val="de-DE"/>
              </w:rPr>
              <w:t>Client-Management-Lizenz pro Betriebssystemumgebung für Windows</w:t>
            </w:r>
            <w:r w:rsidR="002A2CE7" w:rsidRPr="00257BA5">
              <w:rPr>
                <w:rFonts w:ascii="Tahoma" w:hAnsi="Tahoma" w:cs="Tahoma"/>
                <w:b w:val="0"/>
                <w:sz w:val="14"/>
                <w:szCs w:val="14"/>
                <w:vertAlign w:val="superscript"/>
                <w:lang w:val="de-DE"/>
              </w:rPr>
              <w:t>®</w:t>
            </w:r>
            <w:r w:rsidRPr="00257BA5">
              <w:rPr>
                <w:rFonts w:ascii="Tahoma" w:hAnsi="Tahoma" w:cs="Tahoma"/>
                <w:b w:val="0"/>
                <w:sz w:val="14"/>
                <w:szCs w:val="14"/>
                <w:lang w:val="de-DE"/>
              </w:rPr>
              <w:t xml:space="preserve"> Embedded Device Manager 2011</w:t>
            </w:r>
            <w:bookmarkEnd w:id="491"/>
            <w:bookmarkEnd w:id="492"/>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cs="Tahoma"/>
                <w:b/>
                <w:bCs/>
                <w:color w:val="0000FF"/>
                <w:sz w:val="13"/>
                <w:szCs w:val="13"/>
                <w:lang w:val="de-DE"/>
              </w:rPr>
            </w:pPr>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c>
          <w:tcPr>
            <w:tcW w:w="54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ascii="Tahoma" w:hAnsi="Tahoma" w:cs="Tahoma"/>
                <w:sz w:val="13"/>
                <w:lang w:val="de-DE"/>
              </w:rPr>
            </w:pPr>
          </w:p>
        </w:tc>
      </w:tr>
      <w:tr w:rsidR="001A63C6" w:rsidRPr="0044534F" w:rsidTr="006A269C">
        <w:trPr>
          <w:trHeight w:val="287"/>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493" w:name="_Toc336338117"/>
            <w:bookmarkStart w:id="494" w:name="_Toc360112066"/>
            <w:r w:rsidRPr="00257BA5">
              <w:rPr>
                <w:rFonts w:ascii="Tahoma" w:hAnsi="Tahoma" w:cs="Tahoma"/>
                <w:b w:val="0"/>
                <w:sz w:val="14"/>
                <w:szCs w:val="14"/>
                <w:lang w:val="de-DE"/>
              </w:rPr>
              <w:t>Client-Management-Lizenz pro Nutzer für</w:t>
            </w:r>
            <w:r w:rsidR="00765B78" w:rsidRPr="00257BA5">
              <w:rPr>
                <w:rFonts w:ascii="Tahoma" w:hAnsi="Tahoma" w:cs="Tahoma"/>
                <w:b w:val="0"/>
                <w:sz w:val="14"/>
                <w:szCs w:val="14"/>
                <w:lang w:val="de-DE"/>
              </w:rPr>
              <w:t> </w:t>
            </w:r>
            <w:r w:rsidRPr="00257BA5">
              <w:rPr>
                <w:rFonts w:ascii="Tahoma" w:hAnsi="Tahoma" w:cs="Tahoma"/>
                <w:b w:val="0"/>
                <w:sz w:val="14"/>
                <w:szCs w:val="14"/>
                <w:lang w:val="de-DE"/>
              </w:rPr>
              <w:t>Windows</w:t>
            </w:r>
            <w:r w:rsidR="002A2CE7" w:rsidRPr="00257BA5">
              <w:rPr>
                <w:rFonts w:ascii="Tahoma" w:hAnsi="Tahoma" w:cs="Tahoma"/>
                <w:b w:val="0"/>
                <w:sz w:val="14"/>
                <w:szCs w:val="14"/>
                <w:vertAlign w:val="superscript"/>
                <w:lang w:val="de-DE"/>
              </w:rPr>
              <w:t>®</w:t>
            </w:r>
            <w:r w:rsidRPr="00257BA5">
              <w:rPr>
                <w:rFonts w:ascii="Tahoma" w:hAnsi="Tahoma" w:cs="Tahoma"/>
                <w:b w:val="0"/>
                <w:sz w:val="14"/>
                <w:szCs w:val="14"/>
                <w:lang w:val="de-DE"/>
              </w:rPr>
              <w:t xml:space="preserve"> Embedded Device Manager</w:t>
            </w:r>
            <w:r w:rsidR="00765B78" w:rsidRPr="00257BA5">
              <w:rPr>
                <w:rFonts w:ascii="Tahoma" w:hAnsi="Tahoma" w:cs="Tahoma"/>
                <w:b w:val="0"/>
                <w:sz w:val="14"/>
                <w:szCs w:val="14"/>
                <w:lang w:val="de-DE"/>
              </w:rPr>
              <w:t> </w:t>
            </w:r>
            <w:r w:rsidRPr="00257BA5">
              <w:rPr>
                <w:rFonts w:ascii="Tahoma" w:hAnsi="Tahoma" w:cs="Tahoma"/>
                <w:b w:val="0"/>
                <w:sz w:val="14"/>
                <w:szCs w:val="14"/>
                <w:lang w:val="de-DE"/>
              </w:rPr>
              <w:t>2011</w:t>
            </w:r>
            <w:bookmarkEnd w:id="493"/>
            <w:bookmarkEnd w:id="494"/>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color w:val="0000FF"/>
                <w:sz w:val="13"/>
                <w:szCs w:val="13"/>
              </w:rPr>
            </w:pPr>
            <w:hyperlink w:anchor="_96_Windows_Embedded" w:history="1">
              <w:r w:rsidR="0041543E" w:rsidRPr="00296193">
                <w:rPr>
                  <w:rStyle w:val="Hyperlink"/>
                  <w:rFonts w:cs="Tahoma"/>
                  <w:b/>
                  <w:bCs/>
                  <w:sz w:val="13"/>
                  <w:szCs w:val="13"/>
                </w:rPr>
                <w:t>102</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287"/>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495" w:name="_Toc336338118"/>
            <w:bookmarkStart w:id="496" w:name="_Toc360112067"/>
            <w:r w:rsidRPr="00296193">
              <w:rPr>
                <w:rFonts w:ascii="Tahoma" w:hAnsi="Tahoma" w:cs="Tahoma"/>
                <w:b w:val="0"/>
                <w:sz w:val="14"/>
                <w:szCs w:val="14"/>
              </w:rPr>
              <w:t>Windows</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Embedded Device Manager 2011 mit SQL Server</w:t>
            </w:r>
            <w:r w:rsidR="002A2CE7" w:rsidRPr="00296193">
              <w:rPr>
                <w:rFonts w:ascii="Tahoma" w:hAnsi="Tahoma" w:cs="Tahoma"/>
                <w:b w:val="0"/>
                <w:sz w:val="14"/>
                <w:szCs w:val="14"/>
                <w:vertAlign w:val="superscript"/>
              </w:rPr>
              <w:t>®</w:t>
            </w:r>
            <w:r w:rsidRPr="00296193">
              <w:rPr>
                <w:rFonts w:ascii="Tahoma" w:hAnsi="Tahoma" w:cs="Tahoma"/>
                <w:b w:val="0"/>
                <w:sz w:val="14"/>
                <w:szCs w:val="14"/>
              </w:rPr>
              <w:t xml:space="preserve"> 2008-Technologie</w:t>
            </w:r>
            <w:bookmarkEnd w:id="495"/>
            <w:bookmarkEnd w:id="496"/>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color w:val="0000FF"/>
                <w:sz w:val="13"/>
                <w:szCs w:val="13"/>
                <w:u w:val="single"/>
              </w:rPr>
            </w:pPr>
            <w:hyperlink w:anchor="_96_Windows_Embedded" w:history="1">
              <w:r w:rsidR="008F1B41" w:rsidRPr="00296193">
                <w:rPr>
                  <w:rStyle w:val="Hyperlink"/>
                  <w:rFonts w:cs="Tahoma"/>
                  <w:b/>
                  <w:bCs/>
                  <w:sz w:val="13"/>
                  <w:szCs w:val="13"/>
                </w:rPr>
                <w:t>102</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287"/>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497" w:name="_Toc336338119"/>
            <w:bookmarkStart w:id="498" w:name="_Toc360112068"/>
            <w:r w:rsidRPr="00296193">
              <w:rPr>
                <w:rFonts w:ascii="Tahoma" w:hAnsi="Tahoma" w:cs="Tahoma"/>
                <w:b w:val="0"/>
                <w:sz w:val="14"/>
                <w:szCs w:val="14"/>
              </w:rPr>
              <w:t>Windows Essential Business Server 2008 Standard</w:t>
            </w:r>
            <w:bookmarkEnd w:id="497"/>
            <w:bookmarkEnd w:id="498"/>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103_Windows_EBS" w:history="1">
              <w:r w:rsidR="0041543E" w:rsidRPr="008F1B41">
                <w:rPr>
                  <w:rStyle w:val="Hyperlink"/>
                  <w:rFonts w:cs="Tahoma"/>
                  <w:b/>
                  <w:bCs/>
                  <w:sz w:val="13"/>
                  <w:szCs w:val="13"/>
                </w:rPr>
                <w:t>103</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287"/>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499" w:name="_Toc336338120"/>
            <w:bookmarkStart w:id="500" w:name="_Toc360112069"/>
            <w:r w:rsidRPr="00296193">
              <w:rPr>
                <w:rFonts w:ascii="Tahoma" w:hAnsi="Tahoma" w:cs="Tahoma"/>
                <w:b w:val="0"/>
                <w:sz w:val="14"/>
                <w:szCs w:val="14"/>
              </w:rPr>
              <w:t>CAL-Suite für Windows Essential Business Server 2008</w:t>
            </w:r>
            <w:bookmarkEnd w:id="499"/>
            <w:bookmarkEnd w:id="500"/>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1A63C6" w:rsidRPr="0044534F" w:rsidTr="006A269C">
        <w:trPr>
          <w:trHeight w:val="287"/>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01" w:name="_Toc336338121"/>
            <w:bookmarkStart w:id="502" w:name="_Toc360112070"/>
            <w:r w:rsidRPr="00296193">
              <w:rPr>
                <w:rFonts w:ascii="Tahoma" w:hAnsi="Tahoma" w:cs="Tahoma"/>
                <w:b w:val="0"/>
                <w:sz w:val="14"/>
                <w:szCs w:val="14"/>
              </w:rPr>
              <w:t>CAL-Suite für Windows Essential Business Server 2008 (5 Clients)</w:t>
            </w:r>
            <w:bookmarkEnd w:id="501"/>
            <w:bookmarkEnd w:id="502"/>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w:t>
            </w:r>
          </w:p>
        </w:tc>
      </w:tr>
      <w:tr w:rsidR="00B33D0E" w:rsidRPr="0044534F" w:rsidTr="006A269C">
        <w:trPr>
          <w:trHeight w:val="287"/>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503" w:name="_Toc336338122"/>
            <w:bookmarkStart w:id="504" w:name="_Toc360112071"/>
            <w:r w:rsidRPr="00296193">
              <w:rPr>
                <w:rFonts w:ascii="Tahoma" w:hAnsi="Tahoma" w:cs="Tahoma"/>
                <w:b w:val="0"/>
                <w:color w:val="000000"/>
                <w:sz w:val="14"/>
                <w:szCs w:val="14"/>
              </w:rPr>
              <w:t>CAL-Suite für Windows Essential Business Server 2008 (20 Clients)</w:t>
            </w:r>
            <w:bookmarkEnd w:id="503"/>
            <w:bookmarkEnd w:id="504"/>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w:t>
            </w:r>
          </w:p>
        </w:tc>
      </w:tr>
      <w:tr w:rsidR="001A63C6" w:rsidRPr="0044534F" w:rsidTr="006A269C">
        <w:trPr>
          <w:trHeight w:val="287"/>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05" w:name="_Toc336338123"/>
            <w:bookmarkStart w:id="506" w:name="_Toc360112072"/>
            <w:r w:rsidRPr="00296193">
              <w:rPr>
                <w:rFonts w:ascii="Tahoma" w:hAnsi="Tahoma" w:cs="Tahoma"/>
                <w:b w:val="0"/>
                <w:sz w:val="14"/>
                <w:szCs w:val="14"/>
              </w:rPr>
              <w:t>CAL-Suite für Windows Essential Business Server 2008 (50 Clients)</w:t>
            </w:r>
            <w:bookmarkEnd w:id="505"/>
            <w:bookmarkEnd w:id="506"/>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w:t>
            </w:r>
          </w:p>
        </w:tc>
      </w:tr>
      <w:tr w:rsidR="00B33D0E" w:rsidRPr="0044534F" w:rsidTr="006A269C">
        <w:trPr>
          <w:trHeight w:val="287"/>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507" w:name="_Toc336338124"/>
            <w:bookmarkStart w:id="508" w:name="_Toc360112073"/>
            <w:r w:rsidRPr="00296193">
              <w:rPr>
                <w:rFonts w:ascii="Tahoma" w:hAnsi="Tahoma" w:cs="Tahoma"/>
                <w:b w:val="0"/>
                <w:sz w:val="14"/>
                <w:szCs w:val="14"/>
              </w:rPr>
              <w:t>Windows Essential Business Server 2008 Premium</w:t>
            </w:r>
            <w:bookmarkEnd w:id="507"/>
            <w:bookmarkEnd w:id="508"/>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103_Windows_EBS" w:history="1">
              <w:r w:rsidR="008F1B41" w:rsidRPr="008F1B41">
                <w:rPr>
                  <w:rStyle w:val="Hyperlink"/>
                  <w:rFonts w:cs="Tahoma"/>
                  <w:b/>
                  <w:bCs/>
                  <w:sz w:val="13"/>
                  <w:szCs w:val="13"/>
                </w:rPr>
                <w:t>103</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r>
      <w:tr w:rsidR="00E5334D" w:rsidRPr="0044534F" w:rsidTr="006A269C">
        <w:trPr>
          <w:trHeight w:val="287"/>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509" w:name="_Toc336338125"/>
            <w:bookmarkStart w:id="510" w:name="_Toc360112074"/>
            <w:r w:rsidRPr="00257BA5">
              <w:rPr>
                <w:rFonts w:ascii="Tahoma" w:hAnsi="Tahoma" w:cs="Tahoma"/>
                <w:b w:val="0"/>
                <w:sz w:val="14"/>
                <w:szCs w:val="14"/>
                <w:lang w:val="de-DE"/>
              </w:rPr>
              <w:t>CAL-Suite für Windows Essential Business Server 2008 für Premium-Nutzer oder -Geräte</w:t>
            </w:r>
            <w:bookmarkEnd w:id="509"/>
            <w:bookmarkEnd w:id="510"/>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Style w:val="EndnoteReference"/>
                <w:rFonts w:cs="Tahoma"/>
                <w:bCs/>
                <w:sz w:val="13"/>
                <w:szCs w:val="13"/>
                <w:lang w:val="de-D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r>
      <w:tr w:rsidR="00B33D0E" w:rsidRPr="0044534F" w:rsidTr="006A269C">
        <w:trPr>
          <w:trHeight w:val="287"/>
        </w:trPr>
        <w:tc>
          <w:tcPr>
            <w:tcW w:w="2734" w:type="dxa"/>
            <w:gridSpan w:val="2"/>
            <w:tcBorders>
              <w:bottom w:val="single" w:sz="4" w:space="0" w:color="auto"/>
            </w:tcBorders>
            <w:shd w:val="clear" w:color="auto" w:fill="auto"/>
            <w:vAlign w:val="center"/>
          </w:tcPr>
          <w:p w:rsidR="001A63C6" w:rsidRPr="004B172B" w:rsidRDefault="001A63C6" w:rsidP="006A269C">
            <w:pPr>
              <w:pStyle w:val="Heading2"/>
              <w:spacing w:before="40" w:after="40"/>
              <w:ind w:left="0"/>
              <w:rPr>
                <w:rFonts w:ascii="Tahoma" w:hAnsi="Tahoma" w:cs="Tahoma"/>
                <w:b w:val="0"/>
                <w:sz w:val="14"/>
                <w:szCs w:val="14"/>
                <w:lang w:val="de-DE"/>
              </w:rPr>
            </w:pPr>
            <w:bookmarkStart w:id="511" w:name="_Toc336338126"/>
            <w:bookmarkStart w:id="512" w:name="_Toc360112075"/>
            <w:r w:rsidRPr="004B172B">
              <w:rPr>
                <w:rFonts w:ascii="Tahoma" w:hAnsi="Tahoma" w:cs="Tahoma"/>
                <w:b w:val="0"/>
                <w:sz w:val="14"/>
                <w:szCs w:val="14"/>
                <w:lang w:val="de-DE"/>
              </w:rPr>
              <w:t>Windows Essential Business Server 2008 CAL Suite für Premium-Nutzer oder -Geräte (5 Clients)</w:t>
            </w:r>
            <w:bookmarkEnd w:id="511"/>
            <w:bookmarkEnd w:id="512"/>
          </w:p>
        </w:tc>
        <w:tc>
          <w:tcPr>
            <w:tcW w:w="450" w:type="dxa"/>
            <w:tcBorders>
              <w:bottom w:val="single" w:sz="4" w:space="0" w:color="auto"/>
            </w:tcBorders>
            <w:shd w:val="clear" w:color="auto" w:fill="auto"/>
            <w:vAlign w:val="center"/>
          </w:tcPr>
          <w:p w:rsidR="001A63C6" w:rsidRPr="004B172B" w:rsidRDefault="001A63C6" w:rsidP="006A269C">
            <w:pPr>
              <w:pStyle w:val="TableText"/>
              <w:widowControl w:val="0"/>
              <w:spacing w:before="40" w:after="40"/>
              <w:rPr>
                <w:rStyle w:val="EndnoteReference"/>
                <w:rFonts w:cs="Tahoma"/>
                <w:bCs/>
                <w:sz w:val="13"/>
                <w:szCs w:val="13"/>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w:t>
            </w:r>
          </w:p>
        </w:tc>
      </w:tr>
      <w:tr w:rsidR="00E5334D" w:rsidRPr="0044534F" w:rsidTr="006A269C">
        <w:trPr>
          <w:cantSplit/>
          <w:trHeight w:val="287"/>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513" w:name="_Toc336338127"/>
            <w:bookmarkStart w:id="514" w:name="_Toc360112076"/>
            <w:r w:rsidRPr="00257BA5">
              <w:rPr>
                <w:rFonts w:ascii="Tahoma" w:hAnsi="Tahoma" w:cs="Tahoma"/>
                <w:b w:val="0"/>
                <w:sz w:val="14"/>
                <w:szCs w:val="14"/>
                <w:lang w:val="de-DE"/>
              </w:rPr>
              <w:t>CAL-Suite für Windows Essential Business Server 2008 für Premium-Nutzer oder -Geräte (20 Clients)</w:t>
            </w:r>
            <w:bookmarkEnd w:id="513"/>
            <w:bookmarkEnd w:id="514"/>
          </w:p>
        </w:tc>
        <w:tc>
          <w:tcPr>
            <w:tcW w:w="450" w:type="dxa"/>
            <w:tcBorders>
              <w:bottom w:val="single" w:sz="4" w:space="0" w:color="auto"/>
            </w:tcBorders>
            <w:shd w:val="clear" w:color="auto" w:fill="FABF8F"/>
            <w:vAlign w:val="center"/>
          </w:tcPr>
          <w:p w:rsidR="001A63C6" w:rsidRPr="00257BA5" w:rsidRDefault="001A63C6" w:rsidP="006A269C">
            <w:pPr>
              <w:pStyle w:val="TableText"/>
              <w:widowControl w:val="0"/>
              <w:spacing w:before="40" w:after="40"/>
              <w:rPr>
                <w:rStyle w:val="EndnoteReference"/>
                <w:rFonts w:cs="Tahoma"/>
                <w:bCs/>
                <w:sz w:val="13"/>
                <w:szCs w:val="13"/>
                <w:lang w:val="de-D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w:t>
            </w:r>
          </w:p>
        </w:tc>
      </w:tr>
      <w:tr w:rsidR="00B33D0E" w:rsidRPr="0044534F" w:rsidTr="006A269C">
        <w:trPr>
          <w:cantSplit/>
          <w:trHeight w:val="287"/>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515" w:name="_Toc336338128"/>
            <w:bookmarkStart w:id="516" w:name="_Toc360112077"/>
            <w:r w:rsidRPr="00257BA5">
              <w:rPr>
                <w:rFonts w:ascii="Tahoma" w:hAnsi="Tahoma" w:cs="Tahoma"/>
                <w:b w:val="0"/>
                <w:sz w:val="14"/>
                <w:szCs w:val="14"/>
                <w:lang w:val="de-DE"/>
              </w:rPr>
              <w:t>CAL-Suite für Windows Essential Business Server 2008 für Premium-Nutzer oder -Geräte (50 Clients)</w:t>
            </w:r>
            <w:bookmarkEnd w:id="515"/>
            <w:bookmarkEnd w:id="516"/>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Style w:val="EndnoteReference"/>
                <w:rFonts w:cs="Tahoma"/>
                <w:bCs/>
                <w:color w:val="0000FF"/>
                <w:sz w:val="13"/>
                <w:szCs w:val="13"/>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OL</w:t>
            </w:r>
          </w:p>
        </w:tc>
      </w:tr>
      <w:tr w:rsidR="00E5334D"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17" w:name="_Toc336338129"/>
            <w:bookmarkStart w:id="518" w:name="_Toc360112078"/>
            <w:r w:rsidRPr="00296193">
              <w:rPr>
                <w:rFonts w:ascii="Tahoma" w:hAnsi="Tahoma" w:cs="Tahoma"/>
                <w:b w:val="0"/>
                <w:sz w:val="14"/>
                <w:szCs w:val="14"/>
              </w:rPr>
              <w:t>Windows HPC Server 2008 R2 Suite</w:t>
            </w:r>
            <w:bookmarkEnd w:id="517"/>
            <w:bookmarkEnd w:id="518"/>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sz w:val="13"/>
                <w:szCs w:val="13"/>
                <w:u w:val="single"/>
              </w:rPr>
            </w:pPr>
            <w:hyperlink w:anchor="_104_Windows_HPC" w:history="1">
              <w:r w:rsidR="005312F5" w:rsidRPr="008F1B41">
                <w:rPr>
                  <w:rStyle w:val="Hyperlink"/>
                  <w:rFonts w:cs="Tahoma"/>
                  <w:b/>
                  <w:bCs/>
                  <w:sz w:val="13"/>
                  <w:szCs w:val="13"/>
                </w:rPr>
                <w:t>104</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519" w:name="_Toc360112079"/>
            <w:r w:rsidRPr="00296193">
              <w:rPr>
                <w:rFonts w:ascii="Tahoma" w:hAnsi="Tahoma" w:cs="Tahoma"/>
                <w:b w:val="0"/>
                <w:sz w:val="14"/>
                <w:szCs w:val="14"/>
              </w:rPr>
              <w:t>Windows Intune Add-on für System Center Configuration Manager und System Center Endpoint Protection (pro Nutzer)</w:t>
            </w:r>
            <w:bookmarkEnd w:id="519"/>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Fonts w:cs="Tahoma"/>
                <w:b/>
                <w:bCs/>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20" w:name="_Toc360112080"/>
            <w:r w:rsidRPr="00296193">
              <w:rPr>
                <w:rFonts w:ascii="Tahoma" w:hAnsi="Tahoma" w:cs="Tahoma"/>
                <w:b w:val="0"/>
                <w:sz w:val="14"/>
                <w:szCs w:val="14"/>
              </w:rPr>
              <w:t>Windows Intune (pro Nutzer)</w:t>
            </w:r>
            <w:bookmarkEnd w:id="520"/>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Fonts w:cs="Tahoma"/>
                <w:b/>
                <w:bCs/>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521" w:name="_Toc336338132"/>
            <w:bookmarkStart w:id="522" w:name="_Toc341193035"/>
            <w:bookmarkStart w:id="523" w:name="_Toc360112081"/>
            <w:r w:rsidRPr="00257BA5">
              <w:rPr>
                <w:rFonts w:ascii="Tahoma" w:hAnsi="Tahoma" w:cs="Tahoma"/>
                <w:b w:val="0"/>
                <w:sz w:val="14"/>
                <w:szCs w:val="14"/>
                <w:lang w:val="de-DE"/>
              </w:rPr>
              <w:t>Add-On für Nutzer-AL für Windows Intune Extra Storage 1 GB</w:t>
            </w:r>
            <w:bookmarkEnd w:id="521"/>
            <w:bookmarkEnd w:id="522"/>
            <w:bookmarkEnd w:id="523"/>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cs="Tahoma"/>
                <w:b/>
                <w:bCs/>
                <w:sz w:val="13"/>
                <w:szCs w:val="13"/>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24" w:name="_Toc336338133"/>
            <w:bookmarkStart w:id="525" w:name="_Toc360112082"/>
            <w:r w:rsidRPr="00296193">
              <w:rPr>
                <w:rFonts w:ascii="Tahoma" w:hAnsi="Tahoma" w:cs="Tahoma"/>
                <w:b w:val="0"/>
                <w:sz w:val="14"/>
                <w:szCs w:val="14"/>
              </w:rPr>
              <w:t>Windows MultiPoint Server 2012 Standard</w:t>
            </w:r>
            <w:bookmarkEnd w:id="524"/>
            <w:bookmarkEnd w:id="525"/>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sz w:val="13"/>
                <w:szCs w:val="13"/>
                <w:u w:val="single"/>
              </w:rPr>
            </w:pPr>
            <w:hyperlink w:anchor="_105_Windows_Multipoint" w:history="1">
              <w:r w:rsidR="006E7054" w:rsidRPr="008F1B41">
                <w:rPr>
                  <w:rStyle w:val="Hyperlink"/>
                  <w:rFonts w:cs="Tahoma"/>
                  <w:b/>
                  <w:bCs/>
                  <w:sz w:val="13"/>
                  <w:szCs w:val="13"/>
                </w:rPr>
                <w:t>105</w:t>
              </w:r>
            </w:hyperlink>
            <w:hyperlink w:anchor="_98_Windows_Multipoint" w:history="1"/>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526" w:name="_Toc336338134"/>
            <w:bookmarkStart w:id="527" w:name="_Toc360112083"/>
            <w:r w:rsidRPr="00296193">
              <w:rPr>
                <w:rFonts w:ascii="Tahoma" w:hAnsi="Tahoma" w:cs="Tahoma"/>
                <w:b w:val="0"/>
                <w:sz w:val="14"/>
                <w:szCs w:val="14"/>
              </w:rPr>
              <w:t>Windows MultiPoint Server 2012 Premium</w:t>
            </w:r>
            <w:bookmarkEnd w:id="526"/>
            <w:bookmarkEnd w:id="527"/>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sz w:val="13"/>
                <w:szCs w:val="13"/>
                <w:u w:val="single"/>
              </w:rPr>
            </w:pPr>
            <w:hyperlink w:anchor="_106_Windows_Multipoint" w:history="1">
              <w:r w:rsidR="0041543E" w:rsidRPr="008F1B41">
                <w:rPr>
                  <w:rStyle w:val="Hyperlink"/>
                  <w:rFonts w:cs="Tahoma"/>
                  <w:b/>
                  <w:bCs/>
                  <w:sz w:val="13"/>
                  <w:szCs w:val="13"/>
                </w:rPr>
                <w:t>106</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28" w:name="_Toc336338135"/>
            <w:bookmarkStart w:id="529" w:name="_Toc360112084"/>
            <w:r w:rsidRPr="00296193">
              <w:rPr>
                <w:rFonts w:ascii="Tahoma" w:hAnsi="Tahoma" w:cs="Tahoma"/>
                <w:b w:val="0"/>
                <w:sz w:val="14"/>
                <w:szCs w:val="14"/>
              </w:rPr>
              <w:t>CAL für Windows MultiPoint Server 2012</w:t>
            </w:r>
            <w:bookmarkEnd w:id="528"/>
            <w:bookmarkEnd w:id="529"/>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Fonts w:cs="Tahoma"/>
                <w:b/>
                <w:bCs/>
                <w:sz w:val="13"/>
                <w:szCs w:val="13"/>
                <w:u w:val="single"/>
              </w:rPr>
            </w:pPr>
            <w:hyperlink w:anchor="_107_CAL_für" w:history="1">
              <w:r w:rsidR="0041543E" w:rsidRPr="008F1B41">
                <w:rPr>
                  <w:rStyle w:val="Hyperlink"/>
                  <w:rFonts w:cs="Tahoma"/>
                  <w:b/>
                  <w:bCs/>
                  <w:sz w:val="13"/>
                  <w:szCs w:val="13"/>
                </w:rPr>
                <w:t>107</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530" w:name="_Toc336338136"/>
            <w:bookmarkStart w:id="531" w:name="_Toc360112085"/>
            <w:r w:rsidRPr="00257BA5">
              <w:rPr>
                <w:rFonts w:ascii="Tahoma" w:hAnsi="Tahoma" w:cs="Tahoma"/>
                <w:b w:val="0"/>
                <w:sz w:val="14"/>
                <w:szCs w:val="14"/>
                <w:lang w:val="de-DE"/>
              </w:rPr>
              <w:t>CAL für Windows MultiPoint Server 2012 mit CAL für Windows Server 2012</w:t>
            </w:r>
            <w:bookmarkEnd w:id="530"/>
            <w:bookmarkEnd w:id="531"/>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Fonts w:cs="Tahoma"/>
                <w:b/>
                <w:bCs/>
                <w:sz w:val="13"/>
                <w:szCs w:val="13"/>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32" w:name="_Toc336338137"/>
            <w:bookmarkStart w:id="533" w:name="_Toc360112086"/>
            <w:r w:rsidRPr="00296193">
              <w:rPr>
                <w:rFonts w:ascii="Tahoma" w:hAnsi="Tahoma" w:cs="Tahoma"/>
                <w:b w:val="0"/>
                <w:sz w:val="14"/>
                <w:szCs w:val="14"/>
              </w:rPr>
              <w:t>Windows MultiPoint Server 2012 Premium mit Windows MultiPoint Server 2012 (CAL) (5 Clients)</w:t>
            </w:r>
            <w:bookmarkEnd w:id="532"/>
            <w:bookmarkEnd w:id="533"/>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Fonts w:cs="Tahoma"/>
                <w:b/>
                <w:bCs/>
                <w:sz w:val="13"/>
                <w:szCs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63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OL/OV</w:t>
            </w: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534" w:name="_Toc336338138"/>
            <w:bookmarkStart w:id="535" w:name="_Toc360112087"/>
            <w:r w:rsidRPr="00296193">
              <w:rPr>
                <w:rFonts w:ascii="Tahoma" w:hAnsi="Tahoma" w:cs="Tahoma"/>
                <w:b w:val="0"/>
                <w:sz w:val="14"/>
                <w:szCs w:val="14"/>
              </w:rPr>
              <w:t>Windows MultiPoint Server 2012 Premium mit Windows MultiPoint Server 2012 (CAL) (5 Clients) mit CAL für Windows Server 2012 (5 Clients)</w:t>
            </w:r>
            <w:bookmarkEnd w:id="534"/>
            <w:bookmarkEnd w:id="535"/>
          </w:p>
        </w:tc>
        <w:tc>
          <w:tcPr>
            <w:tcW w:w="450" w:type="dxa"/>
            <w:tcBorders>
              <w:bottom w:val="single" w:sz="4" w:space="0" w:color="auto"/>
            </w:tcBorders>
            <w:shd w:val="clear" w:color="auto" w:fill="auto"/>
            <w:vAlign w:val="center"/>
          </w:tcPr>
          <w:p w:rsidR="001A63C6" w:rsidRPr="00296193" w:rsidRDefault="001A63C6" w:rsidP="006A269C">
            <w:pPr>
              <w:pStyle w:val="TableText"/>
              <w:widowControl w:val="0"/>
              <w:spacing w:before="40" w:after="40"/>
              <w:rPr>
                <w:rFonts w:cs="Tahoma"/>
                <w:b/>
                <w:bCs/>
                <w:sz w:val="13"/>
                <w:szCs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63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OL/OV</w:t>
            </w:r>
          </w:p>
        </w:tc>
      </w:tr>
      <w:tr w:rsidR="001933C6" w:rsidRPr="0044534F" w:rsidTr="006A269C">
        <w:trPr>
          <w:trHeight w:val="145"/>
        </w:trPr>
        <w:tc>
          <w:tcPr>
            <w:tcW w:w="2734" w:type="dxa"/>
            <w:gridSpan w:val="2"/>
            <w:tcBorders>
              <w:bottom w:val="single" w:sz="4" w:space="0" w:color="auto"/>
            </w:tcBorders>
            <w:shd w:val="clear" w:color="auto" w:fill="FABF8F"/>
            <w:vAlign w:val="center"/>
          </w:tcPr>
          <w:p w:rsidR="001933C6" w:rsidRPr="00296193" w:rsidRDefault="001933C6" w:rsidP="006A269C">
            <w:pPr>
              <w:pStyle w:val="Heading2"/>
              <w:spacing w:before="40" w:after="40"/>
              <w:ind w:left="0"/>
              <w:rPr>
                <w:rFonts w:ascii="Tahoma" w:hAnsi="Tahoma" w:cs="Tahoma"/>
                <w:b w:val="0"/>
                <w:sz w:val="14"/>
                <w:szCs w:val="14"/>
              </w:rPr>
            </w:pPr>
            <w:bookmarkStart w:id="536" w:name="_Toc360112088"/>
            <w:r w:rsidRPr="00296193">
              <w:rPr>
                <w:rFonts w:ascii="Tahoma" w:hAnsi="Tahoma" w:cs="Tahoma"/>
                <w:b w:val="0"/>
                <w:sz w:val="14"/>
                <w:szCs w:val="14"/>
              </w:rPr>
              <w:t>Windows Server™ 2008 R2 HPC Edition</w:t>
            </w:r>
            <w:bookmarkEnd w:id="536"/>
          </w:p>
        </w:tc>
        <w:tc>
          <w:tcPr>
            <w:tcW w:w="450" w:type="dxa"/>
            <w:tcBorders>
              <w:bottom w:val="single" w:sz="4" w:space="0" w:color="auto"/>
            </w:tcBorders>
            <w:shd w:val="clear" w:color="auto" w:fill="FABF8F"/>
            <w:vAlign w:val="center"/>
          </w:tcPr>
          <w:p w:rsidR="001933C6" w:rsidRPr="00296193" w:rsidRDefault="00B61CC8" w:rsidP="006A269C">
            <w:pPr>
              <w:pStyle w:val="TableText"/>
              <w:widowControl w:val="0"/>
              <w:spacing w:before="40" w:after="40"/>
              <w:rPr>
                <w:rFonts w:cs="Tahoma"/>
                <w:b/>
                <w:bCs/>
                <w:sz w:val="13"/>
                <w:szCs w:val="13"/>
              </w:rPr>
            </w:pPr>
            <w:hyperlink w:anchor="_108_Windows_Server" w:history="1">
              <w:r w:rsidR="0041543E" w:rsidRPr="008F1B41">
                <w:rPr>
                  <w:rStyle w:val="Hyperlink"/>
                  <w:rFonts w:cs="Tahoma"/>
                  <w:b/>
                  <w:bCs/>
                  <w:sz w:val="13"/>
                  <w:szCs w:val="13"/>
                </w:rPr>
                <w:t>108</w:t>
              </w:r>
            </w:hyperlink>
          </w:p>
        </w:tc>
        <w:tc>
          <w:tcPr>
            <w:tcW w:w="450" w:type="dxa"/>
            <w:tcBorders>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color w:val="000000"/>
                <w:sz w:val="13"/>
              </w:rPr>
            </w:pPr>
            <w:r w:rsidRPr="0044534F">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44534F" w:rsidRDefault="00193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537" w:name="_Toc336338140"/>
            <w:bookmarkStart w:id="538" w:name="_Toc360112089"/>
            <w:r w:rsidRPr="00296193">
              <w:rPr>
                <w:rFonts w:ascii="Tahoma" w:hAnsi="Tahoma" w:cs="Tahoma"/>
                <w:b w:val="0"/>
                <w:sz w:val="14"/>
                <w:szCs w:val="14"/>
              </w:rPr>
              <w:t>Windows Server™ 2008 R2 Enterprise</w:t>
            </w:r>
            <w:bookmarkEnd w:id="537"/>
            <w:bookmarkEnd w:id="538"/>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109_Windows_Server" w:history="1">
              <w:r w:rsidR="0041543E" w:rsidRPr="008F1B41">
                <w:rPr>
                  <w:rStyle w:val="Hyperlink"/>
                  <w:rFonts w:cs="Tahoma"/>
                  <w:b/>
                  <w:bCs/>
                  <w:sz w:val="13"/>
                  <w:szCs w:val="13"/>
                </w:rPr>
                <w:t>109</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FABF8F"/>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539" w:name="_Toc336338141"/>
            <w:bookmarkStart w:id="540" w:name="_Toc360112090"/>
            <w:r w:rsidRPr="00257BA5">
              <w:rPr>
                <w:rFonts w:ascii="Tahoma" w:hAnsi="Tahoma" w:cs="Tahoma"/>
                <w:b w:val="0"/>
                <w:sz w:val="14"/>
                <w:szCs w:val="14"/>
                <w:lang w:val="de-DE"/>
              </w:rPr>
              <w:t>Windows Server™ 2008 R2 für Itanium-basierte Systeme</w:t>
            </w:r>
            <w:bookmarkEnd w:id="539"/>
            <w:bookmarkEnd w:id="540"/>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sz w:val="13"/>
                <w:szCs w:val="13"/>
                <w:u w:val="single"/>
              </w:rPr>
            </w:pPr>
            <w:hyperlink w:anchor="_110_Windows_Server_1" w:history="1">
              <w:r w:rsidR="0041543E" w:rsidRPr="00296193">
                <w:rPr>
                  <w:rStyle w:val="Hyperlink"/>
                  <w:rFonts w:cs="Tahoma"/>
                  <w:b/>
                  <w:bCs/>
                  <w:sz w:val="13"/>
                  <w:szCs w:val="13"/>
                </w:rPr>
                <w:t>110</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541" w:name="_Toc336338142"/>
            <w:bookmarkStart w:id="542" w:name="_Toc360112091"/>
            <w:r w:rsidRPr="00257BA5">
              <w:rPr>
                <w:rFonts w:ascii="Tahoma" w:hAnsi="Tahoma" w:cs="Tahoma"/>
                <w:b w:val="0"/>
                <w:sz w:val="14"/>
                <w:szCs w:val="14"/>
                <w:lang w:val="de-DE"/>
              </w:rPr>
              <w:t xml:space="preserve">CAL für Windows Server™ 2012 </w:t>
            </w:r>
            <w:r w:rsidR="00296193" w:rsidRPr="00257BA5">
              <w:rPr>
                <w:rFonts w:ascii="Tahoma" w:hAnsi="Tahoma" w:cs="Tahoma"/>
                <w:b w:val="0"/>
                <w:sz w:val="14"/>
                <w:szCs w:val="14"/>
                <w:lang w:val="de-DE"/>
              </w:rPr>
              <w:br/>
            </w:r>
            <w:r w:rsidRPr="00257BA5">
              <w:rPr>
                <w:rFonts w:ascii="Tahoma" w:hAnsi="Tahoma" w:cs="Tahoma"/>
                <w:b w:val="0"/>
                <w:sz w:val="14"/>
                <w:szCs w:val="14"/>
                <w:lang w:val="de-DE"/>
              </w:rPr>
              <w:t>(Gerät &amp; Nutzer)</w:t>
            </w:r>
            <w:bookmarkEnd w:id="541"/>
            <w:bookmarkEnd w:id="542"/>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Fonts w:cs="Tahoma"/>
                <w:b/>
                <w:bCs/>
                <w:sz w:val="13"/>
                <w:szCs w:val="13"/>
                <w:u w:val="single"/>
              </w:rPr>
            </w:pPr>
            <w:hyperlink w:anchor="_111_CAL_für" w:history="1">
              <w:r w:rsidR="0041543E" w:rsidRPr="00296193">
                <w:rPr>
                  <w:rStyle w:val="Hyperlink"/>
                  <w:rFonts w:cs="Tahoma"/>
                  <w:b/>
                  <w:bCs/>
                  <w:sz w:val="13"/>
                  <w:szCs w:val="13"/>
                </w:rPr>
                <w:t>111</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43" w:name="_Toc336338143"/>
            <w:bookmarkStart w:id="544" w:name="_Toc360112092"/>
            <w:r w:rsidRPr="00296193">
              <w:rPr>
                <w:rFonts w:ascii="Tahoma" w:hAnsi="Tahoma" w:cs="Tahoma"/>
                <w:b w:val="0"/>
                <w:sz w:val="14"/>
                <w:szCs w:val="14"/>
              </w:rPr>
              <w:t>Windows Server™ 2012 Datacenter</w:t>
            </w:r>
            <w:bookmarkEnd w:id="543"/>
            <w:bookmarkEnd w:id="544"/>
          </w:p>
        </w:tc>
        <w:tc>
          <w:tcPr>
            <w:tcW w:w="450" w:type="dxa"/>
            <w:tcBorders>
              <w:bottom w:val="single" w:sz="4" w:space="0" w:color="auto"/>
            </w:tcBorders>
            <w:shd w:val="clear" w:color="auto" w:fill="FABF8F"/>
            <w:vAlign w:val="center"/>
          </w:tcPr>
          <w:p w:rsidR="001A63C6" w:rsidRPr="00296193" w:rsidRDefault="00B61CC8" w:rsidP="006A269C">
            <w:pPr>
              <w:pStyle w:val="TableText"/>
              <w:widowControl w:val="0"/>
              <w:spacing w:before="40" w:after="40"/>
              <w:rPr>
                <w:rStyle w:val="EndnoteReference"/>
                <w:rFonts w:cs="Tahoma"/>
                <w:b w:val="0"/>
                <w:bCs/>
                <w:color w:val="0070C0"/>
                <w:sz w:val="13"/>
                <w:szCs w:val="13"/>
                <w:u w:val="single"/>
              </w:rPr>
            </w:pPr>
            <w:hyperlink w:anchor="_114_Windows_Server" w:history="1">
              <w:r w:rsidR="0041543E" w:rsidRPr="00296193">
                <w:rPr>
                  <w:rStyle w:val="Hyperlink"/>
                  <w:rFonts w:cs="Tahoma"/>
                  <w:b/>
                  <w:bCs/>
                  <w:sz w:val="13"/>
                  <w:szCs w:val="13"/>
                </w:rPr>
                <w:t>112</w:t>
              </w:r>
            </w:hyperlink>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OL/OV</w:t>
            </w: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96193" w:rsidRDefault="001A63C6" w:rsidP="006A269C">
            <w:pPr>
              <w:pStyle w:val="Heading2"/>
              <w:spacing w:before="40" w:after="40"/>
              <w:ind w:left="0"/>
              <w:rPr>
                <w:rFonts w:ascii="Tahoma" w:hAnsi="Tahoma" w:cs="Tahoma"/>
                <w:b w:val="0"/>
                <w:sz w:val="14"/>
                <w:szCs w:val="14"/>
              </w:rPr>
            </w:pPr>
            <w:bookmarkStart w:id="545" w:name="_Toc336338144"/>
            <w:bookmarkStart w:id="546" w:name="_Toc360112093"/>
            <w:r w:rsidRPr="00296193">
              <w:rPr>
                <w:rFonts w:ascii="Tahoma" w:hAnsi="Tahoma" w:cs="Tahoma"/>
                <w:b w:val="0"/>
                <w:sz w:val="14"/>
                <w:szCs w:val="14"/>
              </w:rPr>
              <w:t>Windows Server™ 2012 Standard</w:t>
            </w:r>
            <w:bookmarkEnd w:id="545"/>
            <w:bookmarkEnd w:id="546"/>
          </w:p>
        </w:tc>
        <w:tc>
          <w:tcPr>
            <w:tcW w:w="450" w:type="dxa"/>
            <w:tcBorders>
              <w:bottom w:val="single" w:sz="4" w:space="0" w:color="auto"/>
            </w:tcBorders>
            <w:shd w:val="clear" w:color="auto" w:fill="auto"/>
            <w:vAlign w:val="center"/>
          </w:tcPr>
          <w:p w:rsidR="001A63C6" w:rsidRPr="00296193" w:rsidRDefault="00B61CC8" w:rsidP="006A269C">
            <w:pPr>
              <w:pStyle w:val="TableText"/>
              <w:widowControl w:val="0"/>
              <w:spacing w:before="40" w:after="40"/>
              <w:rPr>
                <w:rStyle w:val="EndnoteReference"/>
                <w:rFonts w:cs="Tahoma"/>
                <w:b w:val="0"/>
                <w:bCs/>
                <w:color w:val="0070C0"/>
                <w:sz w:val="13"/>
                <w:szCs w:val="13"/>
                <w:u w:val="single"/>
                <w:vertAlign w:val="baseline"/>
              </w:rPr>
            </w:pPr>
            <w:hyperlink w:anchor="_113_Windows_Server" w:history="1">
              <w:r w:rsidR="0041543E" w:rsidRPr="008F1B41">
                <w:rPr>
                  <w:rStyle w:val="Hyperlink"/>
                  <w:rFonts w:cs="Tahoma"/>
                  <w:b/>
                  <w:bCs/>
                  <w:sz w:val="13"/>
                  <w:szCs w:val="13"/>
                </w:rPr>
                <w:t>113</w:t>
              </w:r>
            </w:hyperlink>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30</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145"/>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47" w:name="_Toc336338145"/>
            <w:bookmarkStart w:id="548" w:name="_Toc360112094"/>
            <w:r w:rsidRPr="00296193">
              <w:rPr>
                <w:rFonts w:ascii="Tahoma" w:hAnsi="Tahoma" w:cs="Tahoma"/>
                <w:b w:val="0"/>
                <w:sz w:val="14"/>
                <w:szCs w:val="14"/>
              </w:rPr>
              <w:t>Externer Connector für Windows Server™</w:t>
            </w:r>
            <w:bookmarkEnd w:id="547"/>
            <w:bookmarkEnd w:id="548"/>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63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OL/OV</w:t>
            </w: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549" w:name="_Toc336338146"/>
            <w:bookmarkStart w:id="550" w:name="_Toc360112095"/>
            <w:r w:rsidRPr="00257BA5">
              <w:rPr>
                <w:rFonts w:ascii="Tahoma" w:hAnsi="Tahoma" w:cs="Tahoma"/>
                <w:b w:val="0"/>
                <w:sz w:val="14"/>
                <w:szCs w:val="14"/>
                <w:lang w:val="de-DE"/>
              </w:rPr>
              <w:t>CAL für Windows Server™ 2012-Remotedesktopdienste</w:t>
            </w:r>
            <w:bookmarkEnd w:id="549"/>
            <w:bookmarkEnd w:id="550"/>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Z,B</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431"/>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spacing w:before="40" w:after="40"/>
              <w:ind w:left="0"/>
              <w:rPr>
                <w:rFonts w:ascii="Tahoma" w:hAnsi="Tahoma" w:cs="Tahoma"/>
                <w:b w:val="0"/>
                <w:sz w:val="14"/>
                <w:szCs w:val="14"/>
              </w:rPr>
            </w:pPr>
            <w:bookmarkStart w:id="551" w:name="_Toc336338147"/>
            <w:bookmarkStart w:id="552" w:name="_Toc360112096"/>
            <w:r w:rsidRPr="00296193">
              <w:rPr>
                <w:rFonts w:ascii="Tahoma" w:hAnsi="Tahoma" w:cs="Tahoma"/>
                <w:b w:val="0"/>
                <w:sz w:val="14"/>
                <w:szCs w:val="14"/>
              </w:rPr>
              <w:t>Externer Connector für Windows Server™ 2012-Remotedesktopdienste</w:t>
            </w:r>
            <w:bookmarkEnd w:id="551"/>
            <w:bookmarkEnd w:id="552"/>
          </w:p>
        </w:tc>
        <w:tc>
          <w:tcPr>
            <w:tcW w:w="450" w:type="dxa"/>
            <w:tcBorders>
              <w:bottom w:val="single" w:sz="4" w:space="0" w:color="auto"/>
            </w:tcBorders>
            <w:shd w:val="clear" w:color="auto" w:fill="FABF8F"/>
            <w:vAlign w:val="center"/>
          </w:tcPr>
          <w:p w:rsidR="001A63C6" w:rsidRPr="00296193" w:rsidRDefault="001A63C6" w:rsidP="006A269C">
            <w:pPr>
              <w:pStyle w:val="TableText"/>
              <w:widowControl w:val="0"/>
              <w:spacing w:before="40" w:after="4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188</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150</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113</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OL/OV</w:t>
            </w:r>
          </w:p>
        </w:tc>
      </w:tr>
      <w:tr w:rsidR="00B33D0E" w:rsidRPr="0044534F" w:rsidTr="006A269C">
        <w:trPr>
          <w:trHeight w:val="145"/>
        </w:trPr>
        <w:tc>
          <w:tcPr>
            <w:tcW w:w="2734" w:type="dxa"/>
            <w:gridSpan w:val="2"/>
            <w:tcBorders>
              <w:bottom w:val="single" w:sz="4" w:space="0" w:color="auto"/>
            </w:tcBorders>
            <w:shd w:val="clear" w:color="auto" w:fill="auto"/>
            <w:vAlign w:val="center"/>
          </w:tcPr>
          <w:p w:rsidR="001A63C6" w:rsidRPr="00257BA5" w:rsidRDefault="001A63C6" w:rsidP="006A269C">
            <w:pPr>
              <w:pStyle w:val="Heading2"/>
              <w:spacing w:before="40" w:after="40"/>
              <w:ind w:left="0"/>
              <w:rPr>
                <w:rFonts w:ascii="Tahoma" w:hAnsi="Tahoma" w:cs="Tahoma"/>
                <w:b w:val="0"/>
                <w:sz w:val="14"/>
                <w:szCs w:val="14"/>
                <w:lang w:val="de-DE"/>
              </w:rPr>
            </w:pPr>
            <w:bookmarkStart w:id="553" w:name="_Toc336338148"/>
            <w:bookmarkStart w:id="554" w:name="_Toc360112097"/>
            <w:r w:rsidRPr="00257BA5">
              <w:rPr>
                <w:rFonts w:ascii="Tahoma" w:hAnsi="Tahoma" w:cs="Tahoma"/>
                <w:b w:val="0"/>
                <w:sz w:val="14"/>
                <w:szCs w:val="14"/>
                <w:lang w:val="de-DE"/>
              </w:rPr>
              <w:t>CAL für Windows Server™ 2012 Active Directory-Rechteverwaltungsdienste</w:t>
            </w:r>
            <w:bookmarkEnd w:id="553"/>
            <w:bookmarkEnd w:id="554"/>
          </w:p>
        </w:tc>
        <w:tc>
          <w:tcPr>
            <w:tcW w:w="450" w:type="dxa"/>
            <w:tcBorders>
              <w:bottom w:val="single" w:sz="4" w:space="0" w:color="auto"/>
            </w:tcBorders>
            <w:shd w:val="clear" w:color="auto" w:fill="auto"/>
            <w:vAlign w:val="center"/>
          </w:tcPr>
          <w:p w:rsidR="001A63C6" w:rsidRPr="00257BA5" w:rsidRDefault="001A63C6" w:rsidP="006A269C">
            <w:pPr>
              <w:pStyle w:val="TableText"/>
              <w:widowControl w:val="0"/>
              <w:spacing w:before="40" w:after="4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3</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1A63C6" w:rsidRPr="0044534F" w:rsidRDefault="001A63C6" w:rsidP="006A269C">
            <w:pPr>
              <w:pStyle w:val="TableText"/>
              <w:widowControl w:val="0"/>
              <w:spacing w:before="40" w:after="40"/>
              <w:rPr>
                <w:rFonts w:ascii="Tahoma" w:hAnsi="Tahoma" w:cs="Tahoma"/>
                <w:color w:val="000000"/>
                <w:sz w:val="13"/>
              </w:rPr>
            </w:pPr>
          </w:p>
        </w:tc>
      </w:tr>
      <w:tr w:rsidR="001A63C6" w:rsidRPr="0044534F" w:rsidTr="006A269C">
        <w:trPr>
          <w:trHeight w:val="467"/>
        </w:trPr>
        <w:tc>
          <w:tcPr>
            <w:tcW w:w="2734" w:type="dxa"/>
            <w:gridSpan w:val="2"/>
            <w:tcBorders>
              <w:bottom w:val="single" w:sz="4" w:space="0" w:color="auto"/>
            </w:tcBorders>
            <w:shd w:val="clear" w:color="auto" w:fill="FABF8F"/>
            <w:vAlign w:val="center"/>
          </w:tcPr>
          <w:p w:rsidR="001A63C6" w:rsidRPr="00296193" w:rsidRDefault="001A63C6" w:rsidP="006A269C">
            <w:pPr>
              <w:pStyle w:val="Heading2"/>
              <w:keepNext/>
              <w:keepLines/>
              <w:spacing w:before="40" w:after="40"/>
              <w:ind w:left="0"/>
              <w:rPr>
                <w:rFonts w:ascii="Tahoma" w:hAnsi="Tahoma" w:cs="Tahoma"/>
                <w:b w:val="0"/>
                <w:sz w:val="14"/>
                <w:szCs w:val="14"/>
              </w:rPr>
            </w:pPr>
            <w:bookmarkStart w:id="555" w:name="_Toc336338149"/>
            <w:bookmarkStart w:id="556" w:name="_Toc360112098"/>
            <w:r w:rsidRPr="00296193">
              <w:rPr>
                <w:rFonts w:ascii="Tahoma" w:hAnsi="Tahoma" w:cs="Tahoma"/>
                <w:b w:val="0"/>
                <w:sz w:val="14"/>
                <w:szCs w:val="14"/>
              </w:rPr>
              <w:t>Externer Connector für Windows Server™ Active Directory- Rechteverwaltungsdienste</w:t>
            </w:r>
            <w:bookmarkEnd w:id="555"/>
            <w:bookmarkEnd w:id="556"/>
          </w:p>
        </w:tc>
        <w:tc>
          <w:tcPr>
            <w:tcW w:w="450" w:type="dxa"/>
            <w:tcBorders>
              <w:bottom w:val="single" w:sz="4" w:space="0" w:color="auto"/>
            </w:tcBorders>
            <w:shd w:val="clear" w:color="auto" w:fill="FABF8F"/>
            <w:vAlign w:val="center"/>
          </w:tcPr>
          <w:p w:rsidR="001A63C6" w:rsidRPr="00296193" w:rsidRDefault="001A63C6" w:rsidP="006A269C">
            <w:pPr>
              <w:pStyle w:val="TableText"/>
              <w:keepNext/>
              <w:keepLines/>
              <w:widowControl w:val="0"/>
              <w:spacing w:before="40" w:after="4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color w:val="000000"/>
                <w:sz w:val="13"/>
              </w:rPr>
            </w:pPr>
            <w:r w:rsidRPr="0044534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313</w:t>
            </w:r>
          </w:p>
        </w:tc>
        <w:tc>
          <w:tcPr>
            <w:tcW w:w="450" w:type="dxa"/>
            <w:tcBorders>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250</w:t>
            </w:r>
          </w:p>
        </w:tc>
        <w:tc>
          <w:tcPr>
            <w:tcW w:w="450" w:type="dxa"/>
            <w:tcBorders>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188</w:t>
            </w:r>
          </w:p>
        </w:tc>
        <w:tc>
          <w:tcPr>
            <w:tcW w:w="450" w:type="dxa"/>
            <w:tcBorders>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188</w:t>
            </w:r>
          </w:p>
        </w:tc>
        <w:tc>
          <w:tcPr>
            <w:tcW w:w="450" w:type="dxa"/>
            <w:tcBorders>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FABF8F"/>
            <w:vAlign w:val="center"/>
          </w:tcPr>
          <w:p w:rsidR="001A63C6" w:rsidRPr="0044534F" w:rsidRDefault="001A63C6" w:rsidP="006A269C">
            <w:pPr>
              <w:pStyle w:val="TableText"/>
              <w:keepNext/>
              <w:keepLines/>
              <w:widowControl w:val="0"/>
              <w:spacing w:before="40" w:after="40"/>
              <w:rPr>
                <w:rFonts w:ascii="Tahoma" w:hAnsi="Tahoma" w:cs="Tahoma"/>
                <w:color w:val="000000"/>
                <w:sz w:val="13"/>
              </w:rPr>
            </w:pPr>
            <w:r w:rsidRPr="0044534F">
              <w:rPr>
                <w:rFonts w:ascii="Tahoma" w:hAnsi="Tahoma" w:cs="Tahoma"/>
                <w:color w:val="000000"/>
                <w:sz w:val="13"/>
              </w:rPr>
              <w:t>OL/OV</w:t>
            </w:r>
          </w:p>
        </w:tc>
      </w:tr>
      <w:tr w:rsidR="00A5643F" w:rsidRPr="0044534F" w:rsidTr="006A269C">
        <w:trPr>
          <w:gridBefore w:val="1"/>
          <w:wBefore w:w="20" w:type="dxa"/>
          <w:trHeight w:val="145"/>
        </w:trPr>
        <w:tc>
          <w:tcPr>
            <w:tcW w:w="2714" w:type="dxa"/>
            <w:tcBorders>
              <w:bottom w:val="single" w:sz="4" w:space="0" w:color="auto"/>
            </w:tcBorders>
            <w:shd w:val="clear" w:color="auto" w:fill="auto"/>
            <w:vAlign w:val="center"/>
          </w:tcPr>
          <w:p w:rsidR="00A5643F" w:rsidRPr="00296193" w:rsidRDefault="00A5643F" w:rsidP="006A269C">
            <w:pPr>
              <w:pStyle w:val="Heading2"/>
              <w:keepNext/>
              <w:keepLines/>
              <w:spacing w:before="40" w:after="40"/>
              <w:ind w:left="0"/>
              <w:rPr>
                <w:rFonts w:ascii="Tahoma" w:hAnsi="Tahoma" w:cs="Tahoma"/>
                <w:b w:val="0"/>
                <w:sz w:val="14"/>
                <w:szCs w:val="14"/>
              </w:rPr>
            </w:pPr>
            <w:bookmarkStart w:id="557" w:name="_Toc360112099"/>
            <w:r w:rsidRPr="00296193">
              <w:rPr>
                <w:rFonts w:ascii="Tahoma" w:hAnsi="Tahoma" w:cs="Tahoma"/>
                <w:b w:val="0"/>
                <w:sz w:val="14"/>
                <w:szCs w:val="14"/>
              </w:rPr>
              <w:t>Windows Small Business Server 2008 Premium</w:t>
            </w:r>
            <w:bookmarkEnd w:id="557"/>
          </w:p>
        </w:tc>
        <w:tc>
          <w:tcPr>
            <w:tcW w:w="450" w:type="dxa"/>
            <w:tcBorders>
              <w:bottom w:val="single" w:sz="4" w:space="0" w:color="auto"/>
            </w:tcBorders>
            <w:shd w:val="clear" w:color="auto" w:fill="auto"/>
            <w:vAlign w:val="center"/>
          </w:tcPr>
          <w:p w:rsidR="00A5643F" w:rsidRPr="00296193" w:rsidRDefault="00B61CC8" w:rsidP="006A269C">
            <w:pPr>
              <w:pStyle w:val="TableText"/>
              <w:keepNext/>
              <w:keepLines/>
              <w:widowControl w:val="0"/>
              <w:spacing w:before="40" w:after="40"/>
              <w:rPr>
                <w:rFonts w:cs="Tahoma"/>
                <w:b/>
                <w:bCs/>
                <w:sz w:val="13"/>
                <w:szCs w:val="13"/>
                <w:u w:val="single"/>
              </w:rPr>
            </w:pPr>
            <w:hyperlink w:anchor="_115_Windows_Small" w:history="1">
              <w:r w:rsidR="0041543E" w:rsidRPr="008F1B41">
                <w:rPr>
                  <w:rStyle w:val="Hyperlink"/>
                  <w:rFonts w:cs="Tahoma"/>
                  <w:b/>
                  <w:bCs/>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r w:rsidRPr="0044534F">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44534F" w:rsidDel="001265B4" w:rsidRDefault="00A5643F" w:rsidP="006A269C">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A5643F" w:rsidRPr="0044534F" w:rsidRDefault="00A5643F" w:rsidP="006A269C">
            <w:pPr>
              <w:pStyle w:val="TableText"/>
              <w:keepNext/>
              <w:keepLines/>
              <w:widowControl w:val="0"/>
              <w:spacing w:before="40" w:after="40"/>
              <w:rPr>
                <w:rFonts w:ascii="Tahoma" w:hAnsi="Tahoma" w:cs="Tahoma"/>
                <w:sz w:val="13"/>
              </w:rPr>
            </w:pPr>
          </w:p>
        </w:tc>
      </w:tr>
      <w:tr w:rsidR="00F76ED4" w:rsidRPr="0044534F" w:rsidTr="006A269C">
        <w:trPr>
          <w:gridBefore w:val="1"/>
          <w:wBefore w:w="20" w:type="dxa"/>
          <w:trHeight w:val="145"/>
        </w:trPr>
        <w:tc>
          <w:tcPr>
            <w:tcW w:w="2714" w:type="dxa"/>
            <w:tcBorders>
              <w:bottom w:val="single" w:sz="4" w:space="0" w:color="auto"/>
            </w:tcBorders>
            <w:shd w:val="clear" w:color="auto" w:fill="FABF8F"/>
            <w:vAlign w:val="center"/>
          </w:tcPr>
          <w:p w:rsidR="00A5643F" w:rsidRPr="00296193" w:rsidRDefault="00A5643F" w:rsidP="006A269C">
            <w:pPr>
              <w:pStyle w:val="Heading2"/>
              <w:spacing w:before="40" w:after="40"/>
              <w:ind w:left="0"/>
              <w:rPr>
                <w:rFonts w:ascii="Tahoma" w:hAnsi="Tahoma" w:cs="Tahoma"/>
                <w:b w:val="0"/>
                <w:sz w:val="14"/>
                <w:szCs w:val="14"/>
              </w:rPr>
            </w:pPr>
            <w:bookmarkStart w:id="558" w:name="_Toc336338158"/>
            <w:bookmarkStart w:id="559" w:name="_Toc360112100"/>
            <w:r w:rsidRPr="00296193">
              <w:rPr>
                <w:rFonts w:ascii="Tahoma" w:hAnsi="Tahoma" w:cs="Tahoma"/>
                <w:b w:val="0"/>
                <w:sz w:val="14"/>
                <w:szCs w:val="14"/>
              </w:rPr>
              <w:t>CAL-Suite für Windows Small Business Server 2011 (1 Client)</w:t>
            </w:r>
            <w:bookmarkEnd w:id="558"/>
            <w:bookmarkEnd w:id="559"/>
          </w:p>
        </w:tc>
        <w:tc>
          <w:tcPr>
            <w:tcW w:w="450" w:type="dxa"/>
            <w:tcBorders>
              <w:bottom w:val="single" w:sz="4" w:space="0" w:color="auto"/>
            </w:tcBorders>
            <w:shd w:val="clear" w:color="auto" w:fill="FABF8F"/>
            <w:vAlign w:val="center"/>
          </w:tcPr>
          <w:p w:rsidR="00A5643F" w:rsidRPr="00296193" w:rsidRDefault="00B61CC8" w:rsidP="006A269C">
            <w:pPr>
              <w:pStyle w:val="TableText"/>
              <w:widowControl w:val="0"/>
              <w:spacing w:before="40" w:after="40"/>
              <w:rPr>
                <w:rStyle w:val="EndnoteReference"/>
                <w:rFonts w:cs="Tahoma"/>
                <w:b w:val="0"/>
                <w:bCs/>
                <w:color w:val="0000FF"/>
                <w:sz w:val="13"/>
                <w:szCs w:val="13"/>
                <w:u w:val="single"/>
              </w:rPr>
            </w:pPr>
            <w:hyperlink w:anchor="_116_CAL-Suite_für" w:history="1">
              <w:r w:rsidR="0041543E" w:rsidRPr="008F1B41">
                <w:rPr>
                  <w:rStyle w:val="Hyperlink"/>
                  <w:rFonts w:cs="Tahoma"/>
                  <w:b/>
                  <w:bCs/>
                  <w:sz w:val="13"/>
                  <w:szCs w:val="13"/>
                </w:rPr>
                <w:t>116</w:t>
              </w:r>
            </w:hyperlink>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E, P</w:t>
            </w: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r>
      <w:tr w:rsidR="00F76ED4" w:rsidRPr="0044534F" w:rsidTr="006A269C">
        <w:trPr>
          <w:gridBefore w:val="1"/>
          <w:wBefore w:w="20" w:type="dxa"/>
          <w:trHeight w:val="145"/>
        </w:trPr>
        <w:tc>
          <w:tcPr>
            <w:tcW w:w="2714" w:type="dxa"/>
            <w:tcBorders>
              <w:bottom w:val="single" w:sz="4" w:space="0" w:color="auto"/>
            </w:tcBorders>
            <w:shd w:val="clear" w:color="auto" w:fill="auto"/>
            <w:vAlign w:val="center"/>
          </w:tcPr>
          <w:p w:rsidR="00A5643F" w:rsidRPr="00296193" w:rsidRDefault="00A5643F" w:rsidP="006A269C">
            <w:pPr>
              <w:pStyle w:val="Heading2"/>
              <w:spacing w:before="40" w:after="40"/>
              <w:ind w:left="0"/>
              <w:rPr>
                <w:rFonts w:ascii="Tahoma" w:hAnsi="Tahoma" w:cs="Tahoma"/>
                <w:b w:val="0"/>
                <w:color w:val="000000"/>
                <w:sz w:val="14"/>
                <w:szCs w:val="14"/>
              </w:rPr>
            </w:pPr>
            <w:bookmarkStart w:id="560" w:name="_Toc336338159"/>
            <w:bookmarkStart w:id="561" w:name="_Toc360112101"/>
            <w:r w:rsidRPr="00296193">
              <w:rPr>
                <w:rFonts w:ascii="Tahoma" w:hAnsi="Tahoma" w:cs="Tahoma"/>
                <w:b w:val="0"/>
                <w:sz w:val="14"/>
                <w:szCs w:val="14"/>
              </w:rPr>
              <w:t>CAL-Suite für Windows Small Business Server 2011 (5 Clients)</w:t>
            </w:r>
            <w:bookmarkEnd w:id="560"/>
            <w:bookmarkEnd w:id="561"/>
          </w:p>
        </w:tc>
        <w:tc>
          <w:tcPr>
            <w:tcW w:w="450" w:type="dxa"/>
            <w:tcBorders>
              <w:bottom w:val="single" w:sz="4" w:space="0" w:color="auto"/>
            </w:tcBorders>
            <w:shd w:val="clear" w:color="auto" w:fill="auto"/>
            <w:vAlign w:val="center"/>
          </w:tcPr>
          <w:p w:rsidR="00A5643F" w:rsidRPr="00296193" w:rsidRDefault="00B61CC8" w:rsidP="006A269C">
            <w:pPr>
              <w:pStyle w:val="TableText"/>
              <w:widowControl w:val="0"/>
              <w:spacing w:before="40" w:after="40"/>
              <w:rPr>
                <w:rStyle w:val="EndnoteReference"/>
                <w:rFonts w:cs="Tahoma"/>
                <w:b w:val="0"/>
                <w:bCs/>
                <w:sz w:val="13"/>
                <w:szCs w:val="13"/>
                <w:u w:val="single"/>
              </w:rPr>
            </w:pPr>
            <w:hyperlink w:anchor="_116_CAL-Suite_für" w:history="1">
              <w:r w:rsidR="008F1B41" w:rsidRPr="008F1B41">
                <w:rPr>
                  <w:rStyle w:val="Hyperlink"/>
                  <w:rFonts w:cs="Tahoma"/>
                  <w:b/>
                  <w:bCs/>
                  <w:sz w:val="13"/>
                  <w:szCs w:val="13"/>
                </w:rPr>
                <w:t>116</w:t>
              </w:r>
            </w:hyperlink>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color w:val="000000"/>
                <w:sz w:val="13"/>
              </w:rPr>
              <w:t>OL/OV</w:t>
            </w:r>
          </w:p>
        </w:tc>
      </w:tr>
      <w:tr w:rsidR="00F76ED4" w:rsidRPr="0044534F" w:rsidTr="006A269C">
        <w:trPr>
          <w:gridBefore w:val="1"/>
          <w:wBefore w:w="20" w:type="dxa"/>
          <w:trHeight w:val="145"/>
        </w:trPr>
        <w:tc>
          <w:tcPr>
            <w:tcW w:w="2714" w:type="dxa"/>
            <w:tcBorders>
              <w:bottom w:val="single" w:sz="4" w:space="0" w:color="auto"/>
            </w:tcBorders>
            <w:shd w:val="clear" w:color="auto" w:fill="FABF8F"/>
            <w:vAlign w:val="center"/>
          </w:tcPr>
          <w:p w:rsidR="00A5643F" w:rsidRPr="00296193" w:rsidRDefault="00A5643F" w:rsidP="006A269C">
            <w:pPr>
              <w:pStyle w:val="Heading2"/>
              <w:spacing w:before="40" w:after="40"/>
              <w:ind w:left="0"/>
              <w:rPr>
                <w:rFonts w:ascii="Tahoma" w:hAnsi="Tahoma" w:cs="Tahoma"/>
                <w:b w:val="0"/>
                <w:color w:val="000000"/>
                <w:sz w:val="14"/>
                <w:szCs w:val="14"/>
              </w:rPr>
            </w:pPr>
            <w:bookmarkStart w:id="562" w:name="_Toc336338160"/>
            <w:bookmarkStart w:id="563" w:name="_Toc360112102"/>
            <w:r w:rsidRPr="00296193">
              <w:rPr>
                <w:rFonts w:ascii="Tahoma" w:hAnsi="Tahoma" w:cs="Tahoma"/>
                <w:b w:val="0"/>
                <w:sz w:val="14"/>
                <w:szCs w:val="14"/>
              </w:rPr>
              <w:t>CAL-Suite für Windows Small Business Server 2011 (20 Clients)</w:t>
            </w:r>
            <w:bookmarkEnd w:id="562"/>
            <w:bookmarkEnd w:id="563"/>
          </w:p>
        </w:tc>
        <w:tc>
          <w:tcPr>
            <w:tcW w:w="450" w:type="dxa"/>
            <w:tcBorders>
              <w:bottom w:val="single" w:sz="4" w:space="0" w:color="auto"/>
            </w:tcBorders>
            <w:shd w:val="clear" w:color="auto" w:fill="FABF8F"/>
            <w:vAlign w:val="center"/>
          </w:tcPr>
          <w:p w:rsidR="00A5643F" w:rsidRPr="00296193" w:rsidRDefault="00B61CC8" w:rsidP="006A269C">
            <w:pPr>
              <w:pStyle w:val="TableText"/>
              <w:widowControl w:val="0"/>
              <w:spacing w:before="40" w:after="40"/>
              <w:rPr>
                <w:rStyle w:val="EndnoteReference"/>
                <w:rFonts w:cs="Tahoma"/>
                <w:b w:val="0"/>
                <w:bCs/>
                <w:sz w:val="13"/>
                <w:szCs w:val="13"/>
                <w:u w:val="single"/>
              </w:rPr>
            </w:pPr>
            <w:hyperlink w:anchor="_116_CAL-Suite_für" w:history="1">
              <w:r w:rsidR="008F1B41" w:rsidRPr="008F1B41">
                <w:rPr>
                  <w:rStyle w:val="Hyperlink"/>
                  <w:rFonts w:cs="Tahoma"/>
                  <w:b/>
                  <w:bCs/>
                  <w:sz w:val="13"/>
                  <w:szCs w:val="13"/>
                </w:rPr>
                <w:t>116</w:t>
              </w:r>
            </w:hyperlink>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color w:val="000000"/>
                <w:sz w:val="13"/>
              </w:rPr>
              <w:t>OL/OV</w:t>
            </w:r>
          </w:p>
        </w:tc>
      </w:tr>
      <w:tr w:rsidR="00A5643F" w:rsidRPr="0044534F" w:rsidTr="006A269C">
        <w:trPr>
          <w:gridBefore w:val="1"/>
          <w:wBefore w:w="20" w:type="dxa"/>
          <w:trHeight w:val="145"/>
        </w:trPr>
        <w:tc>
          <w:tcPr>
            <w:tcW w:w="2714" w:type="dxa"/>
            <w:tcBorders>
              <w:bottom w:val="single" w:sz="4" w:space="0" w:color="auto"/>
            </w:tcBorders>
            <w:shd w:val="clear" w:color="auto" w:fill="auto"/>
            <w:vAlign w:val="center"/>
          </w:tcPr>
          <w:p w:rsidR="00A5643F" w:rsidRPr="00296193" w:rsidRDefault="00A5643F" w:rsidP="006A269C">
            <w:pPr>
              <w:pStyle w:val="Heading2"/>
              <w:spacing w:before="40" w:after="40"/>
              <w:ind w:left="0"/>
              <w:rPr>
                <w:rFonts w:ascii="Tahoma" w:hAnsi="Tahoma" w:cs="Tahoma"/>
                <w:b w:val="0"/>
                <w:sz w:val="14"/>
                <w:szCs w:val="14"/>
              </w:rPr>
            </w:pPr>
            <w:bookmarkStart w:id="564" w:name="_Toc336338162"/>
            <w:bookmarkStart w:id="565" w:name="_Toc360112103"/>
            <w:r w:rsidRPr="00296193">
              <w:rPr>
                <w:rFonts w:ascii="Tahoma" w:hAnsi="Tahoma" w:cs="Tahoma"/>
                <w:b w:val="0"/>
                <w:sz w:val="14"/>
                <w:szCs w:val="14"/>
              </w:rPr>
              <w:t>Add-On CAL Suite für Windows Small Business Server 2011 Premium</w:t>
            </w:r>
            <w:bookmarkEnd w:id="564"/>
            <w:bookmarkEnd w:id="565"/>
          </w:p>
        </w:tc>
        <w:tc>
          <w:tcPr>
            <w:tcW w:w="450" w:type="dxa"/>
            <w:tcBorders>
              <w:bottom w:val="single" w:sz="4" w:space="0" w:color="auto"/>
            </w:tcBorders>
            <w:shd w:val="clear" w:color="auto" w:fill="auto"/>
            <w:vAlign w:val="center"/>
          </w:tcPr>
          <w:p w:rsidR="00A5643F" w:rsidRPr="00296193" w:rsidRDefault="00B61CC8" w:rsidP="006A269C">
            <w:pPr>
              <w:pStyle w:val="TableText"/>
              <w:widowControl w:val="0"/>
              <w:spacing w:before="40" w:after="40"/>
              <w:rPr>
                <w:rFonts w:cs="Tahoma"/>
                <w:b/>
                <w:bCs/>
                <w:sz w:val="13"/>
                <w:szCs w:val="13"/>
                <w:u w:val="single"/>
              </w:rPr>
            </w:pPr>
            <w:hyperlink w:anchor="_117_Windows_Small" w:history="1">
              <w:r w:rsidR="0041543E" w:rsidRPr="008F1B41">
                <w:rPr>
                  <w:rStyle w:val="Hyperlink"/>
                  <w:rFonts w:cs="Tahoma"/>
                  <w:b/>
                  <w:bCs/>
                  <w:sz w:val="13"/>
                  <w:szCs w:val="13"/>
                </w:rPr>
                <w:t>117</w:t>
              </w:r>
            </w:hyperlink>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E, P</w:t>
            </w: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A, ST</w:t>
            </w:r>
          </w:p>
        </w:tc>
        <w:tc>
          <w:tcPr>
            <w:tcW w:w="54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r>
      <w:tr w:rsidR="00A5643F" w:rsidRPr="0044534F" w:rsidTr="006A269C">
        <w:trPr>
          <w:gridBefore w:val="1"/>
          <w:wBefore w:w="20" w:type="dxa"/>
          <w:trHeight w:val="145"/>
        </w:trPr>
        <w:tc>
          <w:tcPr>
            <w:tcW w:w="2714" w:type="dxa"/>
            <w:tcBorders>
              <w:bottom w:val="single" w:sz="4" w:space="0" w:color="auto"/>
            </w:tcBorders>
            <w:shd w:val="clear" w:color="auto" w:fill="FABF8F"/>
            <w:vAlign w:val="center"/>
          </w:tcPr>
          <w:p w:rsidR="00A5643F" w:rsidRPr="00296193" w:rsidRDefault="00A5643F" w:rsidP="006A269C">
            <w:pPr>
              <w:pStyle w:val="Heading2"/>
              <w:spacing w:before="40" w:after="40"/>
              <w:ind w:left="0"/>
              <w:rPr>
                <w:rFonts w:ascii="Tahoma" w:hAnsi="Tahoma" w:cs="Tahoma"/>
                <w:b w:val="0"/>
                <w:sz w:val="14"/>
                <w:szCs w:val="14"/>
              </w:rPr>
            </w:pPr>
            <w:bookmarkStart w:id="566" w:name="_Toc336338163"/>
            <w:bookmarkStart w:id="567" w:name="_Toc360112104"/>
            <w:r w:rsidRPr="00296193">
              <w:rPr>
                <w:rFonts w:ascii="Tahoma" w:hAnsi="Tahoma" w:cs="Tahoma"/>
                <w:b w:val="0"/>
                <w:sz w:val="14"/>
                <w:szCs w:val="14"/>
              </w:rPr>
              <w:t>Add-On CAL Suite für Windows Small Business Server 2011 Premium (5 Clients)</w:t>
            </w:r>
            <w:bookmarkEnd w:id="566"/>
            <w:bookmarkEnd w:id="567"/>
          </w:p>
        </w:tc>
        <w:tc>
          <w:tcPr>
            <w:tcW w:w="450" w:type="dxa"/>
            <w:tcBorders>
              <w:bottom w:val="single" w:sz="4" w:space="0" w:color="auto"/>
            </w:tcBorders>
            <w:shd w:val="clear" w:color="auto" w:fill="FABF8F"/>
            <w:vAlign w:val="center"/>
          </w:tcPr>
          <w:p w:rsidR="00A5643F" w:rsidRPr="00296193" w:rsidRDefault="00B61CC8" w:rsidP="006A269C">
            <w:pPr>
              <w:pStyle w:val="TableText"/>
              <w:widowControl w:val="0"/>
              <w:spacing w:before="40" w:after="40"/>
              <w:rPr>
                <w:rFonts w:cs="Tahoma"/>
                <w:b/>
                <w:bCs/>
                <w:sz w:val="13"/>
                <w:szCs w:val="13"/>
                <w:u w:val="single"/>
              </w:rPr>
            </w:pPr>
            <w:hyperlink w:anchor="_124_Windows_Small" w:history="1">
              <w:r w:rsidR="0041543E" w:rsidRPr="008F1B41">
                <w:rPr>
                  <w:rStyle w:val="Hyperlink"/>
                  <w:rFonts w:cs="Tahoma"/>
                  <w:b/>
                  <w:bCs/>
                  <w:sz w:val="13"/>
                  <w:szCs w:val="13"/>
                </w:rPr>
                <w:t>117</w:t>
              </w:r>
            </w:hyperlink>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OL/OV</w:t>
            </w:r>
          </w:p>
        </w:tc>
      </w:tr>
      <w:tr w:rsidR="00A5643F" w:rsidRPr="0044534F" w:rsidTr="006A269C">
        <w:trPr>
          <w:gridBefore w:val="1"/>
          <w:wBefore w:w="20" w:type="dxa"/>
          <w:trHeight w:val="440"/>
        </w:trPr>
        <w:tc>
          <w:tcPr>
            <w:tcW w:w="2714" w:type="dxa"/>
            <w:tcBorders>
              <w:bottom w:val="single" w:sz="4" w:space="0" w:color="auto"/>
            </w:tcBorders>
            <w:shd w:val="clear" w:color="auto" w:fill="auto"/>
            <w:vAlign w:val="center"/>
          </w:tcPr>
          <w:p w:rsidR="00A5643F" w:rsidRPr="00296193" w:rsidRDefault="00A5643F" w:rsidP="006A269C">
            <w:pPr>
              <w:pStyle w:val="Heading2"/>
              <w:spacing w:before="40" w:after="40"/>
              <w:ind w:left="0"/>
              <w:rPr>
                <w:rFonts w:ascii="Tahoma" w:hAnsi="Tahoma" w:cs="Tahoma"/>
                <w:b w:val="0"/>
                <w:sz w:val="14"/>
                <w:szCs w:val="14"/>
              </w:rPr>
            </w:pPr>
            <w:bookmarkStart w:id="568" w:name="_Toc336338164"/>
            <w:bookmarkStart w:id="569" w:name="_Toc360112105"/>
            <w:r w:rsidRPr="00296193">
              <w:rPr>
                <w:rFonts w:ascii="Tahoma" w:hAnsi="Tahoma" w:cs="Tahoma"/>
                <w:b w:val="0"/>
                <w:sz w:val="14"/>
                <w:szCs w:val="14"/>
              </w:rPr>
              <w:t>Add-On CAL Suite für Windows Small Business Server 2011 Premium (20</w:t>
            </w:r>
            <w:r w:rsidR="00296193">
              <w:rPr>
                <w:rFonts w:ascii="Tahoma" w:hAnsi="Tahoma" w:cs="Tahoma"/>
                <w:b w:val="0"/>
                <w:sz w:val="14"/>
                <w:szCs w:val="14"/>
              </w:rPr>
              <w:t> </w:t>
            </w:r>
            <w:r w:rsidRPr="00296193">
              <w:rPr>
                <w:rFonts w:ascii="Tahoma" w:hAnsi="Tahoma" w:cs="Tahoma"/>
                <w:b w:val="0"/>
                <w:sz w:val="14"/>
                <w:szCs w:val="14"/>
              </w:rPr>
              <w:t>Clients)</w:t>
            </w:r>
            <w:bookmarkEnd w:id="568"/>
            <w:bookmarkEnd w:id="569"/>
          </w:p>
        </w:tc>
        <w:tc>
          <w:tcPr>
            <w:tcW w:w="450" w:type="dxa"/>
            <w:tcBorders>
              <w:bottom w:val="single" w:sz="4" w:space="0" w:color="auto"/>
            </w:tcBorders>
            <w:shd w:val="clear" w:color="auto" w:fill="auto"/>
            <w:vAlign w:val="center"/>
          </w:tcPr>
          <w:p w:rsidR="00A5643F" w:rsidRPr="00296193" w:rsidRDefault="00B61CC8" w:rsidP="006A269C">
            <w:pPr>
              <w:pStyle w:val="TableText"/>
              <w:widowControl w:val="0"/>
              <w:spacing w:before="40" w:after="40"/>
              <w:rPr>
                <w:rFonts w:cs="Tahoma"/>
                <w:b/>
                <w:bCs/>
                <w:sz w:val="13"/>
                <w:szCs w:val="13"/>
                <w:u w:val="single"/>
              </w:rPr>
            </w:pPr>
            <w:hyperlink w:anchor="_124_Windows_Small" w:history="1">
              <w:r w:rsidR="0041543E" w:rsidRPr="008F1B41">
                <w:rPr>
                  <w:rStyle w:val="Hyperlink"/>
                  <w:rFonts w:cs="Tahoma"/>
                  <w:b/>
                  <w:bCs/>
                  <w:sz w:val="13"/>
                  <w:szCs w:val="13"/>
                </w:rPr>
                <w:t>117</w:t>
              </w:r>
            </w:hyperlink>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color w:val="000000"/>
                <w:sz w:val="13"/>
              </w:rPr>
              <w:t>OL/OV</w:t>
            </w:r>
          </w:p>
        </w:tc>
      </w:tr>
      <w:tr w:rsidR="00A5643F" w:rsidRPr="0044534F" w:rsidTr="006A269C">
        <w:trPr>
          <w:gridBefore w:val="1"/>
          <w:wBefore w:w="20" w:type="dxa"/>
          <w:trHeight w:val="440"/>
        </w:trPr>
        <w:tc>
          <w:tcPr>
            <w:tcW w:w="2714" w:type="dxa"/>
            <w:tcBorders>
              <w:bottom w:val="single" w:sz="4" w:space="0" w:color="auto"/>
            </w:tcBorders>
            <w:shd w:val="clear" w:color="auto" w:fill="FABF8F"/>
            <w:vAlign w:val="center"/>
          </w:tcPr>
          <w:p w:rsidR="00A5643F" w:rsidRPr="00296193" w:rsidRDefault="00A5643F" w:rsidP="006A269C">
            <w:pPr>
              <w:pStyle w:val="Heading2"/>
              <w:spacing w:before="40" w:after="40"/>
              <w:ind w:left="0"/>
              <w:rPr>
                <w:rFonts w:ascii="Tahoma" w:hAnsi="Tahoma" w:cs="Tahoma"/>
                <w:b w:val="0"/>
                <w:sz w:val="14"/>
                <w:szCs w:val="14"/>
              </w:rPr>
            </w:pPr>
            <w:bookmarkStart w:id="570" w:name="_Toc336338165"/>
            <w:bookmarkStart w:id="571" w:name="_Toc360112106"/>
            <w:r w:rsidRPr="00296193">
              <w:rPr>
                <w:rFonts w:ascii="Tahoma" w:hAnsi="Tahoma" w:cs="Tahoma"/>
                <w:b w:val="0"/>
                <w:sz w:val="14"/>
                <w:szCs w:val="14"/>
              </w:rPr>
              <w:t>Windows Server Essentials 2012</w:t>
            </w:r>
            <w:bookmarkEnd w:id="570"/>
            <w:bookmarkEnd w:id="571"/>
          </w:p>
        </w:tc>
        <w:tc>
          <w:tcPr>
            <w:tcW w:w="450" w:type="dxa"/>
            <w:tcBorders>
              <w:bottom w:val="single" w:sz="4" w:space="0" w:color="auto"/>
            </w:tcBorders>
            <w:shd w:val="clear" w:color="auto" w:fill="FABF8F"/>
            <w:vAlign w:val="center"/>
          </w:tcPr>
          <w:p w:rsidR="00A5643F" w:rsidRPr="00296193" w:rsidRDefault="00A5643F" w:rsidP="006A269C">
            <w:pPr>
              <w:pStyle w:val="TableText"/>
              <w:widowControl w:val="0"/>
              <w:spacing w:before="40" w:after="40"/>
              <w:rPr>
                <w:rFonts w:cs="Tahoma"/>
                <w:b/>
                <w:bCs/>
                <w:sz w:val="13"/>
                <w:szCs w:val="13"/>
                <w:u w:val="single"/>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P</w:t>
            </w:r>
          </w:p>
        </w:tc>
        <w:tc>
          <w:tcPr>
            <w:tcW w:w="45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FABF8F"/>
            <w:vAlign w:val="center"/>
          </w:tcPr>
          <w:p w:rsidR="00A5643F" w:rsidRPr="0044534F" w:rsidRDefault="00A5643F" w:rsidP="006A269C">
            <w:pPr>
              <w:pStyle w:val="TableText"/>
              <w:widowControl w:val="0"/>
              <w:spacing w:before="40" w:after="40"/>
              <w:rPr>
                <w:rFonts w:ascii="Tahoma" w:hAnsi="Tahoma" w:cs="Tahoma"/>
                <w:color w:val="000000"/>
                <w:sz w:val="13"/>
              </w:rPr>
            </w:pPr>
          </w:p>
        </w:tc>
      </w:tr>
      <w:tr w:rsidR="00A5643F" w:rsidRPr="0044534F" w:rsidTr="006A269C">
        <w:trPr>
          <w:gridBefore w:val="1"/>
          <w:wBefore w:w="20" w:type="dxa"/>
          <w:trHeight w:val="145"/>
        </w:trPr>
        <w:tc>
          <w:tcPr>
            <w:tcW w:w="2714" w:type="dxa"/>
            <w:shd w:val="clear" w:color="auto" w:fill="auto"/>
            <w:vAlign w:val="center"/>
          </w:tcPr>
          <w:p w:rsidR="00A5643F" w:rsidRPr="00296193" w:rsidRDefault="00A5643F" w:rsidP="006A269C">
            <w:pPr>
              <w:pStyle w:val="Heading2"/>
              <w:spacing w:before="40" w:after="40"/>
              <w:ind w:left="0"/>
              <w:rPr>
                <w:rFonts w:ascii="Tahoma" w:hAnsi="Tahoma" w:cs="Tahoma"/>
                <w:b w:val="0"/>
                <w:sz w:val="14"/>
                <w:szCs w:val="14"/>
              </w:rPr>
            </w:pPr>
            <w:bookmarkStart w:id="572" w:name="_Toc336338166"/>
            <w:bookmarkStart w:id="573" w:name="_Toc360112107"/>
            <w:r w:rsidRPr="00296193">
              <w:rPr>
                <w:rFonts w:ascii="Tahoma" w:hAnsi="Tahoma" w:cs="Tahoma"/>
                <w:b w:val="0"/>
                <w:sz w:val="14"/>
                <w:szCs w:val="14"/>
              </w:rPr>
              <w:t>Windows Small Business Server 2011</w:t>
            </w:r>
            <w:r w:rsidR="00296193">
              <w:rPr>
                <w:rFonts w:ascii="Tahoma" w:hAnsi="Tahoma" w:cs="Tahoma"/>
                <w:b w:val="0"/>
                <w:sz w:val="14"/>
                <w:szCs w:val="14"/>
              </w:rPr>
              <w:t> </w:t>
            </w:r>
            <w:r w:rsidRPr="00296193">
              <w:rPr>
                <w:rFonts w:ascii="Tahoma" w:hAnsi="Tahoma" w:cs="Tahoma"/>
                <w:b w:val="0"/>
                <w:sz w:val="14"/>
                <w:szCs w:val="14"/>
              </w:rPr>
              <w:t>Essentials</w:t>
            </w:r>
            <w:bookmarkEnd w:id="572"/>
            <w:bookmarkEnd w:id="573"/>
          </w:p>
        </w:tc>
        <w:tc>
          <w:tcPr>
            <w:tcW w:w="450" w:type="dxa"/>
            <w:shd w:val="clear" w:color="auto" w:fill="auto"/>
            <w:vAlign w:val="center"/>
          </w:tcPr>
          <w:p w:rsidR="00A5643F" w:rsidRPr="00296193" w:rsidRDefault="00B61CC8" w:rsidP="006A269C">
            <w:pPr>
              <w:pStyle w:val="TableText"/>
              <w:widowControl w:val="0"/>
              <w:spacing w:before="40" w:after="40"/>
              <w:rPr>
                <w:rFonts w:cs="Tahoma"/>
                <w:b/>
                <w:bCs/>
                <w:sz w:val="13"/>
                <w:szCs w:val="13"/>
                <w:u w:val="single"/>
              </w:rPr>
            </w:pPr>
            <w:hyperlink w:anchor="_118_Windows_Small" w:history="1">
              <w:r w:rsidR="0041543E" w:rsidRPr="008F1B41">
                <w:rPr>
                  <w:rStyle w:val="Hyperlink"/>
                  <w:rFonts w:cs="Tahoma"/>
                  <w:b/>
                  <w:bCs/>
                  <w:sz w:val="13"/>
                  <w:szCs w:val="13"/>
                </w:rPr>
                <w:t>118</w:t>
              </w:r>
            </w:hyperlink>
          </w:p>
        </w:tc>
        <w:tc>
          <w:tcPr>
            <w:tcW w:w="450" w:type="dxa"/>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05/11</w:t>
            </w:r>
          </w:p>
        </w:tc>
        <w:tc>
          <w:tcPr>
            <w:tcW w:w="360" w:type="dxa"/>
            <w:tcBorders>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540" w:type="dxa"/>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r>
      <w:tr w:rsidR="00CE1716" w:rsidRPr="0044534F" w:rsidTr="00007280">
        <w:trPr>
          <w:gridBefore w:val="1"/>
          <w:wBefore w:w="20" w:type="dxa"/>
          <w:trHeight w:val="359"/>
        </w:trPr>
        <w:tc>
          <w:tcPr>
            <w:tcW w:w="2714" w:type="dxa"/>
            <w:tcBorders>
              <w:bottom w:val="single" w:sz="4" w:space="0" w:color="auto"/>
            </w:tcBorders>
            <w:shd w:val="clear" w:color="auto" w:fill="FABF8F"/>
            <w:vAlign w:val="center"/>
          </w:tcPr>
          <w:p w:rsidR="00CE1716" w:rsidRPr="00296193" w:rsidRDefault="00CE1716" w:rsidP="006A269C">
            <w:pPr>
              <w:pStyle w:val="Heading2"/>
              <w:keepNext/>
              <w:spacing w:before="40" w:after="40"/>
              <w:ind w:left="0"/>
              <w:rPr>
                <w:rFonts w:ascii="Tahoma" w:hAnsi="Tahoma" w:cs="Tahoma"/>
                <w:b w:val="0"/>
                <w:sz w:val="14"/>
                <w:szCs w:val="14"/>
              </w:rPr>
            </w:pPr>
            <w:bookmarkStart w:id="574" w:name="_Toc360112108"/>
            <w:r w:rsidRPr="00296193">
              <w:rPr>
                <w:rFonts w:ascii="Tahoma" w:hAnsi="Tahoma" w:cs="Tahoma"/>
                <w:b w:val="0"/>
                <w:sz w:val="14"/>
                <w:szCs w:val="14"/>
              </w:rPr>
              <w:t>Windows Web Server 2008 R2</w:t>
            </w:r>
            <w:bookmarkEnd w:id="574"/>
          </w:p>
        </w:tc>
        <w:tc>
          <w:tcPr>
            <w:tcW w:w="450" w:type="dxa"/>
            <w:tcBorders>
              <w:bottom w:val="single" w:sz="4" w:space="0" w:color="auto"/>
            </w:tcBorders>
            <w:shd w:val="clear" w:color="auto" w:fill="FABF8F"/>
            <w:vAlign w:val="center"/>
          </w:tcPr>
          <w:p w:rsidR="00CE1716" w:rsidRPr="00296193" w:rsidRDefault="00B61CC8" w:rsidP="006A269C">
            <w:pPr>
              <w:pStyle w:val="TableText"/>
              <w:keepNext/>
              <w:widowControl w:val="0"/>
              <w:spacing w:before="40" w:after="40"/>
              <w:rPr>
                <w:rStyle w:val="EndnoteReference"/>
                <w:rFonts w:cs="Tahoma"/>
                <w:b w:val="0"/>
                <w:bCs/>
                <w:sz w:val="13"/>
                <w:szCs w:val="13"/>
                <w:u w:val="single"/>
              </w:rPr>
            </w:pPr>
            <w:hyperlink w:anchor="_119_Windows_Web" w:history="1">
              <w:hyperlink w:anchor="_114_Windows_Small" w:history="1">
                <w:r w:rsidR="0041543E" w:rsidRPr="008F1B41">
                  <w:rPr>
                    <w:rStyle w:val="Hyperlink"/>
                    <w:rFonts w:cs="Tahoma"/>
                    <w:b/>
                    <w:bCs/>
                    <w:sz w:val="13"/>
                    <w:szCs w:val="13"/>
                  </w:rPr>
                  <w:t>11</w:t>
                </w:r>
              </w:hyperlink>
              <w:r w:rsidR="0041543E" w:rsidRPr="008F1B41">
                <w:rPr>
                  <w:rStyle w:val="Hyperlink"/>
                  <w:rFonts w:cs="Tahoma"/>
                  <w:b/>
                  <w:bCs/>
                  <w:sz w:val="13"/>
                  <w:szCs w:val="13"/>
                </w:rPr>
                <w:t>4</w:t>
              </w:r>
            </w:hyperlink>
          </w:p>
        </w:tc>
        <w:tc>
          <w:tcPr>
            <w:tcW w:w="450" w:type="dxa"/>
            <w:tcBorders>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color w:val="000000"/>
                <w:sz w:val="13"/>
              </w:rPr>
            </w:pPr>
            <w:r w:rsidRPr="0044534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color w:val="000000"/>
                <w:sz w:val="13"/>
              </w:rPr>
            </w:pPr>
            <w:r w:rsidRPr="0044534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44534F" w:rsidRDefault="00CE1716" w:rsidP="006A269C">
            <w:pPr>
              <w:pStyle w:val="TableText"/>
              <w:keepNext/>
              <w:widowControl w:val="0"/>
              <w:spacing w:before="40" w:after="40"/>
              <w:rPr>
                <w:rFonts w:ascii="Tahoma" w:hAnsi="Tahoma" w:cs="Tahoma"/>
                <w:color w:val="000000"/>
                <w:sz w:val="13"/>
              </w:rPr>
            </w:pPr>
          </w:p>
        </w:tc>
      </w:tr>
      <w:tr w:rsidR="00007280" w:rsidRPr="0044534F" w:rsidTr="00007280">
        <w:trPr>
          <w:gridBefore w:val="1"/>
          <w:wBefore w:w="20" w:type="dxa"/>
          <w:trHeight w:val="145"/>
        </w:trPr>
        <w:tc>
          <w:tcPr>
            <w:tcW w:w="2714" w:type="dxa"/>
            <w:tcBorders>
              <w:bottom w:val="single" w:sz="4" w:space="0" w:color="auto"/>
            </w:tcBorders>
            <w:shd w:val="clear" w:color="auto" w:fill="auto"/>
            <w:vAlign w:val="center"/>
          </w:tcPr>
          <w:p w:rsidR="00A5643F" w:rsidRPr="00296193" w:rsidRDefault="00A5643F" w:rsidP="006A269C">
            <w:pPr>
              <w:pStyle w:val="Heading2"/>
              <w:spacing w:before="40" w:after="40"/>
              <w:ind w:left="0"/>
              <w:rPr>
                <w:rFonts w:ascii="Tahoma" w:hAnsi="Tahoma" w:cs="Tahoma"/>
                <w:b w:val="0"/>
                <w:sz w:val="14"/>
                <w:szCs w:val="14"/>
              </w:rPr>
            </w:pPr>
            <w:bookmarkStart w:id="575" w:name="_Toc360112109"/>
            <w:r w:rsidRPr="00296193">
              <w:rPr>
                <w:rFonts w:ascii="Tahoma" w:hAnsi="Tahoma" w:cs="Tahoma"/>
                <w:b w:val="0"/>
                <w:sz w:val="14"/>
                <w:szCs w:val="14"/>
              </w:rPr>
              <w:t>Yammer Enterprise</w:t>
            </w:r>
            <w:bookmarkEnd w:id="575"/>
          </w:p>
        </w:tc>
        <w:tc>
          <w:tcPr>
            <w:tcW w:w="450" w:type="dxa"/>
            <w:tcBorders>
              <w:bottom w:val="single" w:sz="4" w:space="0" w:color="auto"/>
            </w:tcBorders>
            <w:shd w:val="clear" w:color="auto" w:fill="auto"/>
            <w:vAlign w:val="center"/>
          </w:tcPr>
          <w:p w:rsidR="00A5643F" w:rsidRPr="00296193" w:rsidRDefault="00A5643F" w:rsidP="006A269C">
            <w:pPr>
              <w:pStyle w:val="TableText"/>
              <w:widowControl w:val="0"/>
              <w:spacing w:before="40" w:after="40"/>
              <w:rPr>
                <w:rFonts w:cs="Tahoma"/>
                <w:b/>
                <w:bCs/>
                <w:sz w:val="13"/>
                <w:szCs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sz w:val="13"/>
              </w:rPr>
            </w:pPr>
            <w:r w:rsidRPr="0044534F">
              <w:rPr>
                <w:rFonts w:ascii="Tahoma" w:hAnsi="Tahoma" w:cs="Tahoma"/>
                <w:sz w:val="13"/>
              </w:rPr>
              <w:t>A</w:t>
            </w:r>
          </w:p>
        </w:tc>
        <w:tc>
          <w:tcPr>
            <w:tcW w:w="540" w:type="dxa"/>
            <w:tcBorders>
              <w:bottom w:val="single" w:sz="4" w:space="0" w:color="auto"/>
            </w:tcBorders>
            <w:shd w:val="clear" w:color="auto" w:fill="auto"/>
            <w:vAlign w:val="center"/>
          </w:tcPr>
          <w:p w:rsidR="00A5643F" w:rsidRPr="0044534F" w:rsidRDefault="00A5643F" w:rsidP="006A269C">
            <w:pPr>
              <w:pStyle w:val="TableText"/>
              <w:widowControl w:val="0"/>
              <w:spacing w:before="40" w:after="40"/>
              <w:rPr>
                <w:rFonts w:ascii="Tahoma" w:hAnsi="Tahoma" w:cs="Tahoma"/>
                <w:color w:val="000000"/>
                <w:sz w:val="13"/>
              </w:rPr>
            </w:pPr>
          </w:p>
        </w:tc>
      </w:tr>
    </w:tbl>
    <w:bookmarkStart w:id="576" w:name="_Toc349586123"/>
    <w:bookmarkStart w:id="577" w:name="_Toc349586654"/>
    <w:bookmarkStart w:id="578" w:name="_Toc354459730"/>
    <w:bookmarkStart w:id="579" w:name="_Toc336338167"/>
    <w:p w:rsidR="00612FCC" w:rsidRPr="0044534F" w:rsidRDefault="004B172B" w:rsidP="00031812">
      <w:r>
        <w:rPr>
          <w:noProof/>
        </w:rPr>
        <mc:AlternateContent>
          <mc:Choice Requires="wps">
            <w:drawing>
              <wp:anchor distT="0" distB="0" distL="114300" distR="114300" simplePos="0" relativeHeight="251657728" behindDoc="0" locked="0" layoutInCell="1" allowOverlap="1" wp14:anchorId="575F507D" wp14:editId="7E9FBFD8">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2211" w:rsidRPr="00257BA5" w:rsidRDefault="005E2211" w:rsidP="00C8780F">
                            <w:pPr>
                              <w:rPr>
                                <w:rFonts w:cs="Tahoma"/>
                                <w:i/>
                                <w:color w:val="000000"/>
                                <w:sz w:val="14"/>
                                <w:szCs w:val="14"/>
                                <w:lang w:val="de-DE"/>
                              </w:rPr>
                            </w:pPr>
                            <w:r w:rsidRPr="00257BA5">
                              <w:rPr>
                                <w:rFonts w:cs="Tahoma"/>
                                <w:i/>
                                <w:color w:val="000000"/>
                                <w:sz w:val="14"/>
                                <w:szCs w:val="14"/>
                                <w:lang w:val="de-DE"/>
                              </w:rPr>
                              <w:t>Anmerkung: Wenn die Zelle für das Produkt leer ist, wird das Produkt derzeit nicht im Rahmen des Programms angeboten.</w:t>
                            </w:r>
                          </w:p>
                          <w:p w:rsidR="005E2211" w:rsidRPr="00257BA5" w:rsidRDefault="005E2211" w:rsidP="00C8780F">
                            <w:pPr>
                              <w:rPr>
                                <w:rFonts w:cs="Tahoma"/>
                                <w:i/>
                                <w:color w:val="000000"/>
                                <w:sz w:val="14"/>
                                <w:szCs w:val="14"/>
                                <w:lang w:val="de-DE"/>
                              </w:rPr>
                            </w:pPr>
                            <w:r w:rsidRPr="00257BA5">
                              <w:rPr>
                                <w:rFonts w:cs="Tahoma"/>
                                <w:i/>
                                <w:color w:val="000000"/>
                                <w:sz w:val="14"/>
                                <w:szCs w:val="14"/>
                                <w:lang w:val="de-DE"/>
                              </w:rPr>
                              <w:t>*Bei Select Plus werden nur die Werte „L“ und die Dreijahreswerte für „L&amp;SA“/„SA“ verwendet.</w:t>
                            </w:r>
                          </w:p>
                          <w:p w:rsidR="005E2211" w:rsidRPr="00257BA5" w:rsidRDefault="005E2211"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5F507D" id="Text Box 59" o:spid="_x0000_s1029" type="#_x0000_t202" style="position:absolute;margin-left:-26.1pt;margin-top:9.25pt;width:515.55pt;height:39.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5E2211" w:rsidRPr="00257BA5" w:rsidRDefault="005E2211" w:rsidP="00C8780F">
                      <w:pPr>
                        <w:rPr>
                          <w:rFonts w:cs="Tahoma"/>
                          <w:i/>
                          <w:color w:val="000000"/>
                          <w:sz w:val="14"/>
                          <w:szCs w:val="14"/>
                          <w:lang w:val="de-DE"/>
                        </w:rPr>
                      </w:pPr>
                      <w:r w:rsidRPr="00257BA5">
                        <w:rPr>
                          <w:rFonts w:cs="Tahoma"/>
                          <w:i/>
                          <w:color w:val="000000"/>
                          <w:sz w:val="14"/>
                          <w:szCs w:val="14"/>
                          <w:lang w:val="de-DE"/>
                        </w:rPr>
                        <w:t>Anmerkung: Wenn die Zelle für das Produkt leer ist, wird das Produkt derzeit nicht im Rahmen des Programms angeboten.</w:t>
                      </w:r>
                    </w:p>
                    <w:p w:rsidR="005E2211" w:rsidRPr="00257BA5" w:rsidRDefault="005E2211" w:rsidP="00C8780F">
                      <w:pPr>
                        <w:rPr>
                          <w:rFonts w:cs="Tahoma"/>
                          <w:i/>
                          <w:color w:val="000000"/>
                          <w:sz w:val="14"/>
                          <w:szCs w:val="14"/>
                          <w:lang w:val="de-DE"/>
                        </w:rPr>
                      </w:pPr>
                      <w:r w:rsidRPr="00257BA5">
                        <w:rPr>
                          <w:rFonts w:cs="Tahoma"/>
                          <w:i/>
                          <w:color w:val="000000"/>
                          <w:sz w:val="14"/>
                          <w:szCs w:val="14"/>
                          <w:lang w:val="de-DE"/>
                        </w:rPr>
                        <w:t>*Bei Select Plus werden nur die Werte „L“ und die Dreijahreswerte für „L&amp;SA“/„SA“ verwendet.</w:t>
                      </w:r>
                    </w:p>
                    <w:p w:rsidR="005E2211" w:rsidRPr="00257BA5" w:rsidRDefault="005E2211" w:rsidP="00C8780F">
                      <w:pPr>
                        <w:rPr>
                          <w:lang w:val="de-DE"/>
                        </w:rPr>
                      </w:pPr>
                    </w:p>
                  </w:txbxContent>
                </v:textbox>
                <w10:wrap type="topAndBottom"/>
              </v:shape>
            </w:pict>
          </mc:Fallback>
        </mc:AlternateContent>
      </w:r>
      <w:bookmarkEnd w:id="576"/>
      <w:bookmarkEnd w:id="577"/>
      <w:bookmarkEnd w:id="578"/>
      <w:r w:rsidR="0041543E" w:rsidRPr="0044534F">
        <w:br w:type="page"/>
      </w:r>
    </w:p>
    <w:p w:rsidR="00023FE7" w:rsidRPr="00257BA5" w:rsidRDefault="00A33112" w:rsidP="002A2CE7">
      <w:pPr>
        <w:pStyle w:val="Heading1"/>
        <w:spacing w:before="0"/>
        <w:rPr>
          <w:rFonts w:cs="Tahoma"/>
          <w:lang w:val="de-DE"/>
        </w:rPr>
      </w:pPr>
      <w:bookmarkStart w:id="580" w:name="_Toc349586124"/>
      <w:bookmarkStart w:id="581" w:name="_Toc360112110"/>
      <w:r w:rsidRPr="00257BA5">
        <w:rPr>
          <w:rFonts w:cs="Tahoma"/>
          <w:lang w:val="de-DE"/>
        </w:rPr>
        <w:t>ABSCHNITT 1 – ÄNDERUNGEN AN DER PRODUKTLISTE während der</w:t>
      </w:r>
      <w:bookmarkEnd w:id="580"/>
      <w:r w:rsidRPr="00257BA5">
        <w:rPr>
          <w:rFonts w:cs="Tahoma"/>
          <w:lang w:val="de-DE"/>
        </w:rPr>
        <w:t xml:space="preserve"> letzten 12</w:t>
      </w:r>
      <w:r w:rsidR="00765B78" w:rsidRPr="00257BA5">
        <w:rPr>
          <w:rFonts w:cs="Tahoma"/>
          <w:lang w:val="de-DE"/>
        </w:rPr>
        <w:t> </w:t>
      </w:r>
      <w:r w:rsidRPr="00257BA5">
        <w:rPr>
          <w:rFonts w:cs="Tahoma"/>
          <w:lang w:val="de-DE"/>
        </w:rPr>
        <w:t>Monate</w:t>
      </w:r>
      <w:bookmarkEnd w:id="579"/>
      <w:bookmarkEnd w:id="581"/>
    </w:p>
    <w:p w:rsidR="00471E00" w:rsidRPr="00257BA5" w:rsidRDefault="00471E00" w:rsidP="00471E00">
      <w:pPr>
        <w:pStyle w:val="Heading2"/>
        <w:ind w:left="0"/>
        <w:jc w:val="both"/>
        <w:rPr>
          <w:rFonts w:ascii="Tahoma" w:hAnsi="Tahoma" w:cs="Tahoma"/>
          <w:lang w:val="de-DE"/>
        </w:rPr>
      </w:pPr>
      <w:bookmarkStart w:id="582" w:name="_Toc336338168"/>
    </w:p>
    <w:p w:rsidR="00DE520D" w:rsidRPr="00257BA5" w:rsidRDefault="00DE520D" w:rsidP="00DE520D">
      <w:pPr>
        <w:pStyle w:val="Heading2"/>
        <w:ind w:left="0"/>
        <w:jc w:val="both"/>
        <w:rPr>
          <w:rFonts w:ascii="Tahoma" w:hAnsi="Tahoma" w:cs="Tahoma"/>
          <w:lang w:val="de-DE"/>
        </w:rPr>
      </w:pPr>
      <w:bookmarkStart w:id="583" w:name="_Toc360112111"/>
      <w:r w:rsidRPr="00257BA5">
        <w:rPr>
          <w:rFonts w:ascii="Tahoma" w:hAnsi="Tahoma" w:cs="Tahoma"/>
          <w:color w:val="FF6600"/>
          <w:lang w:val="de-DE"/>
        </w:rPr>
        <w:t>ÄNDERUNGEN IM JULI 2013</w:t>
      </w:r>
      <w:bookmarkEnd w:id="583"/>
    </w:p>
    <w:p w:rsidR="00DE520D" w:rsidRPr="00257BA5" w:rsidRDefault="00DE520D" w:rsidP="00DE520D">
      <w:pPr>
        <w:rPr>
          <w:rFonts w:cs="Tahoma"/>
          <w:lang w:val="de-DE"/>
        </w:rPr>
      </w:pPr>
    </w:p>
    <w:p w:rsidR="00DE520D" w:rsidRPr="00257BA5" w:rsidRDefault="00DE520D" w:rsidP="00DE520D">
      <w:pPr>
        <w:spacing w:after="60"/>
        <w:rPr>
          <w:rFonts w:cs="Tahoma"/>
          <w:lang w:val="de-DE"/>
        </w:rPr>
      </w:pPr>
      <w:r w:rsidRPr="00257BA5">
        <w:rPr>
          <w:rFonts w:cs="Tahoma"/>
          <w:b/>
          <w:lang w:val="de-DE"/>
        </w:rPr>
        <w:t>Hinzufügungen</w:t>
      </w:r>
    </w:p>
    <w:p w:rsidR="00DE520D" w:rsidRPr="00257BA5" w:rsidRDefault="00230E06" w:rsidP="00DE520D">
      <w:pPr>
        <w:rPr>
          <w:rFonts w:cs="Tahoma"/>
          <w:lang w:val="de-DE"/>
        </w:rPr>
      </w:pPr>
      <w:r w:rsidRPr="00257BA5">
        <w:rPr>
          <w:rFonts w:cs="Tahoma"/>
          <w:szCs w:val="18"/>
          <w:lang w:val="de-DE"/>
        </w:rPr>
        <w:t>Windows</w:t>
      </w:r>
      <w:r w:rsidR="002A2CE7" w:rsidRPr="00257BA5">
        <w:rPr>
          <w:rFonts w:cs="Tahoma"/>
          <w:szCs w:val="18"/>
          <w:vertAlign w:val="superscript"/>
          <w:lang w:val="de-DE"/>
        </w:rPr>
        <w:t>®</w:t>
      </w:r>
      <w:r w:rsidRPr="00257BA5">
        <w:rPr>
          <w:rFonts w:cs="Tahoma"/>
          <w:szCs w:val="18"/>
          <w:lang w:val="de-DE"/>
        </w:rPr>
        <w:t xml:space="preserve"> Embedded 8 Industry Pro</w:t>
      </w:r>
    </w:p>
    <w:p w:rsidR="00230E06" w:rsidRPr="0044534F" w:rsidRDefault="00230E06" w:rsidP="00DE520D">
      <w:pPr>
        <w:rPr>
          <w:rFonts w:cs="Tahoma"/>
        </w:rPr>
      </w:pPr>
      <w:r w:rsidRPr="0044534F">
        <w:rPr>
          <w:rFonts w:cs="Tahoma"/>
          <w:szCs w:val="18"/>
        </w:rPr>
        <w:t>Windows</w:t>
      </w:r>
      <w:r w:rsidR="002A2CE7" w:rsidRPr="002A2CE7">
        <w:rPr>
          <w:rFonts w:cs="Tahoma"/>
          <w:szCs w:val="18"/>
          <w:vertAlign w:val="superscript"/>
        </w:rPr>
        <w:t>®</w:t>
      </w:r>
      <w:r w:rsidRPr="0044534F">
        <w:rPr>
          <w:rFonts w:cs="Tahoma"/>
          <w:szCs w:val="18"/>
        </w:rPr>
        <w:t xml:space="preserve"> Embedded 8 Standard Enterprise Kit</w:t>
      </w:r>
    </w:p>
    <w:p w:rsidR="00230E06" w:rsidRPr="0044534F" w:rsidRDefault="00230E06" w:rsidP="00DE520D">
      <w:pPr>
        <w:rPr>
          <w:rFonts w:cs="Tahoma"/>
        </w:rPr>
      </w:pPr>
      <w:r w:rsidRPr="0044534F">
        <w:rPr>
          <w:rFonts w:cs="Tahoma"/>
          <w:szCs w:val="18"/>
        </w:rPr>
        <w:t>Windows</w:t>
      </w:r>
      <w:r w:rsidR="002A2CE7" w:rsidRPr="002A2CE7">
        <w:rPr>
          <w:rFonts w:cs="Tahoma"/>
          <w:szCs w:val="18"/>
          <w:vertAlign w:val="superscript"/>
        </w:rPr>
        <w:t>®</w:t>
      </w:r>
      <w:r w:rsidRPr="0044534F">
        <w:rPr>
          <w:rFonts w:cs="Tahoma"/>
          <w:szCs w:val="18"/>
        </w:rPr>
        <w:t xml:space="preserve"> Embedded 8 Industry Pro Sideloading</w:t>
      </w:r>
    </w:p>
    <w:p w:rsidR="00F23DD6" w:rsidRPr="00257BA5" w:rsidRDefault="00F23DD6" w:rsidP="00DE520D">
      <w:pPr>
        <w:rPr>
          <w:rFonts w:cs="Tahoma"/>
          <w:lang w:val="de-DE"/>
        </w:rPr>
      </w:pPr>
      <w:r w:rsidRPr="00257BA5">
        <w:rPr>
          <w:rFonts w:cs="Tahoma"/>
          <w:szCs w:val="18"/>
          <w:lang w:val="de-DE"/>
        </w:rPr>
        <w:t>Windows</w:t>
      </w:r>
      <w:r w:rsidR="002A2CE7" w:rsidRPr="00257BA5">
        <w:rPr>
          <w:rFonts w:cs="Tahoma"/>
          <w:szCs w:val="18"/>
          <w:vertAlign w:val="superscript"/>
          <w:lang w:val="de-DE"/>
        </w:rPr>
        <w:t>®</w:t>
      </w:r>
      <w:r w:rsidRPr="00257BA5">
        <w:rPr>
          <w:rFonts w:cs="Tahoma"/>
          <w:szCs w:val="18"/>
          <w:lang w:val="de-DE"/>
        </w:rPr>
        <w:t xml:space="preserve"> 8 Pro Sideloading</w:t>
      </w:r>
    </w:p>
    <w:p w:rsidR="00E50BFD" w:rsidRPr="00257BA5" w:rsidRDefault="00E50BFD" w:rsidP="00DE520D">
      <w:pPr>
        <w:rPr>
          <w:rFonts w:cs="Tahoma"/>
          <w:lang w:val="de-DE"/>
        </w:rPr>
      </w:pPr>
      <w:r w:rsidRPr="00257BA5">
        <w:rPr>
          <w:rFonts w:cs="Tahoma"/>
          <w:szCs w:val="18"/>
          <w:lang w:val="de-DE"/>
        </w:rPr>
        <w:t xml:space="preserve">Abschnitt 10 </w:t>
      </w:r>
      <w:r w:rsidRPr="00257BA5">
        <w:rPr>
          <w:rFonts w:cs="Tahoma"/>
          <w:lang w:val="de-DE"/>
        </w:rPr>
        <w:t>– Ergänzende Bestimmungen für in Vor-Ort-Software enthaltene Onlinedienste</w:t>
      </w:r>
    </w:p>
    <w:p w:rsidR="00DE520D" w:rsidRPr="00257BA5" w:rsidRDefault="00DE520D" w:rsidP="00DE520D">
      <w:pPr>
        <w:rPr>
          <w:rFonts w:cs="Tahoma"/>
          <w:lang w:val="de-DE"/>
        </w:rPr>
      </w:pPr>
    </w:p>
    <w:p w:rsidR="00DE520D" w:rsidRPr="00257BA5" w:rsidRDefault="00DE520D" w:rsidP="00DE520D">
      <w:pPr>
        <w:spacing w:after="60"/>
        <w:rPr>
          <w:rFonts w:cs="Tahoma"/>
          <w:lang w:val="de-DE"/>
        </w:rPr>
      </w:pPr>
      <w:r w:rsidRPr="00257BA5">
        <w:rPr>
          <w:rFonts w:cs="Tahoma"/>
          <w:b/>
          <w:szCs w:val="18"/>
          <w:lang w:val="de-DE"/>
        </w:rPr>
        <w:t>Promotions</w:t>
      </w:r>
    </w:p>
    <w:p w:rsidR="00E50BFD" w:rsidRPr="003E170D" w:rsidRDefault="00E50BFD" w:rsidP="003E170D">
      <w:pPr>
        <w:rPr>
          <w:rFonts w:cs="Tahoma"/>
          <w:szCs w:val="18"/>
          <w:lang w:val="de-DE"/>
        </w:rPr>
      </w:pPr>
      <w:bookmarkStart w:id="584" w:name="_Toc358727277"/>
      <w:r w:rsidRPr="00257BA5">
        <w:rPr>
          <w:rFonts w:cs="Tahoma"/>
          <w:szCs w:val="18"/>
          <w:lang w:val="de-DE"/>
        </w:rPr>
        <w:t>Microsoft Dynamics AX 2012 R2 - EA Starter-Promotion, verlängert bis zum 31. Dezember 2013</w:t>
      </w:r>
      <w:bookmarkEnd w:id="584"/>
    </w:p>
    <w:p w:rsidR="00E50BFD" w:rsidRPr="003E170D" w:rsidRDefault="00E50BFD" w:rsidP="003E170D">
      <w:pPr>
        <w:rPr>
          <w:rFonts w:cs="Tahoma"/>
          <w:szCs w:val="18"/>
          <w:lang w:val="de-DE"/>
        </w:rPr>
      </w:pPr>
      <w:bookmarkStart w:id="585" w:name="_Toc358727278"/>
      <w:r w:rsidRPr="00257BA5">
        <w:rPr>
          <w:rFonts w:cs="Tahoma"/>
          <w:szCs w:val="18"/>
          <w:lang w:val="de-DE"/>
        </w:rPr>
        <w:t>Microsoft Dynamics AX 2012 R2 – Eine Enterprise CAL kaufen, eine Funktions-CAL dazu, abgelaufen am 28.</w:t>
      </w:r>
      <w:r w:rsidR="00765B78" w:rsidRPr="00257BA5">
        <w:rPr>
          <w:rFonts w:cs="Tahoma"/>
          <w:szCs w:val="18"/>
          <w:lang w:val="de-DE"/>
        </w:rPr>
        <w:t> </w:t>
      </w:r>
      <w:r w:rsidRPr="00257BA5">
        <w:rPr>
          <w:rFonts w:cs="Tahoma"/>
          <w:szCs w:val="18"/>
          <w:lang w:val="de-DE"/>
        </w:rPr>
        <w:t>Juni</w:t>
      </w:r>
      <w:r w:rsidR="00765B78" w:rsidRPr="00257BA5">
        <w:rPr>
          <w:rFonts w:cs="Tahoma"/>
          <w:szCs w:val="18"/>
          <w:lang w:val="de-DE"/>
        </w:rPr>
        <w:t> </w:t>
      </w:r>
      <w:r w:rsidRPr="00257BA5">
        <w:rPr>
          <w:rFonts w:cs="Tahoma"/>
          <w:szCs w:val="18"/>
          <w:lang w:val="de-DE"/>
        </w:rPr>
        <w:t>2013</w:t>
      </w:r>
      <w:bookmarkEnd w:id="585"/>
    </w:p>
    <w:p w:rsidR="00E50BFD" w:rsidRPr="003E170D" w:rsidRDefault="00E50BFD" w:rsidP="003E170D">
      <w:pPr>
        <w:rPr>
          <w:rFonts w:cs="Tahoma"/>
          <w:szCs w:val="18"/>
          <w:lang w:val="de-DE"/>
        </w:rPr>
      </w:pPr>
      <w:bookmarkStart w:id="586" w:name="_Toc358727279"/>
      <w:r w:rsidRPr="003E170D">
        <w:rPr>
          <w:rFonts w:cs="Tahoma"/>
          <w:szCs w:val="18"/>
          <w:lang w:val="de-DE"/>
        </w:rPr>
        <w:t>15 % Preisnachlass auf Project/Visio-Step Ups, Promotion abgelaufen</w:t>
      </w:r>
      <w:r w:rsidRPr="00257BA5">
        <w:rPr>
          <w:rFonts w:cs="Tahoma"/>
          <w:szCs w:val="18"/>
          <w:lang w:val="de-DE"/>
        </w:rPr>
        <w:t xml:space="preserve"> 30. Juni 2013</w:t>
      </w:r>
      <w:bookmarkEnd w:id="586"/>
    </w:p>
    <w:p w:rsidR="00E50BFD" w:rsidRPr="003E170D" w:rsidRDefault="00E50BFD" w:rsidP="003E170D">
      <w:pPr>
        <w:rPr>
          <w:rFonts w:cs="Tahoma"/>
          <w:szCs w:val="18"/>
          <w:lang w:val="de-DE"/>
        </w:rPr>
      </w:pPr>
      <w:bookmarkStart w:id="587" w:name="_Toc358727280"/>
      <w:r w:rsidRPr="003E170D">
        <w:rPr>
          <w:rFonts w:cs="Tahoma"/>
          <w:szCs w:val="18"/>
          <w:lang w:val="de-DE"/>
        </w:rPr>
        <w:t xml:space="preserve">55 % Preisnachlass auf CAL für Project Server bei Unternehmensweitem Kauf, Promotion abgelaufen </w:t>
      </w:r>
      <w:r w:rsidRPr="00257BA5">
        <w:rPr>
          <w:rFonts w:cs="Tahoma"/>
          <w:szCs w:val="18"/>
          <w:lang w:val="de-DE"/>
        </w:rPr>
        <w:t>30. Juni 2013</w:t>
      </w:r>
      <w:bookmarkEnd w:id="587"/>
    </w:p>
    <w:p w:rsidR="00E50BFD" w:rsidRPr="00257BA5" w:rsidRDefault="00E50BFD" w:rsidP="00DE520D">
      <w:pPr>
        <w:rPr>
          <w:rFonts w:cs="Tahoma"/>
          <w:lang w:val="de-DE"/>
        </w:rPr>
      </w:pPr>
    </w:p>
    <w:p w:rsidR="00DE520D" w:rsidRPr="00257BA5" w:rsidRDefault="00DE520D" w:rsidP="00DE520D">
      <w:pPr>
        <w:spacing w:after="60"/>
        <w:rPr>
          <w:rFonts w:cs="Tahoma"/>
          <w:lang w:val="de-DE"/>
        </w:rPr>
      </w:pPr>
      <w:r w:rsidRPr="00257BA5">
        <w:rPr>
          <w:rFonts w:cs="Tahoma"/>
          <w:b/>
          <w:szCs w:val="18"/>
          <w:lang w:val="de-DE"/>
        </w:rPr>
        <w:t>Streichungen</w:t>
      </w:r>
    </w:p>
    <w:p w:rsidR="00DE520D" w:rsidRPr="00257BA5" w:rsidRDefault="00230E06" w:rsidP="00DE520D">
      <w:pPr>
        <w:rPr>
          <w:rFonts w:cs="Tahoma"/>
          <w:lang w:val="de-DE"/>
        </w:rPr>
      </w:pPr>
      <w:r w:rsidRPr="00257BA5">
        <w:rPr>
          <w:rFonts w:cs="Tahoma"/>
          <w:color w:val="000000"/>
          <w:szCs w:val="18"/>
          <w:lang w:val="de-DE"/>
        </w:rPr>
        <w:t>Vexcel Server</w:t>
      </w:r>
    </w:p>
    <w:p w:rsidR="00230E06" w:rsidRPr="00257BA5" w:rsidRDefault="00230E06" w:rsidP="00DE520D">
      <w:pPr>
        <w:rPr>
          <w:rFonts w:cs="Tahoma"/>
          <w:lang w:val="de-DE"/>
        </w:rPr>
      </w:pPr>
      <w:r w:rsidRPr="00257BA5">
        <w:rPr>
          <w:rFonts w:cs="Tahoma"/>
          <w:color w:val="000000"/>
          <w:szCs w:val="18"/>
          <w:lang w:val="de-DE"/>
        </w:rPr>
        <w:t>Vexcel Server mit Erweitertem Inhaltspaket</w:t>
      </w:r>
    </w:p>
    <w:p w:rsidR="00230E06" w:rsidRPr="00257BA5" w:rsidRDefault="00230E06" w:rsidP="00DE520D">
      <w:pPr>
        <w:rPr>
          <w:rFonts w:cs="Tahoma"/>
          <w:lang w:val="de-DE"/>
        </w:rPr>
      </w:pPr>
      <w:r w:rsidRPr="00257BA5">
        <w:rPr>
          <w:rFonts w:cs="Tahoma"/>
          <w:color w:val="000000"/>
          <w:szCs w:val="18"/>
          <w:lang w:val="de-DE"/>
        </w:rPr>
        <w:t>Vexcel Desktop mit Erweitertem Inhaltspaket</w:t>
      </w:r>
    </w:p>
    <w:p w:rsidR="00230E06" w:rsidRPr="0044534F" w:rsidRDefault="00230E06" w:rsidP="00DE520D">
      <w:pPr>
        <w:rPr>
          <w:rFonts w:cs="Tahoma"/>
        </w:rPr>
      </w:pPr>
      <w:r w:rsidRPr="0044534F">
        <w:rPr>
          <w:rFonts w:cs="Tahoma"/>
          <w:color w:val="000000"/>
          <w:szCs w:val="18"/>
        </w:rPr>
        <w:t>GeoSynther 3.0</w:t>
      </w:r>
    </w:p>
    <w:p w:rsidR="00230E06" w:rsidRPr="0044534F" w:rsidRDefault="00230E06" w:rsidP="00DE520D">
      <w:pPr>
        <w:rPr>
          <w:rFonts w:cs="Tahoma"/>
        </w:rPr>
      </w:pPr>
      <w:r w:rsidRPr="0044534F">
        <w:rPr>
          <w:rFonts w:cs="Tahoma"/>
          <w:color w:val="000000"/>
          <w:szCs w:val="18"/>
        </w:rPr>
        <w:t>GeoSynth Viewer 3.0</w:t>
      </w:r>
    </w:p>
    <w:p w:rsidR="00230E06" w:rsidRPr="0044534F" w:rsidRDefault="00230E06" w:rsidP="00DE520D">
      <w:pPr>
        <w:rPr>
          <w:rFonts w:cs="Tahoma"/>
        </w:rPr>
      </w:pPr>
      <w:r w:rsidRPr="0044534F">
        <w:rPr>
          <w:rFonts w:cs="Tahoma"/>
          <w:color w:val="000000"/>
          <w:szCs w:val="18"/>
        </w:rPr>
        <w:t>GeoSynth Server</w:t>
      </w:r>
    </w:p>
    <w:p w:rsidR="00230E06" w:rsidRPr="0044534F" w:rsidRDefault="00230E06" w:rsidP="00230E06">
      <w:pPr>
        <w:rPr>
          <w:rFonts w:cs="Tahoma"/>
        </w:rPr>
      </w:pPr>
      <w:r w:rsidRPr="0044534F">
        <w:rPr>
          <w:rFonts w:eastAsia="Times New Roman" w:cs="Tahoma"/>
          <w:szCs w:val="18"/>
        </w:rPr>
        <w:t>Add-On für Windows Small Business Server 2011 Premium (5 Clients)</w:t>
      </w:r>
    </w:p>
    <w:p w:rsidR="00230E06" w:rsidRPr="0044534F" w:rsidRDefault="00230E06" w:rsidP="00230E06">
      <w:pPr>
        <w:rPr>
          <w:rFonts w:cs="Tahoma"/>
        </w:rPr>
      </w:pPr>
      <w:r w:rsidRPr="0044534F">
        <w:rPr>
          <w:rFonts w:eastAsia="Times New Roman" w:cs="Tahoma"/>
          <w:szCs w:val="18"/>
        </w:rPr>
        <w:t>Windows Small Business Server 2011 Standard (5 Clients)</w:t>
      </w:r>
    </w:p>
    <w:p w:rsidR="00230E06" w:rsidRPr="00257BA5" w:rsidRDefault="00230E06" w:rsidP="00230E06">
      <w:pPr>
        <w:rPr>
          <w:rFonts w:cs="Tahoma"/>
          <w:lang w:val="de-DE"/>
        </w:rPr>
      </w:pPr>
      <w:r w:rsidRPr="00257BA5">
        <w:rPr>
          <w:rFonts w:eastAsia="Times New Roman" w:cs="Tahoma"/>
          <w:szCs w:val="18"/>
          <w:lang w:val="de-DE"/>
        </w:rPr>
        <w:t>CAL-Suite für Windows Small Business Server 2008 für Premium-Nutzer oder -Geräte</w:t>
      </w:r>
    </w:p>
    <w:p w:rsidR="00230E06" w:rsidRPr="00257BA5" w:rsidRDefault="00230E06" w:rsidP="00230E06">
      <w:pPr>
        <w:rPr>
          <w:rFonts w:cs="Tahoma"/>
          <w:lang w:val="de-DE"/>
        </w:rPr>
      </w:pPr>
      <w:r w:rsidRPr="00257BA5">
        <w:rPr>
          <w:rFonts w:eastAsia="Times New Roman" w:cs="Tahoma"/>
          <w:szCs w:val="18"/>
          <w:lang w:val="de-DE"/>
        </w:rPr>
        <w:t>CAL-Suite für Windows Small Business Server 2008 für Premium-Nutzer oder -Geräte (5 Clients)</w:t>
      </w:r>
    </w:p>
    <w:p w:rsidR="00230E06" w:rsidRPr="00257BA5" w:rsidRDefault="00230E06" w:rsidP="00DE520D">
      <w:pPr>
        <w:rPr>
          <w:rFonts w:cs="Tahoma"/>
          <w:lang w:val="de-DE"/>
        </w:rPr>
      </w:pPr>
      <w:r w:rsidRPr="00257BA5">
        <w:rPr>
          <w:rFonts w:eastAsia="Times New Roman" w:cs="Tahoma"/>
          <w:szCs w:val="18"/>
          <w:lang w:val="de-DE"/>
        </w:rPr>
        <w:t>CAL-Suite für Windows Small Business Server 2008 für Premium-Nutzer oder -Geräte (20 Clients)</w:t>
      </w:r>
    </w:p>
    <w:p w:rsidR="00DE520D" w:rsidRPr="00257BA5" w:rsidRDefault="00DE520D" w:rsidP="00DE520D">
      <w:pPr>
        <w:rPr>
          <w:rFonts w:cs="Tahoma"/>
          <w:lang w:val="de-DE"/>
        </w:rPr>
      </w:pPr>
    </w:p>
    <w:p w:rsidR="00DE520D" w:rsidRPr="00257BA5" w:rsidRDefault="00DE520D" w:rsidP="00DE520D">
      <w:pPr>
        <w:spacing w:after="60"/>
        <w:rPr>
          <w:rFonts w:cs="Tahoma"/>
          <w:lang w:val="de-DE"/>
        </w:rPr>
      </w:pPr>
      <w:r w:rsidRPr="00257BA5">
        <w:rPr>
          <w:rFonts w:cs="Tahoma"/>
          <w:b/>
          <w:szCs w:val="18"/>
          <w:lang w:val="de-DE"/>
        </w:rPr>
        <w:t>Änderungen</w:t>
      </w:r>
    </w:p>
    <w:p w:rsidR="00230E06" w:rsidRPr="00257BA5" w:rsidRDefault="00230E06" w:rsidP="00230E06">
      <w:pPr>
        <w:rPr>
          <w:rFonts w:cs="Tahoma"/>
          <w:lang w:val="de-DE"/>
        </w:rPr>
      </w:pPr>
      <w:r w:rsidRPr="00257BA5">
        <w:rPr>
          <w:rFonts w:eastAsia="Times New Roman" w:cs="Tahoma"/>
          <w:szCs w:val="18"/>
          <w:lang w:val="de-DE"/>
        </w:rPr>
        <w:t>Visual Studio</w:t>
      </w:r>
      <w:r w:rsidR="002A2CE7" w:rsidRPr="00257BA5">
        <w:rPr>
          <w:rFonts w:eastAsia="Times New Roman" w:cs="Tahoma"/>
          <w:szCs w:val="18"/>
          <w:vertAlign w:val="superscript"/>
          <w:lang w:val="de-DE"/>
        </w:rPr>
        <w:t>®</w:t>
      </w:r>
      <w:r w:rsidRPr="00257BA5">
        <w:rPr>
          <w:rFonts w:eastAsia="Times New Roman" w:cs="Tahoma"/>
          <w:szCs w:val="18"/>
          <w:lang w:val="de-DE"/>
        </w:rPr>
        <w:t xml:space="preserve"> Premium 2012 mit MSDN</w:t>
      </w:r>
    </w:p>
    <w:p w:rsidR="00230E06" w:rsidRPr="00257BA5" w:rsidRDefault="00230E06" w:rsidP="00230E06">
      <w:pPr>
        <w:rPr>
          <w:rFonts w:cs="Tahoma"/>
          <w:lang w:val="de-DE"/>
        </w:rPr>
      </w:pPr>
      <w:r w:rsidRPr="00257BA5">
        <w:rPr>
          <w:rFonts w:eastAsia="Times New Roman" w:cs="Tahoma"/>
          <w:szCs w:val="18"/>
          <w:lang w:val="de-DE"/>
        </w:rPr>
        <w:t>Visual Studio</w:t>
      </w:r>
      <w:r w:rsidR="002A2CE7" w:rsidRPr="00257BA5">
        <w:rPr>
          <w:rFonts w:eastAsia="Times New Roman" w:cs="Tahoma"/>
          <w:szCs w:val="18"/>
          <w:vertAlign w:val="superscript"/>
          <w:lang w:val="de-DE"/>
        </w:rPr>
        <w:t>®</w:t>
      </w:r>
      <w:r w:rsidRPr="00257BA5">
        <w:rPr>
          <w:rFonts w:eastAsia="Times New Roman" w:cs="Tahoma"/>
          <w:szCs w:val="18"/>
          <w:lang w:val="de-DE"/>
        </w:rPr>
        <w:t xml:space="preserve"> Ultimate 2012 mit MSDN</w:t>
      </w:r>
    </w:p>
    <w:p w:rsidR="00230E06" w:rsidRPr="00257BA5" w:rsidRDefault="00230E06" w:rsidP="00230E06">
      <w:pPr>
        <w:rPr>
          <w:rFonts w:cs="Tahoma"/>
          <w:lang w:val="de-DE"/>
        </w:rPr>
      </w:pPr>
      <w:r w:rsidRPr="00257BA5">
        <w:rPr>
          <w:rFonts w:eastAsia="Times New Roman" w:cs="Tahoma"/>
          <w:szCs w:val="18"/>
          <w:lang w:val="de-DE"/>
        </w:rPr>
        <w:t>Windows Vista DVD Playback Pack</w:t>
      </w:r>
    </w:p>
    <w:p w:rsidR="00DE520D" w:rsidRPr="00257BA5" w:rsidRDefault="00230E06" w:rsidP="00DE520D">
      <w:pPr>
        <w:rPr>
          <w:rFonts w:cs="Tahoma"/>
          <w:lang w:val="de-DE"/>
        </w:rPr>
      </w:pPr>
      <w:r w:rsidRPr="00257BA5">
        <w:rPr>
          <w:rFonts w:eastAsia="Times New Roman" w:cs="Tahoma"/>
          <w:szCs w:val="18"/>
          <w:lang w:val="de-DE"/>
        </w:rPr>
        <w:t>Windows 8 Enterprise Sideloading (100 Pack)</w:t>
      </w:r>
    </w:p>
    <w:p w:rsidR="00DE520D" w:rsidRPr="00257BA5" w:rsidRDefault="00DE520D" w:rsidP="00471E00">
      <w:pPr>
        <w:pStyle w:val="Heading2"/>
        <w:ind w:left="0"/>
        <w:jc w:val="both"/>
        <w:rPr>
          <w:rFonts w:ascii="Tahoma" w:hAnsi="Tahoma" w:cs="Tahoma"/>
          <w:lang w:val="de-DE"/>
        </w:rPr>
      </w:pPr>
    </w:p>
    <w:p w:rsidR="00471E00" w:rsidRPr="00257BA5" w:rsidRDefault="00471E00" w:rsidP="00471E00">
      <w:pPr>
        <w:pStyle w:val="Heading2"/>
        <w:ind w:left="0"/>
        <w:jc w:val="both"/>
        <w:rPr>
          <w:rFonts w:ascii="Tahoma" w:hAnsi="Tahoma" w:cs="Tahoma"/>
          <w:lang w:val="de-DE"/>
        </w:rPr>
      </w:pPr>
      <w:bookmarkStart w:id="588" w:name="_Toc360112112"/>
      <w:r w:rsidRPr="00257BA5">
        <w:rPr>
          <w:rFonts w:ascii="Tahoma" w:hAnsi="Tahoma" w:cs="Tahoma"/>
          <w:color w:val="FF6600"/>
          <w:lang w:val="de-DE"/>
        </w:rPr>
        <w:t>ÄNDERUNGEN IM JUNI 2013</w:t>
      </w:r>
      <w:bookmarkEnd w:id="588"/>
    </w:p>
    <w:p w:rsidR="00471E00" w:rsidRPr="00257BA5" w:rsidRDefault="00471E00" w:rsidP="00471E00">
      <w:pPr>
        <w:rPr>
          <w:rFonts w:cs="Tahoma"/>
          <w:lang w:val="de-DE"/>
        </w:rPr>
      </w:pPr>
    </w:p>
    <w:p w:rsidR="00471E00" w:rsidRPr="00257BA5" w:rsidRDefault="00471E00" w:rsidP="00471E00">
      <w:pPr>
        <w:spacing w:after="60"/>
        <w:rPr>
          <w:rFonts w:cs="Tahoma"/>
        </w:rPr>
      </w:pPr>
      <w:r w:rsidRPr="00257BA5">
        <w:rPr>
          <w:rFonts w:cs="Tahoma"/>
          <w:b/>
        </w:rPr>
        <w:t>Hinzufügungen</w:t>
      </w:r>
    </w:p>
    <w:p w:rsidR="00471E00" w:rsidRPr="00257BA5" w:rsidRDefault="00471E00" w:rsidP="00471E00">
      <w:pPr>
        <w:rPr>
          <w:rFonts w:cs="Tahoma"/>
        </w:rPr>
      </w:pPr>
      <w:r w:rsidRPr="00257BA5">
        <w:rPr>
          <w:rFonts w:cs="Tahoma"/>
          <w:szCs w:val="18"/>
        </w:rPr>
        <w:t>Microsoft Office Audit and Control Management</w:t>
      </w:r>
    </w:p>
    <w:p w:rsidR="00984919" w:rsidRPr="00257BA5" w:rsidRDefault="00984919" w:rsidP="00471E00">
      <w:pPr>
        <w:rPr>
          <w:rFonts w:cs="Tahoma"/>
          <w:lang w:val="de-DE"/>
        </w:rPr>
      </w:pPr>
      <w:r w:rsidRPr="00257BA5">
        <w:rPr>
          <w:rFonts w:cs="Tahoma"/>
          <w:szCs w:val="18"/>
          <w:lang w:val="de-DE"/>
        </w:rPr>
        <w:t>MSDN-Plattformen</w:t>
      </w:r>
    </w:p>
    <w:p w:rsidR="00471E00" w:rsidRPr="00257BA5" w:rsidRDefault="00471E00" w:rsidP="00471E00">
      <w:pPr>
        <w:rPr>
          <w:rFonts w:cs="Tahoma"/>
          <w:lang w:val="de-DE"/>
        </w:rPr>
      </w:pPr>
    </w:p>
    <w:p w:rsidR="00471E00" w:rsidRPr="00257BA5" w:rsidRDefault="00471E00" w:rsidP="00471E00">
      <w:pPr>
        <w:spacing w:after="60"/>
        <w:rPr>
          <w:rFonts w:cs="Tahoma"/>
          <w:lang w:val="de-DE"/>
        </w:rPr>
      </w:pPr>
      <w:r w:rsidRPr="00257BA5">
        <w:rPr>
          <w:rFonts w:cs="Tahoma"/>
          <w:b/>
          <w:lang w:val="de-DE"/>
        </w:rPr>
        <w:t>Promotions</w:t>
      </w:r>
    </w:p>
    <w:p w:rsidR="00471E00" w:rsidRPr="00257BA5" w:rsidRDefault="00471E00" w:rsidP="00471E00">
      <w:pPr>
        <w:rPr>
          <w:rFonts w:cs="Tahoma"/>
          <w:lang w:val="de-DE"/>
        </w:rPr>
      </w:pPr>
      <w:r w:rsidRPr="00257BA5">
        <w:rPr>
          <w:rFonts w:cs="Tahoma"/>
          <w:color w:val="000000"/>
          <w:szCs w:val="18"/>
          <w:lang w:val="de-DE"/>
        </w:rPr>
        <w:t>Keine Änderungen an den Promotions</w:t>
      </w:r>
    </w:p>
    <w:p w:rsidR="00471E00" w:rsidRPr="00257BA5" w:rsidRDefault="00471E00" w:rsidP="00471E00">
      <w:pPr>
        <w:spacing w:after="60"/>
        <w:rPr>
          <w:rFonts w:cs="Tahoma"/>
          <w:lang w:val="de-DE"/>
        </w:rPr>
      </w:pPr>
      <w:r w:rsidRPr="00257BA5">
        <w:rPr>
          <w:rFonts w:cs="Tahoma"/>
          <w:szCs w:val="18"/>
          <w:lang w:val="de-DE"/>
        </w:rPr>
        <w:br/>
      </w:r>
      <w:r w:rsidRPr="00257BA5">
        <w:rPr>
          <w:rFonts w:cs="Tahoma"/>
          <w:b/>
          <w:lang w:val="de-DE"/>
        </w:rPr>
        <w:t>Streichungen</w:t>
      </w:r>
    </w:p>
    <w:p w:rsidR="00471E00" w:rsidRPr="00257BA5" w:rsidRDefault="00007280" w:rsidP="00471E00">
      <w:pPr>
        <w:rPr>
          <w:rFonts w:cs="Tahoma"/>
          <w:lang w:val="de-DE"/>
        </w:rPr>
      </w:pPr>
      <w:r w:rsidRPr="00007280">
        <w:rPr>
          <w:rFonts w:cs="Tahoma"/>
          <w:color w:val="000000"/>
          <w:szCs w:val="18"/>
          <w:lang w:val="de-DE"/>
        </w:rPr>
        <w:t>Web-Antimalware-Abonnement für Forefront Threat Management Gateway Medium Business Edition (Gerät &amp; Nutzer)</w:t>
      </w:r>
    </w:p>
    <w:p w:rsidR="0064651F" w:rsidRPr="00257BA5" w:rsidRDefault="0064651F" w:rsidP="004759C6">
      <w:pPr>
        <w:pStyle w:val="Heading2"/>
        <w:ind w:left="0"/>
        <w:jc w:val="both"/>
        <w:rPr>
          <w:rFonts w:ascii="Tahoma" w:hAnsi="Tahoma" w:cs="Tahoma"/>
          <w:sz w:val="18"/>
          <w:szCs w:val="18"/>
          <w:lang w:val="de-DE"/>
        </w:rPr>
      </w:pPr>
    </w:p>
    <w:p w:rsidR="002A2CE7" w:rsidRPr="00257BA5" w:rsidRDefault="002A2CE7" w:rsidP="002A2CE7">
      <w:pPr>
        <w:rPr>
          <w:lang w:val="de-DE"/>
        </w:rPr>
      </w:pPr>
    </w:p>
    <w:p w:rsidR="00290FC1" w:rsidRPr="00257BA5" w:rsidRDefault="00290FC1" w:rsidP="00B65F35">
      <w:pPr>
        <w:pStyle w:val="Heading2"/>
        <w:ind w:left="0"/>
        <w:jc w:val="both"/>
        <w:rPr>
          <w:rFonts w:ascii="Tahoma" w:hAnsi="Tahoma" w:cs="Tahoma"/>
          <w:lang w:val="de-DE"/>
        </w:rPr>
      </w:pPr>
      <w:bookmarkStart w:id="589" w:name="_Toc360112113"/>
      <w:r w:rsidRPr="00257BA5">
        <w:rPr>
          <w:rFonts w:ascii="Tahoma" w:hAnsi="Tahoma" w:cs="Tahoma"/>
          <w:color w:val="FF6600"/>
          <w:lang w:val="de-DE"/>
        </w:rPr>
        <w:t>MAI 2013 - ÄNDERUNGEN</w:t>
      </w:r>
      <w:bookmarkEnd w:id="589"/>
    </w:p>
    <w:p w:rsidR="00290FC1" w:rsidRPr="00257BA5" w:rsidRDefault="00290FC1" w:rsidP="00B65F35">
      <w:pPr>
        <w:pStyle w:val="Heading2"/>
        <w:ind w:left="0"/>
        <w:jc w:val="both"/>
        <w:rPr>
          <w:rFonts w:ascii="Tahoma" w:hAnsi="Tahoma" w:cs="Tahoma"/>
          <w:sz w:val="18"/>
          <w:szCs w:val="18"/>
          <w:lang w:val="de-DE"/>
        </w:rPr>
      </w:pPr>
    </w:p>
    <w:p w:rsidR="00290FC1" w:rsidRPr="00257BA5" w:rsidRDefault="00290FC1" w:rsidP="00290FC1">
      <w:pPr>
        <w:spacing w:after="60"/>
        <w:rPr>
          <w:rFonts w:cs="Tahoma"/>
          <w:lang w:val="de-DE"/>
        </w:rPr>
      </w:pPr>
      <w:r w:rsidRPr="00257BA5">
        <w:rPr>
          <w:rFonts w:cs="Tahoma"/>
          <w:b/>
          <w:lang w:val="de-DE"/>
        </w:rPr>
        <w:t>Hinzufügungen</w:t>
      </w:r>
    </w:p>
    <w:p w:rsidR="007E2DBF" w:rsidRPr="00257BA5" w:rsidRDefault="007E2DBF" w:rsidP="007E2DBF">
      <w:pPr>
        <w:rPr>
          <w:rFonts w:cs="Tahoma"/>
          <w:lang w:val="de-DE"/>
        </w:rPr>
      </w:pPr>
      <w:r w:rsidRPr="00257BA5">
        <w:rPr>
          <w:rFonts w:cs="Tahoma"/>
          <w:lang w:val="de-DE"/>
        </w:rPr>
        <w:t>Learning Solutions MCP 30 Prüfungsgutscheine (Nutzer-AL)</w:t>
      </w:r>
    </w:p>
    <w:p w:rsidR="007E2DBF" w:rsidRPr="00257BA5" w:rsidRDefault="007E2DBF" w:rsidP="007E2DBF">
      <w:pPr>
        <w:rPr>
          <w:rFonts w:cs="Tahoma"/>
          <w:lang w:val="de-DE"/>
        </w:rPr>
      </w:pPr>
      <w:r w:rsidRPr="00257BA5">
        <w:rPr>
          <w:rFonts w:cs="Tahoma"/>
          <w:lang w:val="de-DE"/>
        </w:rPr>
        <w:t>Learning Solutions MOS 500 Zertifizierungsprüfungs-Website (Dienste-AL)</w:t>
      </w:r>
    </w:p>
    <w:p w:rsidR="007E2DBF" w:rsidRPr="00257BA5" w:rsidRDefault="007E2DBF" w:rsidP="007E2DBF">
      <w:pPr>
        <w:rPr>
          <w:rFonts w:cs="Tahoma"/>
          <w:lang w:val="de-DE"/>
        </w:rPr>
      </w:pPr>
      <w:r w:rsidRPr="00257BA5">
        <w:rPr>
          <w:rFonts w:cs="Tahoma"/>
          <w:lang w:val="de-DE"/>
        </w:rPr>
        <w:t>Learning Solutions MTA 250 Zertifizierungsprüfungs-Website (Dienste-AL)</w:t>
      </w:r>
    </w:p>
    <w:p w:rsidR="00290FC1" w:rsidRPr="00257BA5" w:rsidRDefault="00290FC1" w:rsidP="00290FC1">
      <w:pPr>
        <w:rPr>
          <w:rFonts w:cs="Tahoma"/>
          <w:lang w:val="de-DE"/>
        </w:rPr>
      </w:pPr>
    </w:p>
    <w:p w:rsidR="00290FC1" w:rsidRPr="00257BA5" w:rsidRDefault="00290FC1" w:rsidP="00290FC1">
      <w:pPr>
        <w:spacing w:after="60"/>
        <w:rPr>
          <w:rFonts w:cs="Tahoma"/>
          <w:lang w:val="de-DE"/>
        </w:rPr>
      </w:pPr>
      <w:r w:rsidRPr="00257BA5">
        <w:rPr>
          <w:rFonts w:cs="Tahoma"/>
          <w:b/>
          <w:lang w:val="de-DE"/>
        </w:rPr>
        <w:t>Änderungen</w:t>
      </w:r>
    </w:p>
    <w:p w:rsidR="00290FC1" w:rsidRPr="00257BA5" w:rsidRDefault="007E2DBF" w:rsidP="00290FC1">
      <w:pPr>
        <w:rPr>
          <w:rFonts w:cs="Tahoma"/>
          <w:lang w:val="de-DE"/>
        </w:rPr>
      </w:pPr>
      <w:r w:rsidRPr="00257BA5">
        <w:rPr>
          <w:rFonts w:cs="Tahoma"/>
          <w:lang w:val="de-DE"/>
        </w:rPr>
        <w:t>Learning Solutions MCP 1 Prüfungsgutschein (Dienste-AL)</w:t>
      </w:r>
    </w:p>
    <w:p w:rsidR="007E2DBF" w:rsidRPr="00257BA5" w:rsidRDefault="007E2DBF" w:rsidP="00290FC1">
      <w:pPr>
        <w:rPr>
          <w:rFonts w:cs="Tahoma"/>
          <w:lang w:val="de-DE"/>
        </w:rPr>
      </w:pPr>
      <w:r w:rsidRPr="00257BA5">
        <w:rPr>
          <w:rFonts w:cs="Tahoma"/>
          <w:lang w:val="de-DE"/>
        </w:rPr>
        <w:t>Windows Companion-Abonnementlizenz</w:t>
      </w:r>
    </w:p>
    <w:p w:rsidR="007E2DBF" w:rsidRPr="00257BA5" w:rsidRDefault="007E2DBF" w:rsidP="00290FC1">
      <w:pPr>
        <w:rPr>
          <w:rFonts w:cs="Tahoma"/>
          <w:lang w:val="de-DE"/>
        </w:rPr>
      </w:pPr>
      <w:r w:rsidRPr="00257BA5">
        <w:rPr>
          <w:rFonts w:cs="Tahoma"/>
          <w:lang w:val="de-DE"/>
        </w:rPr>
        <w:t>Windows Desktop Optimization Pack für Software Assurance</w:t>
      </w:r>
    </w:p>
    <w:p w:rsidR="007E2DBF" w:rsidRPr="0044534F" w:rsidRDefault="007E2DBF" w:rsidP="00290FC1">
      <w:pPr>
        <w:rPr>
          <w:rFonts w:cs="Tahoma"/>
        </w:rPr>
      </w:pPr>
      <w:r w:rsidRPr="0044534F">
        <w:rPr>
          <w:rFonts w:cs="Tahoma"/>
        </w:rPr>
        <w:t>Windows 8 Enterprise Sideloading (100 Pack)</w:t>
      </w:r>
    </w:p>
    <w:p w:rsidR="007E2DBF" w:rsidRPr="0044534F" w:rsidRDefault="007E2DBF" w:rsidP="00290FC1">
      <w:pPr>
        <w:rPr>
          <w:rFonts w:cs="Tahoma"/>
        </w:rPr>
      </w:pPr>
      <w:r w:rsidRPr="0044534F">
        <w:rPr>
          <w:rFonts w:cs="Tahoma"/>
        </w:rPr>
        <w:t>Windows</w:t>
      </w:r>
      <w:r w:rsidR="002A2CE7" w:rsidRPr="002A2CE7">
        <w:rPr>
          <w:rFonts w:cs="Tahoma"/>
          <w:vertAlign w:val="superscript"/>
        </w:rPr>
        <w:t>®</w:t>
      </w:r>
      <w:r w:rsidRPr="0044534F">
        <w:rPr>
          <w:rFonts w:cs="Tahoma"/>
        </w:rPr>
        <w:t xml:space="preserve"> 8 Pro mit MDOP</w:t>
      </w:r>
    </w:p>
    <w:p w:rsidR="00B126BF" w:rsidRPr="004B172B" w:rsidRDefault="00B126BF" w:rsidP="00B126BF">
      <w:pPr>
        <w:pStyle w:val="Heading2"/>
        <w:ind w:left="0"/>
        <w:jc w:val="both"/>
        <w:rPr>
          <w:rFonts w:ascii="Tahoma" w:hAnsi="Tahoma" w:cs="Tahoma"/>
        </w:rPr>
      </w:pPr>
    </w:p>
    <w:p w:rsidR="00B65F35" w:rsidRPr="004B172B" w:rsidRDefault="00B65F35" w:rsidP="00B65F35">
      <w:pPr>
        <w:pStyle w:val="Heading2"/>
        <w:ind w:left="0"/>
        <w:jc w:val="both"/>
        <w:rPr>
          <w:rFonts w:ascii="Tahoma" w:hAnsi="Tahoma" w:cs="Tahoma"/>
          <w:lang w:val="de-DE"/>
        </w:rPr>
      </w:pPr>
      <w:bookmarkStart w:id="590" w:name="_Toc360112114"/>
      <w:r w:rsidRPr="004B172B">
        <w:rPr>
          <w:rFonts w:ascii="Tahoma" w:hAnsi="Tahoma" w:cs="Tahoma"/>
          <w:color w:val="FF6600"/>
          <w:lang w:val="de-DE"/>
        </w:rPr>
        <w:t>ÄNDERUNGEN IM APRIL 2013</w:t>
      </w:r>
      <w:bookmarkEnd w:id="590"/>
    </w:p>
    <w:p w:rsidR="00B65F35" w:rsidRPr="004B172B" w:rsidRDefault="00B65F35" w:rsidP="004759C6">
      <w:pPr>
        <w:pStyle w:val="Heading2"/>
        <w:ind w:left="0"/>
        <w:jc w:val="both"/>
        <w:rPr>
          <w:rFonts w:ascii="Tahoma" w:hAnsi="Tahoma" w:cs="Tahoma"/>
          <w:sz w:val="18"/>
          <w:szCs w:val="18"/>
          <w:lang w:val="de-DE"/>
        </w:rPr>
      </w:pPr>
    </w:p>
    <w:p w:rsidR="00B65F35" w:rsidRPr="004B172B" w:rsidRDefault="00B65F35" w:rsidP="00B65F35">
      <w:pPr>
        <w:spacing w:after="60"/>
        <w:rPr>
          <w:rFonts w:cs="Tahoma"/>
          <w:lang w:val="de-DE"/>
        </w:rPr>
      </w:pPr>
      <w:r w:rsidRPr="004B172B">
        <w:rPr>
          <w:rFonts w:cs="Tahoma"/>
          <w:b/>
          <w:lang w:val="de-DE"/>
        </w:rPr>
        <w:t>Hinzufügungen</w:t>
      </w:r>
    </w:p>
    <w:p w:rsidR="00D02D7A" w:rsidRPr="004B172B" w:rsidRDefault="00D02D7A" w:rsidP="00D02D7A">
      <w:pPr>
        <w:rPr>
          <w:rFonts w:cs="Tahoma"/>
          <w:lang w:val="de-DE"/>
        </w:rPr>
      </w:pPr>
      <w:r w:rsidRPr="004B172B">
        <w:rPr>
          <w:rFonts w:cs="Tahoma"/>
          <w:lang w:val="de-DE"/>
        </w:rPr>
        <w:t>Bing Maps Consumer Tracked Per Asset Monthly Sub</w:t>
      </w:r>
    </w:p>
    <w:p w:rsidR="00D02D7A" w:rsidRPr="00257BA5" w:rsidRDefault="00D02D7A" w:rsidP="00D02D7A">
      <w:pPr>
        <w:rPr>
          <w:rFonts w:cs="Tahoma"/>
          <w:lang w:val="de-DE"/>
        </w:rPr>
      </w:pPr>
      <w:r w:rsidRPr="00257BA5">
        <w:rPr>
          <w:rFonts w:cs="Tahoma"/>
          <w:lang w:val="de-DE"/>
        </w:rPr>
        <w:t>Bing Maps Desktop mit erweitertem Inhaltspaket</w:t>
      </w:r>
    </w:p>
    <w:p w:rsidR="00D02D7A" w:rsidRPr="0044534F" w:rsidRDefault="00D02D7A" w:rsidP="00D02D7A">
      <w:pPr>
        <w:rPr>
          <w:rFonts w:cs="Tahoma"/>
        </w:rPr>
      </w:pPr>
      <w:r w:rsidRPr="0044534F">
        <w:rPr>
          <w:rFonts w:cs="Tahoma"/>
        </w:rPr>
        <w:t>Bing Maps for Enterprise Platform Fee Monthly Sub</w:t>
      </w:r>
    </w:p>
    <w:p w:rsidR="00D02D7A" w:rsidRPr="0044534F" w:rsidRDefault="00D02D7A" w:rsidP="00D02D7A">
      <w:pPr>
        <w:rPr>
          <w:rFonts w:cs="Tahoma"/>
        </w:rPr>
      </w:pPr>
      <w:r w:rsidRPr="0044534F">
        <w:rPr>
          <w:rFonts w:cs="Tahoma"/>
        </w:rPr>
        <w:t>Bing Maps Public Website Usage 100K Transactions Monthly Sub</w:t>
      </w:r>
    </w:p>
    <w:p w:rsidR="00D02D7A" w:rsidRPr="0044534F" w:rsidRDefault="00D02D7A" w:rsidP="00D02D7A">
      <w:pPr>
        <w:rPr>
          <w:rFonts w:cs="Tahoma"/>
        </w:rPr>
      </w:pPr>
      <w:r w:rsidRPr="0044534F">
        <w:rPr>
          <w:rFonts w:cs="Tahoma"/>
        </w:rPr>
        <w:t>Bing Maps Public Website Usage 250K Transactions Monthly Sub</w:t>
      </w:r>
    </w:p>
    <w:p w:rsidR="00D02D7A" w:rsidRPr="0044534F" w:rsidRDefault="00D02D7A" w:rsidP="00D02D7A">
      <w:pPr>
        <w:rPr>
          <w:rFonts w:cs="Tahoma"/>
        </w:rPr>
      </w:pPr>
      <w:r w:rsidRPr="0044534F">
        <w:rPr>
          <w:rFonts w:cs="Tahoma"/>
        </w:rPr>
        <w:t>Bing Maps Public Website Usage 420K Transactions Monthly Sub</w:t>
      </w:r>
    </w:p>
    <w:p w:rsidR="00D02D7A" w:rsidRPr="0044534F" w:rsidRDefault="00D02D7A" w:rsidP="00D02D7A">
      <w:pPr>
        <w:rPr>
          <w:rFonts w:cs="Tahoma"/>
        </w:rPr>
      </w:pPr>
      <w:r w:rsidRPr="0044534F">
        <w:rPr>
          <w:rFonts w:cs="Tahoma"/>
        </w:rPr>
        <w:t>Bing Maps Public Website Usage 840K Transactions Monthly Sub</w:t>
      </w:r>
    </w:p>
    <w:p w:rsidR="00D02D7A" w:rsidRPr="0044534F" w:rsidRDefault="00D02D7A" w:rsidP="00A13E79">
      <w:pPr>
        <w:rPr>
          <w:rFonts w:cs="Tahoma"/>
        </w:rPr>
      </w:pPr>
      <w:r w:rsidRPr="0044534F">
        <w:rPr>
          <w:rFonts w:cs="Tahoma"/>
        </w:rPr>
        <w:t>Bing Maps Public Website Usage 2</w:t>
      </w:r>
      <w:r w:rsidR="00A13E79">
        <w:rPr>
          <w:rFonts w:cs="Tahoma"/>
        </w:rPr>
        <w:t>,</w:t>
      </w:r>
      <w:r w:rsidRPr="0044534F">
        <w:rPr>
          <w:rFonts w:cs="Tahoma"/>
        </w:rPr>
        <w:t>5m Transactions Monthly Sub</w:t>
      </w:r>
    </w:p>
    <w:p w:rsidR="00D02D7A" w:rsidRPr="0044534F" w:rsidRDefault="00D02D7A" w:rsidP="00A13E79">
      <w:pPr>
        <w:rPr>
          <w:rFonts w:cs="Tahoma"/>
        </w:rPr>
      </w:pPr>
      <w:r w:rsidRPr="0044534F">
        <w:rPr>
          <w:rFonts w:cs="Tahoma"/>
        </w:rPr>
        <w:t>Bing Maps Public Website Usage 4</w:t>
      </w:r>
      <w:r w:rsidR="00A13E79">
        <w:rPr>
          <w:rFonts w:cs="Tahoma"/>
        </w:rPr>
        <w:t>,</w:t>
      </w:r>
      <w:r w:rsidRPr="0044534F">
        <w:rPr>
          <w:rFonts w:cs="Tahoma"/>
        </w:rPr>
        <w:t>2m Transactions Monthly Sub</w:t>
      </w:r>
    </w:p>
    <w:p w:rsidR="00D02D7A" w:rsidRPr="0044534F" w:rsidRDefault="00D02D7A" w:rsidP="00A13E79">
      <w:pPr>
        <w:rPr>
          <w:rFonts w:cs="Tahoma"/>
        </w:rPr>
      </w:pPr>
      <w:r w:rsidRPr="0044534F">
        <w:rPr>
          <w:rFonts w:cs="Tahoma"/>
        </w:rPr>
        <w:t>Bing Maps Public Website Usage 8</w:t>
      </w:r>
      <w:r w:rsidR="00A13E79">
        <w:rPr>
          <w:rFonts w:cs="Tahoma"/>
        </w:rPr>
        <w:t>,</w:t>
      </w:r>
      <w:r w:rsidRPr="0044534F">
        <w:rPr>
          <w:rFonts w:cs="Tahoma"/>
        </w:rPr>
        <w:t>4m Transactions Monthly Sub</w:t>
      </w:r>
    </w:p>
    <w:p w:rsidR="00D02D7A" w:rsidRPr="0044534F" w:rsidRDefault="00D02D7A" w:rsidP="00D02D7A">
      <w:pPr>
        <w:rPr>
          <w:rFonts w:cs="Tahoma"/>
        </w:rPr>
      </w:pPr>
      <w:r w:rsidRPr="0044534F">
        <w:rPr>
          <w:rFonts w:cs="Tahoma"/>
        </w:rPr>
        <w:t>Bing Maps Public Website Usage Unlimited Transactions Monthly Sub</w:t>
      </w:r>
    </w:p>
    <w:p w:rsidR="00D02D7A" w:rsidRPr="0044534F" w:rsidRDefault="00D02D7A" w:rsidP="00D02D7A">
      <w:pPr>
        <w:rPr>
          <w:rFonts w:cs="Tahoma"/>
        </w:rPr>
      </w:pPr>
      <w:r w:rsidRPr="0044534F">
        <w:rPr>
          <w:rFonts w:cs="Tahoma"/>
        </w:rPr>
        <w:t>Bing Maps Internal Website Usage 100K Transactions Monthly Sub</w:t>
      </w:r>
    </w:p>
    <w:p w:rsidR="00D02D7A" w:rsidRPr="0044534F" w:rsidRDefault="00D02D7A" w:rsidP="00D02D7A">
      <w:pPr>
        <w:rPr>
          <w:rFonts w:cs="Tahoma"/>
        </w:rPr>
      </w:pPr>
      <w:r w:rsidRPr="0044534F">
        <w:rPr>
          <w:rFonts w:cs="Tahoma"/>
        </w:rPr>
        <w:t>Bing Maps Internal Website Usage 250K Transactions Monthly Sub</w:t>
      </w:r>
    </w:p>
    <w:p w:rsidR="00D02D7A" w:rsidRPr="0044534F" w:rsidRDefault="00D02D7A" w:rsidP="00D02D7A">
      <w:pPr>
        <w:rPr>
          <w:rFonts w:cs="Tahoma"/>
        </w:rPr>
      </w:pPr>
      <w:r w:rsidRPr="0044534F">
        <w:rPr>
          <w:rFonts w:cs="Tahoma"/>
        </w:rPr>
        <w:t>Bing Maps Internal Website Usage 420K Transactions Monthly Sub</w:t>
      </w:r>
    </w:p>
    <w:p w:rsidR="00D02D7A" w:rsidRPr="0044534F" w:rsidRDefault="00D02D7A" w:rsidP="00A13E79">
      <w:pPr>
        <w:rPr>
          <w:rFonts w:cs="Tahoma"/>
        </w:rPr>
      </w:pPr>
      <w:r w:rsidRPr="0044534F">
        <w:rPr>
          <w:rFonts w:cs="Tahoma"/>
        </w:rPr>
        <w:t>Bing Maps Internal Website Usage 1</w:t>
      </w:r>
      <w:r w:rsidR="00A13E79">
        <w:rPr>
          <w:rFonts w:cs="Tahoma"/>
        </w:rPr>
        <w:t>,</w:t>
      </w:r>
      <w:r w:rsidRPr="0044534F">
        <w:rPr>
          <w:rFonts w:cs="Tahoma"/>
        </w:rPr>
        <w:t>25m Transactions Monthly Sub</w:t>
      </w:r>
    </w:p>
    <w:p w:rsidR="00D02D7A" w:rsidRPr="0044534F" w:rsidRDefault="00D02D7A" w:rsidP="00A13E79">
      <w:pPr>
        <w:rPr>
          <w:rFonts w:cs="Tahoma"/>
        </w:rPr>
      </w:pPr>
      <w:r w:rsidRPr="0044534F">
        <w:rPr>
          <w:rFonts w:cs="Tahoma"/>
        </w:rPr>
        <w:t>Bing Maps Internal Website Usage 2</w:t>
      </w:r>
      <w:r w:rsidR="00A13E79">
        <w:rPr>
          <w:rFonts w:cs="Tahoma"/>
        </w:rPr>
        <w:t>,</w:t>
      </w:r>
      <w:r w:rsidRPr="0044534F">
        <w:rPr>
          <w:rFonts w:cs="Tahoma"/>
        </w:rPr>
        <w:t>1m Transactions Monthly Sub</w:t>
      </w:r>
    </w:p>
    <w:p w:rsidR="00D02D7A" w:rsidRPr="0044534F" w:rsidRDefault="00D02D7A" w:rsidP="00D02D7A">
      <w:pPr>
        <w:rPr>
          <w:rFonts w:cs="Tahoma"/>
        </w:rPr>
      </w:pPr>
      <w:r w:rsidRPr="0044534F">
        <w:rPr>
          <w:rFonts w:cs="Tahoma"/>
        </w:rPr>
        <w:t>Bing Maps Internal Website Usage Unlimited Transactions Monthly Sub</w:t>
      </w:r>
    </w:p>
    <w:p w:rsidR="00D02D7A" w:rsidRPr="0044534F" w:rsidRDefault="00D02D7A" w:rsidP="00D02D7A">
      <w:pPr>
        <w:rPr>
          <w:rFonts w:cs="Tahoma"/>
        </w:rPr>
      </w:pPr>
      <w:r w:rsidRPr="0044534F">
        <w:rPr>
          <w:rFonts w:cs="Tahoma"/>
        </w:rPr>
        <w:t>Bing Maps Known Per User Monthly Sub</w:t>
      </w:r>
    </w:p>
    <w:p w:rsidR="00D02D7A" w:rsidRPr="0044534F" w:rsidRDefault="00D02D7A" w:rsidP="00D02D7A">
      <w:pPr>
        <w:rPr>
          <w:rFonts w:cs="Tahoma"/>
        </w:rPr>
      </w:pPr>
      <w:r w:rsidRPr="0044534F">
        <w:rPr>
          <w:rFonts w:cs="Tahoma"/>
        </w:rPr>
        <w:t>Bing Maps Known 5K User Bundle Monthly Sub</w:t>
      </w:r>
    </w:p>
    <w:p w:rsidR="00D02D7A" w:rsidRPr="0044534F" w:rsidRDefault="00D02D7A" w:rsidP="00D02D7A">
      <w:pPr>
        <w:rPr>
          <w:rFonts w:cs="Tahoma"/>
        </w:rPr>
      </w:pPr>
      <w:r w:rsidRPr="0044534F">
        <w:rPr>
          <w:rFonts w:cs="Tahoma"/>
        </w:rPr>
        <w:t>Bing Maps Light Known Per User Monthly Sub</w:t>
      </w:r>
    </w:p>
    <w:p w:rsidR="00D02D7A" w:rsidRPr="0044534F" w:rsidRDefault="00D02D7A" w:rsidP="00D02D7A">
      <w:pPr>
        <w:rPr>
          <w:rFonts w:cs="Tahoma"/>
        </w:rPr>
      </w:pPr>
      <w:r w:rsidRPr="0044534F">
        <w:rPr>
          <w:rFonts w:cs="Tahoma"/>
        </w:rPr>
        <w:t>Bing Maps Light Known 5K User Bundle Monthly Sub</w:t>
      </w:r>
    </w:p>
    <w:p w:rsidR="00D02D7A" w:rsidRPr="0044534F" w:rsidRDefault="00D02D7A" w:rsidP="00D02D7A">
      <w:pPr>
        <w:rPr>
          <w:rFonts w:cs="Tahoma"/>
        </w:rPr>
      </w:pPr>
      <w:r w:rsidRPr="0044534F">
        <w:rPr>
          <w:rFonts w:cs="Tahoma"/>
        </w:rPr>
        <w:t>Bing Maps Mobile Asset Management Platform Fee Monthly Sub</w:t>
      </w:r>
    </w:p>
    <w:p w:rsidR="00D02D7A" w:rsidRPr="0044534F" w:rsidRDefault="00D02D7A" w:rsidP="00D02D7A">
      <w:pPr>
        <w:rPr>
          <w:rFonts w:cs="Tahoma"/>
        </w:rPr>
      </w:pPr>
      <w:r w:rsidRPr="0044534F">
        <w:rPr>
          <w:rFonts w:cs="Tahoma"/>
        </w:rPr>
        <w:t>Bing Maps Mobile Asset Management NA mit Routing Per Asset Monthly Sub</w:t>
      </w:r>
    </w:p>
    <w:p w:rsidR="00D02D7A" w:rsidRPr="0044534F" w:rsidRDefault="00D02D7A" w:rsidP="00D02D7A">
      <w:pPr>
        <w:rPr>
          <w:rFonts w:cs="Tahoma"/>
        </w:rPr>
      </w:pPr>
      <w:r w:rsidRPr="0044534F">
        <w:rPr>
          <w:rFonts w:cs="Tahoma"/>
        </w:rPr>
        <w:t>Bing Maps Mobile Asset Management NA ohne Routing Per Asset Monthly Sub</w:t>
      </w:r>
    </w:p>
    <w:p w:rsidR="00D02D7A" w:rsidRPr="0044534F" w:rsidRDefault="00D02D7A" w:rsidP="00D02D7A">
      <w:pPr>
        <w:rPr>
          <w:rFonts w:cs="Tahoma"/>
        </w:rPr>
      </w:pPr>
      <w:r w:rsidRPr="0044534F">
        <w:rPr>
          <w:rFonts w:cs="Tahoma"/>
        </w:rPr>
        <w:t>Bing Maps Mobile Asset Management Europe mit Routing Per Asset Monthly Sub</w:t>
      </w:r>
    </w:p>
    <w:p w:rsidR="00D02D7A" w:rsidRPr="0044534F" w:rsidRDefault="00D02D7A" w:rsidP="00D02D7A">
      <w:pPr>
        <w:rPr>
          <w:rFonts w:cs="Tahoma"/>
        </w:rPr>
      </w:pPr>
      <w:r w:rsidRPr="0044534F">
        <w:rPr>
          <w:rFonts w:cs="Tahoma"/>
        </w:rPr>
        <w:t>Bing Maps Mobile Asset Management Europe ohne Routing Per Asset Monthly Sub</w:t>
      </w:r>
    </w:p>
    <w:p w:rsidR="00D02D7A" w:rsidRPr="0044534F" w:rsidRDefault="00D02D7A" w:rsidP="00D02D7A">
      <w:pPr>
        <w:rPr>
          <w:rFonts w:cs="Tahoma"/>
        </w:rPr>
      </w:pPr>
      <w:r w:rsidRPr="0044534F">
        <w:rPr>
          <w:rFonts w:cs="Tahoma"/>
        </w:rPr>
        <w:t>Bing Maps Server</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2013 Enterprise Edition </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2013 Standard Edition </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2013 Branch</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2013 Branch IDC </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2013 Standard Edition IDC </w:t>
      </w:r>
    </w:p>
    <w:p w:rsidR="00D02D7A" w:rsidRPr="004B172B" w:rsidRDefault="00D02D7A" w:rsidP="00D02D7A">
      <w:pPr>
        <w:rPr>
          <w:rFonts w:cs="Tahoma"/>
          <w:lang w:val="de-DE"/>
        </w:rPr>
      </w:pPr>
      <w:r w:rsidRPr="004B172B">
        <w:rPr>
          <w:rFonts w:cs="Tahoma"/>
          <w:lang w:val="de-DE"/>
        </w:rPr>
        <w:t>Office 365 Enterprise E1 (Nutzer-AL) (Anwendungs-Pool)</w:t>
      </w:r>
    </w:p>
    <w:p w:rsidR="00D02D7A" w:rsidRPr="00257BA5" w:rsidRDefault="00D02D7A" w:rsidP="00D02D7A">
      <w:pPr>
        <w:rPr>
          <w:rFonts w:cs="Tahoma"/>
          <w:lang w:val="de-DE"/>
        </w:rPr>
      </w:pPr>
      <w:r w:rsidRPr="00257BA5">
        <w:rPr>
          <w:rFonts w:cs="Tahoma"/>
          <w:lang w:val="de-DE"/>
        </w:rPr>
        <w:t>Office 365 Enterprise E2 (Nutzer-AL) (Anwendungs-Pool)</w:t>
      </w:r>
    </w:p>
    <w:p w:rsidR="00D02D7A" w:rsidRPr="00257BA5" w:rsidRDefault="00D02D7A" w:rsidP="00D02D7A">
      <w:pPr>
        <w:rPr>
          <w:rFonts w:cs="Tahoma"/>
          <w:lang w:val="de-DE"/>
        </w:rPr>
      </w:pPr>
      <w:r w:rsidRPr="00257BA5">
        <w:rPr>
          <w:rFonts w:cs="Tahoma"/>
          <w:lang w:val="de-DE"/>
        </w:rPr>
        <w:t>Office 365 Enterprise E3 (Nutzer-AL) (Anwendungs-Pool)</w:t>
      </w:r>
    </w:p>
    <w:p w:rsidR="00D02D7A" w:rsidRPr="00257BA5" w:rsidRDefault="00D02D7A" w:rsidP="00D02D7A">
      <w:pPr>
        <w:rPr>
          <w:rFonts w:cs="Tahoma"/>
          <w:lang w:val="de-DE"/>
        </w:rPr>
      </w:pPr>
      <w:r w:rsidRPr="00257BA5">
        <w:rPr>
          <w:rFonts w:cs="Tahoma"/>
          <w:lang w:val="de-DE"/>
        </w:rPr>
        <w:t>Office 365 Enterprise E4 (Nutzer-AL) (Anwendungs-Pool)</w:t>
      </w:r>
    </w:p>
    <w:p w:rsidR="00D02D7A" w:rsidRPr="0044534F" w:rsidRDefault="00D02D7A" w:rsidP="00D02D7A">
      <w:pPr>
        <w:rPr>
          <w:rFonts w:cs="Tahoma"/>
        </w:rPr>
      </w:pPr>
      <w:r w:rsidRPr="0044534F">
        <w:rPr>
          <w:rFonts w:cs="Tahoma"/>
        </w:rPr>
        <w:t>Office 365 Education A2 (Nutzer-AL) (Anwendungs-Pool)</w:t>
      </w:r>
    </w:p>
    <w:p w:rsidR="00D02D7A" w:rsidRPr="0044534F" w:rsidRDefault="00D02D7A" w:rsidP="00D02D7A">
      <w:pPr>
        <w:rPr>
          <w:rFonts w:cs="Tahoma"/>
        </w:rPr>
      </w:pPr>
      <w:r w:rsidRPr="0044534F">
        <w:rPr>
          <w:rFonts w:cs="Tahoma"/>
        </w:rPr>
        <w:t>Office 365 Education A3 (Nutzer-AL) (Anwendungs-Pool)</w:t>
      </w:r>
    </w:p>
    <w:p w:rsidR="00D02D7A" w:rsidRPr="0044534F" w:rsidRDefault="00D02D7A" w:rsidP="00D02D7A">
      <w:pPr>
        <w:rPr>
          <w:rFonts w:cs="Tahoma"/>
        </w:rPr>
      </w:pPr>
      <w:r w:rsidRPr="0044534F">
        <w:rPr>
          <w:rFonts w:cs="Tahoma"/>
        </w:rPr>
        <w:t>Office 365 Education A4 (Nutzer-AL) (Anwendungs-Pool)</w:t>
      </w:r>
    </w:p>
    <w:p w:rsidR="00D02D7A" w:rsidRPr="0044534F" w:rsidRDefault="00D02D7A" w:rsidP="00D02D7A">
      <w:pPr>
        <w:rPr>
          <w:rFonts w:cs="Tahoma"/>
        </w:rPr>
      </w:pPr>
      <w:r w:rsidRPr="0044534F">
        <w:rPr>
          <w:rFonts w:cs="Tahoma"/>
        </w:rPr>
        <w:t>Office 365 Enterprise E1 (Nutzer-AL) (Server-Pool)</w:t>
      </w:r>
    </w:p>
    <w:p w:rsidR="00D02D7A" w:rsidRPr="0044534F" w:rsidRDefault="00D02D7A" w:rsidP="00D02D7A">
      <w:pPr>
        <w:rPr>
          <w:rFonts w:cs="Tahoma"/>
        </w:rPr>
      </w:pPr>
      <w:r w:rsidRPr="0044534F">
        <w:rPr>
          <w:rFonts w:cs="Tahoma"/>
        </w:rPr>
        <w:t>Office 365 Enterprise E2 (Nutzer-AL) (Server-Pool)</w:t>
      </w:r>
    </w:p>
    <w:p w:rsidR="00D02D7A" w:rsidRPr="0044534F" w:rsidRDefault="00D02D7A" w:rsidP="00D02D7A">
      <w:pPr>
        <w:rPr>
          <w:rFonts w:cs="Tahoma"/>
        </w:rPr>
      </w:pPr>
      <w:r w:rsidRPr="0044534F">
        <w:rPr>
          <w:rFonts w:cs="Tahoma"/>
        </w:rPr>
        <w:t>Office 365 Enterprise E3 (Nutzer-AL) (Server-Pool)</w:t>
      </w:r>
    </w:p>
    <w:p w:rsidR="00D02D7A" w:rsidRPr="0044534F" w:rsidRDefault="00D02D7A" w:rsidP="00D02D7A">
      <w:pPr>
        <w:rPr>
          <w:rFonts w:cs="Tahoma"/>
        </w:rPr>
      </w:pPr>
      <w:r w:rsidRPr="0044534F">
        <w:rPr>
          <w:rFonts w:cs="Tahoma"/>
        </w:rPr>
        <w:t>Office 365 Enterprise E4 (Nutzer-AL) (Server-Pool)</w:t>
      </w:r>
    </w:p>
    <w:p w:rsidR="00D02D7A" w:rsidRPr="0044534F" w:rsidRDefault="00D02D7A" w:rsidP="00D02D7A">
      <w:pPr>
        <w:rPr>
          <w:rFonts w:cs="Tahoma"/>
        </w:rPr>
      </w:pPr>
      <w:r w:rsidRPr="0044534F">
        <w:rPr>
          <w:rFonts w:cs="Tahoma"/>
        </w:rPr>
        <w:t>Office 365 Government G1 (Nutzer-AL) (Server-Pool)</w:t>
      </w:r>
    </w:p>
    <w:p w:rsidR="00D02D7A" w:rsidRPr="0044534F" w:rsidRDefault="00D02D7A" w:rsidP="00D02D7A">
      <w:pPr>
        <w:rPr>
          <w:rFonts w:cs="Tahoma"/>
        </w:rPr>
      </w:pPr>
      <w:r w:rsidRPr="0044534F">
        <w:rPr>
          <w:rFonts w:cs="Tahoma"/>
        </w:rPr>
        <w:t>Office 365 Government G2 (Nutzer-AL) (Server-Pool)</w:t>
      </w:r>
    </w:p>
    <w:p w:rsidR="00D02D7A" w:rsidRPr="0044534F" w:rsidRDefault="00D02D7A" w:rsidP="00D02D7A">
      <w:pPr>
        <w:rPr>
          <w:rFonts w:cs="Tahoma"/>
        </w:rPr>
      </w:pPr>
      <w:r w:rsidRPr="0044534F">
        <w:rPr>
          <w:rFonts w:cs="Tahoma"/>
        </w:rPr>
        <w:t>Office 365 Government G3 (Nutzer-AL) (Server-Pool)</w:t>
      </w:r>
    </w:p>
    <w:p w:rsidR="00D02D7A" w:rsidRPr="0044534F" w:rsidRDefault="00D02D7A" w:rsidP="00D02D7A">
      <w:pPr>
        <w:rPr>
          <w:rFonts w:cs="Tahoma"/>
        </w:rPr>
      </w:pPr>
      <w:r w:rsidRPr="0044534F">
        <w:rPr>
          <w:rFonts w:cs="Tahoma"/>
        </w:rPr>
        <w:t>Office 365 Government G4 (Nutzer-AL) (Server-Pool)</w:t>
      </w:r>
    </w:p>
    <w:p w:rsidR="00D02D7A" w:rsidRPr="0044534F" w:rsidRDefault="00D02D7A" w:rsidP="00D02D7A">
      <w:pPr>
        <w:rPr>
          <w:rFonts w:cs="Tahoma"/>
        </w:rPr>
      </w:pPr>
      <w:r w:rsidRPr="0044534F">
        <w:rPr>
          <w:rFonts w:cs="Tahoma"/>
        </w:rPr>
        <w:t>Office 365 Enterprise K1 (Nutzer-AL) (Server-Pool)</w:t>
      </w:r>
    </w:p>
    <w:p w:rsidR="00D02D7A" w:rsidRPr="0044534F" w:rsidRDefault="00D02D7A" w:rsidP="00D02D7A">
      <w:pPr>
        <w:rPr>
          <w:rFonts w:cs="Tahoma"/>
        </w:rPr>
      </w:pPr>
      <w:r w:rsidRPr="0044534F">
        <w:rPr>
          <w:rFonts w:cs="Tahoma"/>
        </w:rPr>
        <w:t>Office 365 Enterprise K2 (Nutzer-AL) (Server-Pool)</w:t>
      </w:r>
    </w:p>
    <w:p w:rsidR="003418C5" w:rsidRPr="00257BA5" w:rsidRDefault="003418C5" w:rsidP="003418C5">
      <w:pPr>
        <w:rPr>
          <w:rFonts w:cs="Tahoma"/>
        </w:rPr>
      </w:pPr>
      <w:r w:rsidRPr="00257BA5">
        <w:rPr>
          <w:rFonts w:cs="Tahoma"/>
        </w:rPr>
        <w:t>Office 365 ProPlus SA-Übergang (Nutzer-AL) (Anwendungs-Pool)</w:t>
      </w:r>
    </w:p>
    <w:p w:rsidR="00D02D7A" w:rsidRPr="0044534F" w:rsidRDefault="00D02D7A">
      <w:pPr>
        <w:rPr>
          <w:rFonts w:cs="Tahoma"/>
        </w:rPr>
      </w:pPr>
      <w:r w:rsidRPr="0044534F">
        <w:rPr>
          <w:rFonts w:cs="Tahoma"/>
        </w:rPr>
        <w:t>Microsoft Desktop Optimization Pack für 2013 Software Assurance</w:t>
      </w:r>
    </w:p>
    <w:p w:rsidR="00D02D7A" w:rsidRPr="004B172B" w:rsidRDefault="00D02D7A" w:rsidP="007E466C">
      <w:pPr>
        <w:rPr>
          <w:rFonts w:cs="Tahoma"/>
        </w:rPr>
      </w:pPr>
      <w:r w:rsidRPr="004B172B">
        <w:rPr>
          <w:rFonts w:cs="Tahoma"/>
        </w:rPr>
        <w:t>Globaler System Center-Dienstmonitor</w:t>
      </w:r>
    </w:p>
    <w:p w:rsidR="005F584F" w:rsidRPr="00257BA5" w:rsidRDefault="005F584F" w:rsidP="005F584F">
      <w:pPr>
        <w:rPr>
          <w:rFonts w:cs="Tahoma"/>
          <w:lang w:val="de-DE"/>
        </w:rPr>
      </w:pPr>
      <w:r w:rsidRPr="00257BA5">
        <w:rPr>
          <w:rFonts w:cs="Tahoma"/>
          <w:lang w:val="de-DE"/>
        </w:rPr>
        <w:t>Vexcel Desktop mit Erweitertem Inhaltspaket</w:t>
      </w:r>
    </w:p>
    <w:p w:rsidR="009C779A" w:rsidRPr="00257BA5" w:rsidRDefault="00242B11">
      <w:pPr>
        <w:rPr>
          <w:rFonts w:cs="Tahoma"/>
          <w:lang w:val="de-DE"/>
        </w:rPr>
      </w:pPr>
      <w:r w:rsidRPr="00257BA5">
        <w:rPr>
          <w:rFonts w:cs="Tahoma"/>
          <w:lang w:val="de-DE"/>
        </w:rPr>
        <w:t>Vexcel Server</w:t>
      </w:r>
    </w:p>
    <w:p w:rsidR="00242B11" w:rsidRPr="00257BA5" w:rsidRDefault="00242B11">
      <w:pPr>
        <w:rPr>
          <w:rFonts w:cs="Tahoma"/>
          <w:lang w:val="de-DE"/>
        </w:rPr>
      </w:pPr>
      <w:r w:rsidRPr="00257BA5">
        <w:rPr>
          <w:rFonts w:cs="Tahoma"/>
          <w:lang w:val="de-DE"/>
        </w:rPr>
        <w:t>Vexcel Server mit Erweitertem Inhaltspaket</w:t>
      </w:r>
    </w:p>
    <w:p w:rsidR="00765B78" w:rsidRPr="00257BA5" w:rsidRDefault="00765B78">
      <w:pPr>
        <w:rPr>
          <w:rFonts w:cs="Tahoma"/>
          <w:lang w:val="de-DE"/>
        </w:rPr>
      </w:pPr>
    </w:p>
    <w:p w:rsidR="00B65F35" w:rsidRPr="00257BA5" w:rsidRDefault="00B65F35" w:rsidP="00B65F35">
      <w:pPr>
        <w:spacing w:after="60"/>
        <w:rPr>
          <w:rFonts w:cs="Tahoma"/>
          <w:lang w:val="de-DE"/>
        </w:rPr>
      </w:pPr>
      <w:r w:rsidRPr="00257BA5">
        <w:rPr>
          <w:rFonts w:cs="Tahoma"/>
          <w:b/>
          <w:lang w:val="de-DE"/>
        </w:rPr>
        <w:t>Änderungen</w:t>
      </w:r>
    </w:p>
    <w:p w:rsidR="00B65F35" w:rsidRPr="00257BA5" w:rsidRDefault="009C779A" w:rsidP="009C779A">
      <w:pPr>
        <w:rPr>
          <w:rFonts w:cs="Tahoma"/>
          <w:lang w:val="de-DE"/>
        </w:rPr>
      </w:pPr>
      <w:r w:rsidRPr="00257BA5">
        <w:rPr>
          <w:rFonts w:cs="Tahoma"/>
          <w:lang w:val="de-DE"/>
        </w:rPr>
        <w:t>Bing Maps Standard (Nutzer-AL)</w:t>
      </w:r>
    </w:p>
    <w:p w:rsidR="009C779A" w:rsidRPr="00257BA5" w:rsidRDefault="009C779A" w:rsidP="00D66F68">
      <w:pPr>
        <w:rPr>
          <w:rFonts w:cs="Tahoma"/>
          <w:lang w:val="de-DE"/>
        </w:rPr>
      </w:pPr>
      <w:r w:rsidRPr="00257BA5">
        <w:rPr>
          <w:rFonts w:cs="Tahoma"/>
          <w:lang w:val="de-DE"/>
        </w:rPr>
        <w:t>Office 365 Plan E1 (Nutzer-AL) (Anwendungs-Pool)</w:t>
      </w:r>
    </w:p>
    <w:p w:rsidR="009C779A" w:rsidRPr="00257BA5" w:rsidRDefault="009C779A" w:rsidP="00D66F68">
      <w:pPr>
        <w:rPr>
          <w:rFonts w:cs="Tahoma"/>
          <w:lang w:val="de-DE"/>
        </w:rPr>
      </w:pPr>
      <w:r w:rsidRPr="00257BA5">
        <w:rPr>
          <w:rFonts w:cs="Tahoma"/>
          <w:lang w:val="de-DE"/>
        </w:rPr>
        <w:t>Office 365 Plan E2 (Nutzer-AL) (Anwendungs-Pool)</w:t>
      </w:r>
    </w:p>
    <w:p w:rsidR="009C779A" w:rsidRPr="00257BA5" w:rsidRDefault="009C779A" w:rsidP="00D02D7A">
      <w:pPr>
        <w:rPr>
          <w:rFonts w:cs="Tahoma"/>
          <w:lang w:val="de-DE"/>
        </w:rPr>
      </w:pPr>
      <w:r w:rsidRPr="00257BA5">
        <w:rPr>
          <w:rFonts w:cs="Tahoma"/>
          <w:lang w:val="de-DE"/>
        </w:rPr>
        <w:t>Office 365 Plan E3 (Nutzer-AL) (Anwendungs-Pool)</w:t>
      </w:r>
    </w:p>
    <w:p w:rsidR="009C779A" w:rsidRPr="00257BA5" w:rsidRDefault="009C779A" w:rsidP="00D02D7A">
      <w:pPr>
        <w:rPr>
          <w:rFonts w:cs="Tahoma"/>
          <w:lang w:val="de-DE"/>
        </w:rPr>
      </w:pPr>
      <w:r w:rsidRPr="00257BA5">
        <w:rPr>
          <w:rFonts w:cs="Tahoma"/>
          <w:lang w:val="de-DE"/>
        </w:rPr>
        <w:t>Office 365 Plan E4 (Nutzer-AL) (Anwendungs-Pool)</w:t>
      </w:r>
    </w:p>
    <w:p w:rsidR="009C779A" w:rsidRPr="00257BA5" w:rsidRDefault="009C779A" w:rsidP="00242B11">
      <w:pPr>
        <w:rPr>
          <w:rFonts w:cs="Tahoma"/>
          <w:lang w:val="de-DE"/>
        </w:rPr>
      </w:pPr>
      <w:r w:rsidRPr="00257BA5">
        <w:rPr>
          <w:rFonts w:cs="Tahoma"/>
          <w:lang w:val="de-DE"/>
        </w:rPr>
        <w:t>Office 365 Plan A2 (Nutzer-AL) (Anwendungs-Pool)</w:t>
      </w:r>
    </w:p>
    <w:p w:rsidR="009C779A" w:rsidRPr="00257BA5" w:rsidRDefault="009C779A" w:rsidP="00242B11">
      <w:pPr>
        <w:rPr>
          <w:rFonts w:cs="Tahoma"/>
          <w:lang w:val="de-DE"/>
        </w:rPr>
      </w:pPr>
      <w:r w:rsidRPr="00257BA5">
        <w:rPr>
          <w:rFonts w:cs="Tahoma"/>
          <w:lang w:val="de-DE"/>
        </w:rPr>
        <w:t>Office 365 Plan A3 (Nutzer-AL) (Anwendungs-Pool)</w:t>
      </w:r>
    </w:p>
    <w:p w:rsidR="009C779A" w:rsidRPr="00257BA5" w:rsidRDefault="009C779A" w:rsidP="00EA31A6">
      <w:pPr>
        <w:rPr>
          <w:rFonts w:cs="Tahoma"/>
          <w:lang w:val="de-DE"/>
        </w:rPr>
      </w:pPr>
      <w:r w:rsidRPr="00257BA5">
        <w:rPr>
          <w:rFonts w:cs="Tahoma"/>
          <w:lang w:val="de-DE"/>
        </w:rPr>
        <w:t>Office 365 Plan A4 (Nutzer-AL) (Anwendungs-Pool)</w:t>
      </w:r>
    </w:p>
    <w:p w:rsidR="009C779A" w:rsidRPr="00257BA5" w:rsidRDefault="009C779A" w:rsidP="00EA31A6">
      <w:pPr>
        <w:rPr>
          <w:rFonts w:cs="Tahoma"/>
          <w:lang w:val="de-DE"/>
        </w:rPr>
      </w:pPr>
      <w:r w:rsidRPr="00257BA5">
        <w:rPr>
          <w:rFonts w:cs="Tahoma"/>
          <w:lang w:val="de-DE"/>
        </w:rPr>
        <w:t>Office 365 Plan E1 (Nutzer-AL) (Server-Pool)</w:t>
      </w:r>
    </w:p>
    <w:p w:rsidR="009C779A" w:rsidRPr="00257BA5" w:rsidRDefault="009C779A" w:rsidP="00EA31A6">
      <w:pPr>
        <w:rPr>
          <w:rFonts w:cs="Tahoma"/>
          <w:lang w:val="de-DE"/>
        </w:rPr>
      </w:pPr>
      <w:r w:rsidRPr="00257BA5">
        <w:rPr>
          <w:rFonts w:cs="Tahoma"/>
          <w:lang w:val="de-DE"/>
        </w:rPr>
        <w:t>Office 365 Plan E2 – E4 (Nutzer-AL) (Server-Pool)</w:t>
      </w:r>
    </w:p>
    <w:p w:rsidR="009C779A" w:rsidRPr="00257BA5" w:rsidRDefault="009C779A" w:rsidP="00EA31A6">
      <w:pPr>
        <w:rPr>
          <w:rFonts w:cs="Tahoma"/>
          <w:lang w:val="de-DE"/>
        </w:rPr>
      </w:pPr>
      <w:r w:rsidRPr="00257BA5">
        <w:rPr>
          <w:rFonts w:cs="Tahoma"/>
          <w:lang w:val="de-DE"/>
        </w:rPr>
        <w:t>Office 365 Plan G1 – G4 (Nutzer-AL) (Server-Pool)</w:t>
      </w:r>
    </w:p>
    <w:p w:rsidR="009C779A" w:rsidRPr="00257BA5" w:rsidRDefault="009C779A" w:rsidP="003537B9">
      <w:pPr>
        <w:rPr>
          <w:rFonts w:cs="Tahoma"/>
          <w:lang w:val="de-DE"/>
        </w:rPr>
      </w:pPr>
      <w:r w:rsidRPr="00257BA5">
        <w:rPr>
          <w:rFonts w:cs="Tahoma"/>
          <w:lang w:val="de-DE"/>
        </w:rPr>
        <w:t>Office 365 Plan K1 (Nutzer-AL) (Server-Pool)</w:t>
      </w:r>
    </w:p>
    <w:p w:rsidR="009C779A" w:rsidRPr="00257BA5" w:rsidRDefault="009C779A" w:rsidP="003537B9">
      <w:pPr>
        <w:rPr>
          <w:rFonts w:cs="Tahoma"/>
          <w:lang w:val="de-DE"/>
        </w:rPr>
      </w:pPr>
      <w:r w:rsidRPr="00257BA5">
        <w:rPr>
          <w:rFonts w:cs="Tahoma"/>
          <w:lang w:val="de-DE"/>
        </w:rPr>
        <w:t>Office 365 Plan K2 (Nutzer-AL) (Server-Pool)</w:t>
      </w:r>
    </w:p>
    <w:p w:rsidR="003A31B1" w:rsidRPr="00257BA5" w:rsidRDefault="003A31B1" w:rsidP="003A31B1">
      <w:pPr>
        <w:rPr>
          <w:rFonts w:cs="Tahoma"/>
          <w:lang w:val="de-DE"/>
        </w:rPr>
      </w:pPr>
      <w:r w:rsidRPr="00257BA5">
        <w:rPr>
          <w:rFonts w:cs="Tahoma"/>
          <w:lang w:val="de-DE"/>
        </w:rPr>
        <w:t>System Center 2012 Endpoint Protection</w:t>
      </w:r>
    </w:p>
    <w:p w:rsidR="00242B11" w:rsidRPr="00257BA5" w:rsidRDefault="00242B11" w:rsidP="00242B11">
      <w:pPr>
        <w:rPr>
          <w:rFonts w:cs="Tahoma"/>
          <w:lang w:val="de-DE"/>
        </w:rPr>
      </w:pPr>
      <w:r w:rsidRPr="00257BA5">
        <w:rPr>
          <w:rFonts w:cs="Tahoma"/>
          <w:lang w:val="de-DE"/>
        </w:rPr>
        <w:t>BizTalk Server wechselt für die Version 2013 vom „Proc“- zum „Core“-Lizenzmodell</w:t>
      </w:r>
    </w:p>
    <w:p w:rsidR="00242B11" w:rsidRPr="00257BA5" w:rsidRDefault="00242B11" w:rsidP="00242B11">
      <w:pPr>
        <w:rPr>
          <w:rFonts w:cs="Tahoma"/>
          <w:lang w:val="de-DE"/>
        </w:rPr>
      </w:pPr>
      <w:r w:rsidRPr="00257BA5">
        <w:rPr>
          <w:rFonts w:cs="Tahoma"/>
          <w:lang w:val="de-DE"/>
        </w:rPr>
        <w:t>Entferntes Zusätzliches Produkt („A“) von Sys Ctr Endpoint Protection</w:t>
      </w:r>
    </w:p>
    <w:p w:rsidR="00242B11" w:rsidRPr="00257BA5" w:rsidRDefault="00242B11" w:rsidP="00242B11">
      <w:pPr>
        <w:rPr>
          <w:rFonts w:cs="Tahoma"/>
          <w:lang w:val="de-DE"/>
        </w:rPr>
      </w:pPr>
      <w:r w:rsidRPr="00257BA5">
        <w:rPr>
          <w:rFonts w:cs="Tahoma"/>
          <w:lang w:val="de-DE"/>
        </w:rPr>
        <w:t>Entferntes Professional aus dem Bing Maps Standard (Nutzer-AL)-Eintrag</w:t>
      </w:r>
    </w:p>
    <w:p w:rsidR="009C779A" w:rsidRPr="00257BA5" w:rsidRDefault="009C779A" w:rsidP="009C779A">
      <w:pPr>
        <w:rPr>
          <w:rFonts w:cs="Tahoma"/>
          <w:lang w:val="de-DE"/>
        </w:rPr>
      </w:pPr>
    </w:p>
    <w:p w:rsidR="00B65F35" w:rsidRPr="00257BA5" w:rsidRDefault="00B65F35" w:rsidP="007E466C">
      <w:pPr>
        <w:spacing w:after="60"/>
        <w:rPr>
          <w:rFonts w:cs="Tahoma"/>
          <w:lang w:val="de-DE"/>
        </w:rPr>
      </w:pPr>
      <w:r w:rsidRPr="00257BA5">
        <w:rPr>
          <w:rFonts w:cs="Tahoma"/>
          <w:b/>
          <w:lang w:val="de-DE"/>
        </w:rPr>
        <w:t>Streichungen</w:t>
      </w:r>
    </w:p>
    <w:p w:rsidR="00D02D7A" w:rsidRPr="00257BA5" w:rsidRDefault="00D02D7A" w:rsidP="00D02D7A">
      <w:pPr>
        <w:rPr>
          <w:rFonts w:cs="Tahoma"/>
          <w:lang w:val="de-DE"/>
        </w:rPr>
      </w:pPr>
      <w:r w:rsidRPr="00257BA5">
        <w:rPr>
          <w:rFonts w:cs="Tahoma"/>
          <w:lang w:val="de-DE"/>
        </w:rPr>
        <w:t>Bing Maps 25.000 Transaktionen (Add-On-AL)</w:t>
      </w:r>
    </w:p>
    <w:p w:rsidR="00D02D7A" w:rsidRPr="00257BA5" w:rsidRDefault="00D02D7A" w:rsidP="00D02D7A">
      <w:pPr>
        <w:rPr>
          <w:rFonts w:cs="Tahoma"/>
          <w:lang w:val="de-DE"/>
        </w:rPr>
      </w:pPr>
      <w:r w:rsidRPr="00257BA5">
        <w:rPr>
          <w:rFonts w:cs="Tahoma"/>
          <w:lang w:val="de-DE"/>
        </w:rPr>
        <w:t>Bing Maps 250.000 Transaktionen (Add-On-AL)</w:t>
      </w:r>
    </w:p>
    <w:p w:rsidR="00D02D7A" w:rsidRPr="00257BA5" w:rsidRDefault="00D02D7A" w:rsidP="00D02D7A">
      <w:pPr>
        <w:rPr>
          <w:rFonts w:cs="Tahoma"/>
          <w:lang w:val="de-DE"/>
        </w:rPr>
      </w:pPr>
      <w:r w:rsidRPr="00257BA5">
        <w:rPr>
          <w:rFonts w:cs="Tahoma"/>
          <w:lang w:val="de-DE"/>
        </w:rPr>
        <w:t>Bing Maps Professional (Dienste-AL)</w:t>
      </w:r>
    </w:p>
    <w:p w:rsidR="005F584F" w:rsidRPr="00257BA5" w:rsidRDefault="005F584F" w:rsidP="005F584F">
      <w:pPr>
        <w:rPr>
          <w:rFonts w:cs="Tahoma"/>
          <w:lang w:val="de-DE"/>
        </w:rPr>
      </w:pPr>
      <w:r w:rsidRPr="00257BA5">
        <w:rPr>
          <w:rFonts w:cs="Tahoma"/>
          <w:lang w:val="de-DE"/>
        </w:rPr>
        <w:t>Bing Maps Desktop mit erweitertem Inhaltspaket</w:t>
      </w:r>
    </w:p>
    <w:p w:rsidR="005F584F" w:rsidRPr="00257BA5" w:rsidRDefault="005F584F" w:rsidP="005F584F">
      <w:pPr>
        <w:rPr>
          <w:rFonts w:cs="Tahoma"/>
          <w:lang w:val="de-DE"/>
        </w:rPr>
      </w:pPr>
      <w:r w:rsidRPr="00257BA5">
        <w:rPr>
          <w:rFonts w:cs="Tahoma"/>
          <w:lang w:val="de-DE"/>
        </w:rPr>
        <w:t>Bing Maps Server</w:t>
      </w:r>
    </w:p>
    <w:p w:rsidR="005F584F" w:rsidRPr="00257BA5" w:rsidRDefault="005F584F" w:rsidP="005F584F">
      <w:pPr>
        <w:rPr>
          <w:rFonts w:cs="Tahoma"/>
          <w:lang w:val="de-DE"/>
        </w:rPr>
      </w:pPr>
      <w:r w:rsidRPr="00257BA5">
        <w:rPr>
          <w:rFonts w:cs="Tahoma"/>
          <w:lang w:val="de-DE"/>
        </w:rPr>
        <w:t>Bing Maps mit Erweitertem Inhaltspaket</w:t>
      </w:r>
    </w:p>
    <w:p w:rsidR="00D02D7A" w:rsidRPr="00257BA5" w:rsidRDefault="00D02D7A" w:rsidP="00D02D7A">
      <w:pPr>
        <w:rPr>
          <w:rFonts w:cs="Tahoma"/>
          <w:lang w:val="de-DE"/>
        </w:rPr>
      </w:pPr>
      <w:r w:rsidRPr="00257BA5">
        <w:rPr>
          <w:rFonts w:cs="Tahoma"/>
          <w:lang w:val="de-DE"/>
        </w:rPr>
        <w:t>Bing Maps Unbegrenzte Transaktionen (Add-On-AL)</w:t>
      </w:r>
    </w:p>
    <w:p w:rsidR="00242B11" w:rsidRPr="00257BA5" w:rsidRDefault="00242B11" w:rsidP="00D02D7A">
      <w:pPr>
        <w:rPr>
          <w:rFonts w:cs="Tahoma"/>
          <w:lang w:val="de-DE"/>
        </w:rPr>
      </w:pPr>
      <w:r w:rsidRPr="00257BA5">
        <w:rPr>
          <w:rFonts w:cs="Tahoma"/>
          <w:lang w:val="de-DE"/>
        </w:rPr>
        <w:t>Bing Server</w:t>
      </w:r>
    </w:p>
    <w:p w:rsidR="00242B11" w:rsidRPr="00257BA5" w:rsidRDefault="00242B11" w:rsidP="00D02D7A">
      <w:pPr>
        <w:rPr>
          <w:rFonts w:cs="Tahoma"/>
          <w:lang w:val="de-DE"/>
        </w:rPr>
      </w:pPr>
      <w:r w:rsidRPr="00257BA5">
        <w:rPr>
          <w:rFonts w:cs="Tahoma"/>
          <w:lang w:val="de-DE"/>
        </w:rPr>
        <w:t>Bing Maps mit Erweitertem Inhaltspaket</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2010 Branch Edition </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2010 Enterprise Edition</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2010 Enterprise RFID</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2010 Standard Edition </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2010 Developer IDC </w:t>
      </w:r>
    </w:p>
    <w:p w:rsidR="00D02D7A" w:rsidRPr="0044534F" w:rsidRDefault="00D02D7A" w:rsidP="00D02D7A">
      <w:pPr>
        <w:rPr>
          <w:rFonts w:cs="Tahoma"/>
        </w:rPr>
      </w:pPr>
      <w:r w:rsidRPr="0044534F">
        <w:rPr>
          <w:rFonts w:cs="Tahoma"/>
        </w:rPr>
        <w:t>BizTalk</w:t>
      </w:r>
      <w:r w:rsidR="002A2CE7" w:rsidRPr="002A2CE7">
        <w:rPr>
          <w:rFonts w:cs="Tahoma"/>
          <w:vertAlign w:val="superscript"/>
        </w:rPr>
        <w:t>®</w:t>
      </w:r>
      <w:r w:rsidRPr="0044534F">
        <w:rPr>
          <w:rFonts w:cs="Tahoma"/>
        </w:rPr>
        <w:t xml:space="preserve"> Server 2010 Branch IDC </w:t>
      </w:r>
    </w:p>
    <w:p w:rsidR="00D02D7A" w:rsidRPr="0044534F" w:rsidRDefault="00D02D7A" w:rsidP="00D02D7A">
      <w:pPr>
        <w:rPr>
          <w:rFonts w:cs="Tahoma"/>
        </w:rPr>
      </w:pPr>
      <w:r w:rsidRPr="0044534F">
        <w:rPr>
          <w:rFonts w:cs="Tahoma"/>
        </w:rPr>
        <w:t>Data Warehouse Appliance 2012</w:t>
      </w:r>
    </w:p>
    <w:p w:rsidR="00D02D7A" w:rsidRPr="00257BA5" w:rsidRDefault="00D02D7A" w:rsidP="00D02D7A">
      <w:pPr>
        <w:rPr>
          <w:rFonts w:cs="Tahoma"/>
          <w:lang w:val="de-DE"/>
        </w:rPr>
      </w:pPr>
      <w:r w:rsidRPr="00257BA5">
        <w:rPr>
          <w:rFonts w:cs="Tahoma"/>
          <w:lang w:val="de-DE"/>
        </w:rPr>
        <w:t>Office 365 Plan E1 (Nutzer-AL) (Anwendungs-Pool)</w:t>
      </w:r>
    </w:p>
    <w:p w:rsidR="00D02D7A" w:rsidRPr="00257BA5" w:rsidRDefault="00D02D7A" w:rsidP="00D02D7A">
      <w:pPr>
        <w:rPr>
          <w:rFonts w:cs="Tahoma"/>
          <w:lang w:val="de-DE"/>
        </w:rPr>
      </w:pPr>
      <w:r w:rsidRPr="00257BA5">
        <w:rPr>
          <w:rFonts w:cs="Tahoma"/>
          <w:lang w:val="de-DE"/>
        </w:rPr>
        <w:t>Office 365 Plan E2 (Nutzer-AL) (Anwendungs-Pool)</w:t>
      </w:r>
    </w:p>
    <w:p w:rsidR="00D02D7A" w:rsidRPr="00257BA5" w:rsidRDefault="00D02D7A" w:rsidP="00D02D7A">
      <w:pPr>
        <w:rPr>
          <w:rFonts w:cs="Tahoma"/>
          <w:lang w:val="de-DE"/>
        </w:rPr>
      </w:pPr>
      <w:r w:rsidRPr="00257BA5">
        <w:rPr>
          <w:rFonts w:cs="Tahoma"/>
          <w:lang w:val="de-DE"/>
        </w:rPr>
        <w:t>Office 365 Plan E3 (Nutzer-AL) (Anwendungs-Pool)</w:t>
      </w:r>
    </w:p>
    <w:p w:rsidR="00D02D7A" w:rsidRPr="00257BA5" w:rsidRDefault="00D02D7A" w:rsidP="00D02D7A">
      <w:pPr>
        <w:rPr>
          <w:rFonts w:cs="Tahoma"/>
          <w:lang w:val="de-DE"/>
        </w:rPr>
      </w:pPr>
      <w:r w:rsidRPr="00257BA5">
        <w:rPr>
          <w:rFonts w:cs="Tahoma"/>
          <w:lang w:val="de-DE"/>
        </w:rPr>
        <w:t>Office 365 Plan E4 (Nutzer-AL) (Anwendungs-Pool)</w:t>
      </w:r>
    </w:p>
    <w:p w:rsidR="00D02D7A" w:rsidRPr="00257BA5" w:rsidRDefault="00D02D7A" w:rsidP="00D02D7A">
      <w:pPr>
        <w:rPr>
          <w:rFonts w:cs="Tahoma"/>
          <w:lang w:val="de-DE"/>
        </w:rPr>
      </w:pPr>
      <w:r w:rsidRPr="00257BA5">
        <w:rPr>
          <w:rFonts w:cs="Tahoma"/>
          <w:lang w:val="de-DE"/>
        </w:rPr>
        <w:t>Office 365 Plan A2 (Nutzer-AL) (Anwendungs-Pool)</w:t>
      </w:r>
    </w:p>
    <w:p w:rsidR="00D02D7A" w:rsidRPr="00257BA5" w:rsidRDefault="00D02D7A" w:rsidP="00D02D7A">
      <w:pPr>
        <w:rPr>
          <w:rFonts w:cs="Tahoma"/>
          <w:lang w:val="de-DE"/>
        </w:rPr>
      </w:pPr>
      <w:r w:rsidRPr="00257BA5">
        <w:rPr>
          <w:rFonts w:cs="Tahoma"/>
          <w:lang w:val="de-DE"/>
        </w:rPr>
        <w:t>Office 365 Plan A3 (Nutzer-AL) (Anwendungs-Pool)</w:t>
      </w:r>
    </w:p>
    <w:p w:rsidR="00D02D7A" w:rsidRPr="00257BA5" w:rsidRDefault="00D02D7A" w:rsidP="00D02D7A">
      <w:pPr>
        <w:rPr>
          <w:rFonts w:cs="Tahoma"/>
          <w:lang w:val="de-DE"/>
        </w:rPr>
      </w:pPr>
      <w:r w:rsidRPr="00257BA5">
        <w:rPr>
          <w:rFonts w:cs="Tahoma"/>
          <w:lang w:val="de-DE"/>
        </w:rPr>
        <w:t>Office 365 Plan A4 (Nutzer-AL) (Anwendungs-Pool)</w:t>
      </w:r>
    </w:p>
    <w:p w:rsidR="00D02D7A" w:rsidRPr="00257BA5" w:rsidRDefault="00D02D7A" w:rsidP="00D02D7A">
      <w:pPr>
        <w:rPr>
          <w:rFonts w:cs="Tahoma"/>
          <w:lang w:val="de-DE"/>
        </w:rPr>
      </w:pPr>
      <w:r w:rsidRPr="00257BA5">
        <w:rPr>
          <w:rFonts w:cs="Tahoma"/>
          <w:lang w:val="de-DE"/>
        </w:rPr>
        <w:t>Office 365 Plan E1 (Nutzer-AL) (Server-Pool)</w:t>
      </w:r>
    </w:p>
    <w:p w:rsidR="00D02D7A" w:rsidRPr="00257BA5" w:rsidRDefault="00D02D7A" w:rsidP="00D02D7A">
      <w:pPr>
        <w:rPr>
          <w:rFonts w:cs="Tahoma"/>
          <w:lang w:val="de-DE"/>
        </w:rPr>
      </w:pPr>
      <w:r w:rsidRPr="00257BA5">
        <w:rPr>
          <w:rFonts w:cs="Tahoma"/>
          <w:lang w:val="de-DE"/>
        </w:rPr>
        <w:t>Office 365 Plan E2 (Nutzer-AL) (Server-Pool)</w:t>
      </w:r>
    </w:p>
    <w:p w:rsidR="00D02D7A" w:rsidRPr="00257BA5" w:rsidRDefault="00D02D7A" w:rsidP="00D02D7A">
      <w:pPr>
        <w:rPr>
          <w:rFonts w:cs="Tahoma"/>
          <w:lang w:val="de-DE"/>
        </w:rPr>
      </w:pPr>
      <w:r w:rsidRPr="00257BA5">
        <w:rPr>
          <w:rFonts w:cs="Tahoma"/>
          <w:lang w:val="de-DE"/>
        </w:rPr>
        <w:t>Office 365 Plan E3 (Nutzer-AL) (Server-Pool)</w:t>
      </w:r>
    </w:p>
    <w:p w:rsidR="00D02D7A" w:rsidRPr="00257BA5" w:rsidRDefault="00D02D7A" w:rsidP="00D02D7A">
      <w:pPr>
        <w:rPr>
          <w:rFonts w:cs="Tahoma"/>
          <w:lang w:val="de-DE"/>
        </w:rPr>
      </w:pPr>
      <w:r w:rsidRPr="00257BA5">
        <w:rPr>
          <w:rFonts w:cs="Tahoma"/>
          <w:lang w:val="de-DE"/>
        </w:rPr>
        <w:t>Office 365 Plan E4 (Nutzer-AL) (Server-Pool)</w:t>
      </w:r>
    </w:p>
    <w:p w:rsidR="00D02D7A" w:rsidRPr="00257BA5" w:rsidRDefault="00D02D7A" w:rsidP="00D02D7A">
      <w:pPr>
        <w:rPr>
          <w:rFonts w:cs="Tahoma"/>
          <w:lang w:val="de-DE"/>
        </w:rPr>
      </w:pPr>
      <w:r w:rsidRPr="00257BA5">
        <w:rPr>
          <w:rFonts w:cs="Tahoma"/>
          <w:lang w:val="de-DE"/>
        </w:rPr>
        <w:t>Office 365 Plan G1 (Nutzer-AL) (Server-Pool)</w:t>
      </w:r>
    </w:p>
    <w:p w:rsidR="00D02D7A" w:rsidRPr="00257BA5" w:rsidRDefault="00D02D7A" w:rsidP="00D02D7A">
      <w:pPr>
        <w:rPr>
          <w:rFonts w:cs="Tahoma"/>
          <w:lang w:val="de-DE"/>
        </w:rPr>
      </w:pPr>
      <w:r w:rsidRPr="00257BA5">
        <w:rPr>
          <w:rFonts w:cs="Tahoma"/>
          <w:lang w:val="de-DE"/>
        </w:rPr>
        <w:t>Office 365 Plan G2 (Nutzer-AL) (Server-Pool)</w:t>
      </w:r>
    </w:p>
    <w:p w:rsidR="00D02D7A" w:rsidRPr="00257BA5" w:rsidRDefault="00D02D7A" w:rsidP="00D02D7A">
      <w:pPr>
        <w:rPr>
          <w:rFonts w:cs="Tahoma"/>
          <w:lang w:val="de-DE"/>
        </w:rPr>
      </w:pPr>
      <w:r w:rsidRPr="00257BA5">
        <w:rPr>
          <w:rFonts w:cs="Tahoma"/>
          <w:lang w:val="de-DE"/>
        </w:rPr>
        <w:t>Office 365 Plan G3 (Nutzer-AL) (Server-Pool)</w:t>
      </w:r>
    </w:p>
    <w:p w:rsidR="00D02D7A" w:rsidRPr="00257BA5" w:rsidRDefault="00D02D7A" w:rsidP="00D02D7A">
      <w:pPr>
        <w:rPr>
          <w:rFonts w:cs="Tahoma"/>
          <w:lang w:val="de-DE"/>
        </w:rPr>
      </w:pPr>
      <w:r w:rsidRPr="00257BA5">
        <w:rPr>
          <w:rFonts w:cs="Tahoma"/>
          <w:lang w:val="de-DE"/>
        </w:rPr>
        <w:t>Office 365 Plan G4 (Nutzer-AL) (Server-Pool)</w:t>
      </w:r>
    </w:p>
    <w:p w:rsidR="00D02D7A" w:rsidRPr="00257BA5" w:rsidRDefault="00D02D7A" w:rsidP="00D02D7A">
      <w:pPr>
        <w:rPr>
          <w:rFonts w:cs="Tahoma"/>
          <w:lang w:val="de-DE"/>
        </w:rPr>
      </w:pPr>
      <w:r w:rsidRPr="00257BA5">
        <w:rPr>
          <w:rFonts w:cs="Tahoma"/>
          <w:lang w:val="de-DE"/>
        </w:rPr>
        <w:t>Office 365 Plan K1 (Nutzer-AL) (Server-Pool)</w:t>
      </w:r>
    </w:p>
    <w:p w:rsidR="00D02D7A" w:rsidRPr="00257BA5" w:rsidRDefault="00D02D7A" w:rsidP="00D02D7A">
      <w:pPr>
        <w:rPr>
          <w:rFonts w:cs="Tahoma"/>
          <w:lang w:val="de-DE"/>
        </w:rPr>
      </w:pPr>
      <w:r w:rsidRPr="00257BA5">
        <w:rPr>
          <w:rFonts w:cs="Tahoma"/>
          <w:lang w:val="de-DE"/>
        </w:rPr>
        <w:t>Office 365 Plan K2 (Nutzer-AL) (Server-Pool)</w:t>
      </w:r>
    </w:p>
    <w:p w:rsidR="00D02D7A" w:rsidRPr="00257BA5" w:rsidRDefault="00D02D7A" w:rsidP="00D02D7A">
      <w:pPr>
        <w:rPr>
          <w:rFonts w:cs="Tahoma"/>
          <w:lang w:val="de-DE"/>
        </w:rPr>
      </w:pPr>
      <w:r w:rsidRPr="00257BA5">
        <w:rPr>
          <w:rFonts w:cs="Tahoma"/>
          <w:lang w:val="de-DE"/>
        </w:rPr>
        <w:t>System Center 2012 Endpoint Protection</w:t>
      </w:r>
    </w:p>
    <w:p w:rsidR="00D02D7A" w:rsidRPr="00257BA5" w:rsidRDefault="00D02D7A" w:rsidP="00D02D7A">
      <w:pPr>
        <w:rPr>
          <w:rFonts w:cs="Tahoma"/>
          <w:lang w:val="de-DE"/>
        </w:rPr>
      </w:pPr>
      <w:r w:rsidRPr="00257BA5">
        <w:rPr>
          <w:rFonts w:cs="Tahoma"/>
          <w:lang w:val="de-DE"/>
        </w:rPr>
        <w:t>Forefront Online Protection für Exchange (Geräte- und Nutzer-AL)</w:t>
      </w:r>
    </w:p>
    <w:p w:rsidR="00D02D7A" w:rsidRPr="00257BA5" w:rsidRDefault="00D02D7A" w:rsidP="00D02D7A">
      <w:pPr>
        <w:rPr>
          <w:rFonts w:cs="Tahoma"/>
          <w:lang w:val="de-DE"/>
        </w:rPr>
      </w:pPr>
      <w:r w:rsidRPr="00257BA5">
        <w:rPr>
          <w:rFonts w:cs="Tahoma"/>
          <w:lang w:val="de-DE"/>
        </w:rPr>
        <w:t>Microsoft Desktop Optimization Pack für 2012 Software Assurance</w:t>
      </w:r>
    </w:p>
    <w:p w:rsidR="00B126BF" w:rsidRPr="00257BA5" w:rsidRDefault="00B126BF" w:rsidP="00B126BF">
      <w:pPr>
        <w:pStyle w:val="Heading2"/>
        <w:ind w:left="0"/>
        <w:jc w:val="both"/>
        <w:rPr>
          <w:rFonts w:ascii="Tahoma" w:hAnsi="Tahoma" w:cs="Tahoma"/>
          <w:lang w:val="de-DE"/>
        </w:rPr>
      </w:pPr>
    </w:p>
    <w:p w:rsidR="004759C6" w:rsidRPr="00257BA5" w:rsidRDefault="004759C6" w:rsidP="004759C6">
      <w:pPr>
        <w:pStyle w:val="Heading2"/>
        <w:ind w:left="0"/>
        <w:jc w:val="both"/>
        <w:rPr>
          <w:rFonts w:ascii="Tahoma" w:hAnsi="Tahoma" w:cs="Tahoma"/>
          <w:lang w:val="de-DE"/>
        </w:rPr>
      </w:pPr>
      <w:bookmarkStart w:id="591" w:name="_Toc360112115"/>
      <w:r w:rsidRPr="00257BA5">
        <w:rPr>
          <w:rFonts w:ascii="Tahoma" w:hAnsi="Tahoma" w:cs="Tahoma"/>
          <w:color w:val="FF6600"/>
          <w:lang w:val="de-DE"/>
        </w:rPr>
        <w:t>ÄNDERUNGEN IM MÄRZ 2013</w:t>
      </w:r>
      <w:bookmarkEnd w:id="591"/>
    </w:p>
    <w:p w:rsidR="004759C6" w:rsidRPr="00257BA5" w:rsidRDefault="004759C6" w:rsidP="00765B78">
      <w:pPr>
        <w:pStyle w:val="Heading2"/>
        <w:spacing w:line="192" w:lineRule="auto"/>
        <w:ind w:left="0"/>
        <w:jc w:val="both"/>
        <w:rPr>
          <w:rFonts w:ascii="Tahoma" w:hAnsi="Tahoma" w:cs="Tahoma"/>
          <w:sz w:val="18"/>
          <w:szCs w:val="18"/>
          <w:lang w:val="de-DE"/>
        </w:rPr>
      </w:pPr>
    </w:p>
    <w:p w:rsidR="0064651F" w:rsidRPr="00257BA5" w:rsidRDefault="004759C6" w:rsidP="0064651F">
      <w:pPr>
        <w:spacing w:after="60"/>
        <w:rPr>
          <w:rFonts w:cs="Tahoma"/>
          <w:lang w:val="de-DE"/>
        </w:rPr>
      </w:pPr>
      <w:r w:rsidRPr="00257BA5">
        <w:rPr>
          <w:rFonts w:cs="Tahoma"/>
          <w:b/>
          <w:lang w:val="de-DE"/>
        </w:rPr>
        <w:t>Hinzufügungen</w:t>
      </w:r>
    </w:p>
    <w:p w:rsidR="006D5B20" w:rsidRPr="00257BA5" w:rsidRDefault="006D5B20" w:rsidP="006D5B20">
      <w:pPr>
        <w:rPr>
          <w:rFonts w:cs="Tahoma"/>
          <w:lang w:val="de-DE"/>
        </w:rPr>
      </w:pPr>
      <w:r w:rsidRPr="00257BA5">
        <w:rPr>
          <w:rFonts w:cs="Tahoma"/>
          <w:color w:val="000000"/>
          <w:szCs w:val="18"/>
          <w:lang w:val="de-DE"/>
        </w:rPr>
        <w:t>Exchange Online-Archivierung für Exchange Online</w:t>
      </w:r>
    </w:p>
    <w:p w:rsidR="006D5B20" w:rsidRPr="00257BA5" w:rsidRDefault="006D5B20" w:rsidP="006D5B20">
      <w:pPr>
        <w:rPr>
          <w:rFonts w:cs="Tahoma"/>
          <w:lang w:val="de-DE"/>
        </w:rPr>
      </w:pPr>
      <w:r w:rsidRPr="00257BA5">
        <w:rPr>
          <w:rFonts w:cs="Tahoma"/>
          <w:color w:val="000000"/>
          <w:szCs w:val="18"/>
          <w:lang w:val="de-DE"/>
        </w:rPr>
        <w:t xml:space="preserve">Exchange Online-Archivierung für Exchange Online A </w:t>
      </w:r>
    </w:p>
    <w:p w:rsidR="006D5B20" w:rsidRPr="00257BA5" w:rsidRDefault="006D5B20" w:rsidP="006D5B20">
      <w:pPr>
        <w:rPr>
          <w:rFonts w:cs="Tahoma"/>
          <w:lang w:val="de-DE"/>
        </w:rPr>
      </w:pPr>
      <w:r w:rsidRPr="00257BA5">
        <w:rPr>
          <w:rFonts w:cs="Tahoma"/>
          <w:color w:val="000000"/>
          <w:szCs w:val="18"/>
          <w:lang w:val="de-DE"/>
        </w:rPr>
        <w:t>Exchange Online Protection (Nutzer-AL)</w:t>
      </w:r>
    </w:p>
    <w:p w:rsidR="00140B67" w:rsidRPr="0044534F" w:rsidRDefault="00140B67" w:rsidP="006D6A83">
      <w:pPr>
        <w:rPr>
          <w:rFonts w:cs="Tahoma"/>
        </w:rPr>
      </w:pPr>
      <w:r w:rsidRPr="0044534F">
        <w:rPr>
          <w:rFonts w:cs="Tahoma"/>
          <w:color w:val="000000"/>
          <w:szCs w:val="18"/>
        </w:rPr>
        <w:t>Office 365 Midsize Business (Nutzer-AL)</w:t>
      </w:r>
    </w:p>
    <w:p w:rsidR="00170CFB" w:rsidRPr="0044534F" w:rsidRDefault="006D5B20" w:rsidP="006D6A83">
      <w:pPr>
        <w:rPr>
          <w:rFonts w:cs="Tahoma"/>
        </w:rPr>
      </w:pPr>
      <w:r w:rsidRPr="0044534F">
        <w:rPr>
          <w:rFonts w:cs="Tahoma"/>
          <w:color w:val="000000"/>
          <w:szCs w:val="18"/>
        </w:rPr>
        <w:t>Office 365 Plan E1 (Nutzer-AL) SQL Server</w:t>
      </w:r>
      <w:r w:rsidR="002A2CE7" w:rsidRPr="002A2CE7">
        <w:rPr>
          <w:rFonts w:cs="Tahoma"/>
          <w:color w:val="000000"/>
          <w:szCs w:val="18"/>
          <w:vertAlign w:val="superscript"/>
        </w:rPr>
        <w:t>®</w:t>
      </w:r>
      <w:r w:rsidRPr="0044534F">
        <w:rPr>
          <w:rFonts w:cs="Tahoma"/>
          <w:color w:val="000000"/>
          <w:szCs w:val="18"/>
        </w:rPr>
        <w:t xml:space="preserve"> 2012 Parallel Data Warehouse</w:t>
      </w:r>
    </w:p>
    <w:p w:rsidR="006D5B20" w:rsidRPr="0044534F" w:rsidRDefault="006D5B20" w:rsidP="006D5B20">
      <w:pPr>
        <w:rPr>
          <w:rFonts w:cs="Tahoma"/>
        </w:rPr>
      </w:pPr>
      <w:r w:rsidRPr="0044534F">
        <w:rPr>
          <w:rFonts w:cs="Tahoma"/>
          <w:color w:val="000000"/>
          <w:szCs w:val="18"/>
        </w:rPr>
        <w:t xml:space="preserve">Project Online </w:t>
      </w:r>
    </w:p>
    <w:p w:rsidR="006D5B20" w:rsidRPr="0044534F" w:rsidRDefault="006D5B20" w:rsidP="006D5B20">
      <w:pPr>
        <w:rPr>
          <w:rFonts w:cs="Tahoma"/>
        </w:rPr>
      </w:pPr>
      <w:r w:rsidRPr="0044534F">
        <w:rPr>
          <w:rFonts w:cs="Tahoma"/>
          <w:color w:val="000000"/>
          <w:szCs w:val="18"/>
        </w:rPr>
        <w:t>Project Online A</w:t>
      </w:r>
      <w:r w:rsidR="0044534F">
        <w:rPr>
          <w:rFonts w:cs="Tahoma"/>
          <w:color w:val="000000"/>
          <w:szCs w:val="18"/>
        </w:rPr>
        <w:t xml:space="preserve"> </w:t>
      </w:r>
    </w:p>
    <w:p w:rsidR="006D5B20" w:rsidRPr="0044534F" w:rsidRDefault="006D5B20" w:rsidP="006D5B20">
      <w:pPr>
        <w:rPr>
          <w:rFonts w:cs="Tahoma"/>
        </w:rPr>
      </w:pPr>
      <w:r w:rsidRPr="0044534F">
        <w:rPr>
          <w:rFonts w:cs="Tahoma"/>
          <w:color w:val="000000"/>
          <w:szCs w:val="18"/>
        </w:rPr>
        <w:t xml:space="preserve">Project Pro für Office 365 </w:t>
      </w:r>
    </w:p>
    <w:p w:rsidR="006D5B20" w:rsidRPr="0044534F" w:rsidRDefault="006D5B20" w:rsidP="006D5B20">
      <w:pPr>
        <w:rPr>
          <w:rFonts w:cs="Tahoma"/>
        </w:rPr>
      </w:pPr>
      <w:r w:rsidRPr="0044534F">
        <w:rPr>
          <w:rFonts w:cs="Tahoma"/>
          <w:color w:val="000000"/>
          <w:szCs w:val="18"/>
        </w:rPr>
        <w:t>Project Pro für Office 365 A</w:t>
      </w:r>
      <w:r w:rsidR="0044534F">
        <w:rPr>
          <w:rFonts w:cs="Tahoma"/>
          <w:color w:val="000000"/>
          <w:szCs w:val="18"/>
        </w:rPr>
        <w:t xml:space="preserve"> </w:t>
      </w:r>
    </w:p>
    <w:p w:rsidR="00170CFB" w:rsidRPr="0044534F" w:rsidRDefault="00170CFB" w:rsidP="006D6A83">
      <w:pPr>
        <w:rPr>
          <w:rFonts w:cs="Tahoma"/>
        </w:rPr>
      </w:pPr>
      <w:r w:rsidRPr="0044534F">
        <w:rPr>
          <w:rFonts w:cs="Tahoma"/>
          <w:color w:val="000000"/>
          <w:szCs w:val="18"/>
        </w:rPr>
        <w:t>SQL Server</w:t>
      </w:r>
      <w:r w:rsidR="002A2CE7" w:rsidRPr="002A2CE7">
        <w:rPr>
          <w:rFonts w:cs="Tahoma"/>
          <w:color w:val="000000"/>
          <w:szCs w:val="18"/>
          <w:vertAlign w:val="superscript"/>
        </w:rPr>
        <w:t>®</w:t>
      </w:r>
      <w:r w:rsidRPr="0044534F">
        <w:rPr>
          <w:rFonts w:cs="Tahoma"/>
          <w:color w:val="000000"/>
          <w:szCs w:val="18"/>
        </w:rPr>
        <w:t xml:space="preserve"> 2012 Parallel Data Warehouse Developer</w:t>
      </w:r>
    </w:p>
    <w:p w:rsidR="00170CFB" w:rsidRPr="00257BA5" w:rsidRDefault="00170CFB" w:rsidP="006D6A83">
      <w:pPr>
        <w:rPr>
          <w:rFonts w:cs="Tahoma"/>
          <w:lang w:val="it-IT"/>
        </w:rPr>
      </w:pPr>
      <w:r w:rsidRPr="00257BA5">
        <w:rPr>
          <w:rFonts w:cs="Tahoma"/>
          <w:color w:val="000000"/>
          <w:szCs w:val="18"/>
          <w:lang w:val="it-IT"/>
        </w:rPr>
        <w:t>Visio Pro für Office 365 A</w:t>
      </w:r>
      <w:r w:rsidR="0044534F" w:rsidRPr="00257BA5">
        <w:rPr>
          <w:rFonts w:cs="Tahoma"/>
          <w:color w:val="000000"/>
          <w:szCs w:val="18"/>
          <w:lang w:val="it-IT"/>
        </w:rPr>
        <w:t xml:space="preserve"> </w:t>
      </w:r>
    </w:p>
    <w:p w:rsidR="00170CFB" w:rsidRPr="00257BA5" w:rsidRDefault="00170CFB" w:rsidP="006D6A83">
      <w:pPr>
        <w:rPr>
          <w:rFonts w:cs="Tahoma"/>
          <w:lang w:val="it-IT"/>
        </w:rPr>
      </w:pPr>
      <w:r w:rsidRPr="00257BA5">
        <w:rPr>
          <w:rFonts w:cs="Tahoma"/>
          <w:color w:val="000000"/>
          <w:szCs w:val="18"/>
          <w:lang w:val="it-IT"/>
        </w:rPr>
        <w:t xml:space="preserve">Visio Pro für Office 365 </w:t>
      </w:r>
    </w:p>
    <w:p w:rsidR="00170CFB" w:rsidRPr="004B172B" w:rsidRDefault="00170CFB" w:rsidP="006D6A83">
      <w:pPr>
        <w:rPr>
          <w:rFonts w:cs="Tahoma"/>
          <w:lang w:val="de-DE"/>
        </w:rPr>
      </w:pPr>
      <w:r w:rsidRPr="004B172B">
        <w:rPr>
          <w:rFonts w:cs="Tahoma"/>
          <w:color w:val="000000"/>
          <w:szCs w:val="18"/>
          <w:lang w:val="de-DE"/>
        </w:rPr>
        <w:t xml:space="preserve">Yammer Enterprise </w:t>
      </w:r>
    </w:p>
    <w:p w:rsidR="004759C6" w:rsidRPr="004B172B" w:rsidRDefault="004759C6" w:rsidP="00765B78">
      <w:pPr>
        <w:keepNext/>
        <w:tabs>
          <w:tab w:val="num" w:pos="720"/>
        </w:tabs>
        <w:spacing w:line="192" w:lineRule="auto"/>
        <w:outlineLvl w:val="3"/>
        <w:rPr>
          <w:rFonts w:cs="Tahoma"/>
          <w:szCs w:val="18"/>
          <w:lang w:val="de-DE"/>
        </w:rPr>
      </w:pPr>
    </w:p>
    <w:p w:rsidR="004759C6" w:rsidRPr="004B172B" w:rsidRDefault="004759C6" w:rsidP="004759C6">
      <w:pPr>
        <w:spacing w:after="60"/>
        <w:rPr>
          <w:rFonts w:cs="Tahoma"/>
          <w:lang w:val="de-DE"/>
        </w:rPr>
      </w:pPr>
      <w:r w:rsidRPr="004B172B">
        <w:rPr>
          <w:rFonts w:cs="Tahoma"/>
          <w:b/>
          <w:lang w:val="de-DE"/>
        </w:rPr>
        <w:t>Änderungen</w:t>
      </w:r>
    </w:p>
    <w:p w:rsidR="00497ADA" w:rsidRPr="004B172B" w:rsidRDefault="001B413E" w:rsidP="006D5B20">
      <w:pPr>
        <w:rPr>
          <w:rFonts w:cs="Tahoma"/>
          <w:lang w:val="de-DE"/>
        </w:rPr>
      </w:pPr>
      <w:r w:rsidRPr="004B172B">
        <w:rPr>
          <w:rFonts w:cs="Tahoma"/>
          <w:color w:val="000000"/>
          <w:szCs w:val="18"/>
          <w:lang w:val="de-DE"/>
        </w:rPr>
        <w:t>Microsoft Dynamics CRM Online</w:t>
      </w:r>
    </w:p>
    <w:p w:rsidR="006D5B20" w:rsidRPr="00257BA5" w:rsidRDefault="006D5B20" w:rsidP="006D5B20">
      <w:pPr>
        <w:rPr>
          <w:rFonts w:cs="Tahoma"/>
          <w:lang w:val="de-DE"/>
        </w:rPr>
      </w:pPr>
      <w:r w:rsidRPr="00257BA5">
        <w:rPr>
          <w:rFonts w:cs="Tahoma"/>
          <w:color w:val="000000"/>
          <w:szCs w:val="18"/>
          <w:lang w:val="de-DE"/>
        </w:rPr>
        <w:t>Exchange Online-Archivierung für Exchange Server</w:t>
      </w:r>
    </w:p>
    <w:p w:rsidR="006D5B20" w:rsidRPr="00257BA5" w:rsidRDefault="006D5B20" w:rsidP="006D5B20">
      <w:pPr>
        <w:rPr>
          <w:rFonts w:cs="Tahoma"/>
          <w:lang w:val="de-DE"/>
        </w:rPr>
      </w:pPr>
      <w:r w:rsidRPr="00257BA5">
        <w:rPr>
          <w:rFonts w:cs="Tahoma"/>
          <w:color w:val="000000"/>
          <w:szCs w:val="18"/>
          <w:lang w:val="de-DE"/>
        </w:rPr>
        <w:t>Exchange Online Plan 1 (Nutzer-AL)</w:t>
      </w:r>
    </w:p>
    <w:p w:rsidR="006D5B20" w:rsidRPr="00257BA5" w:rsidRDefault="006D5B20" w:rsidP="006D5B20">
      <w:pPr>
        <w:rPr>
          <w:rFonts w:cs="Tahoma"/>
          <w:lang w:val="de-DE"/>
        </w:rPr>
      </w:pPr>
      <w:r w:rsidRPr="00257BA5">
        <w:rPr>
          <w:rFonts w:cs="Tahoma"/>
          <w:color w:val="000000"/>
          <w:szCs w:val="18"/>
          <w:lang w:val="de-DE"/>
        </w:rPr>
        <w:t>Exchange Online Plan 2 (Nutzer-AL)</w:t>
      </w:r>
    </w:p>
    <w:p w:rsidR="006D5B20" w:rsidRPr="00257BA5" w:rsidRDefault="006D5B20" w:rsidP="006D5B20">
      <w:pPr>
        <w:rPr>
          <w:rFonts w:cs="Tahoma"/>
          <w:lang w:val="de-DE"/>
        </w:rPr>
      </w:pPr>
      <w:r w:rsidRPr="00257BA5">
        <w:rPr>
          <w:rFonts w:cs="Tahoma"/>
          <w:color w:val="000000"/>
          <w:szCs w:val="18"/>
          <w:lang w:val="de-DE"/>
        </w:rPr>
        <w:t>Exchange Online Plan 1A für Alumni (Nutzer-AL)</w:t>
      </w:r>
    </w:p>
    <w:p w:rsidR="006D5B20" w:rsidRPr="00257BA5" w:rsidRDefault="006D5B20" w:rsidP="006D5B20">
      <w:pPr>
        <w:rPr>
          <w:rFonts w:cs="Tahoma"/>
          <w:lang w:val="de-DE"/>
        </w:rPr>
      </w:pPr>
      <w:r w:rsidRPr="00257BA5">
        <w:rPr>
          <w:rFonts w:cs="Tahoma"/>
          <w:color w:val="000000"/>
          <w:szCs w:val="18"/>
          <w:lang w:val="de-DE"/>
        </w:rPr>
        <w:t>Exchange Online Plan 2A (Nutzer-AL)</w:t>
      </w:r>
    </w:p>
    <w:p w:rsidR="006D5B20" w:rsidRPr="00257BA5" w:rsidRDefault="006D5B20" w:rsidP="006D5B20">
      <w:pPr>
        <w:rPr>
          <w:rFonts w:cs="Tahoma"/>
          <w:lang w:val="de-DE"/>
        </w:rPr>
      </w:pPr>
      <w:r w:rsidRPr="00257BA5">
        <w:rPr>
          <w:rFonts w:cs="Tahoma"/>
          <w:color w:val="000000"/>
          <w:szCs w:val="18"/>
          <w:lang w:val="de-DE"/>
        </w:rPr>
        <w:t>Lync Online Plan 3A (Nutzer-AL)</w:t>
      </w:r>
    </w:p>
    <w:p w:rsidR="00497ADA" w:rsidRPr="00257BA5" w:rsidRDefault="00497ADA" w:rsidP="006D5B20">
      <w:pPr>
        <w:rPr>
          <w:rFonts w:cs="Tahoma"/>
          <w:lang w:val="de-DE"/>
        </w:rPr>
      </w:pPr>
      <w:r w:rsidRPr="00257BA5">
        <w:rPr>
          <w:rFonts w:cs="Tahoma"/>
          <w:color w:val="000000"/>
          <w:szCs w:val="18"/>
          <w:lang w:val="de-DE"/>
        </w:rPr>
        <w:t>Microsoft Dynamics CRM 2011 Server</w:t>
      </w:r>
    </w:p>
    <w:p w:rsidR="006D5B20" w:rsidRPr="00257BA5" w:rsidRDefault="006D5B20" w:rsidP="006D5B20">
      <w:pPr>
        <w:rPr>
          <w:rFonts w:cs="Tahoma"/>
          <w:lang w:val="de-DE"/>
        </w:rPr>
      </w:pPr>
      <w:r w:rsidRPr="00257BA5">
        <w:rPr>
          <w:rFonts w:cs="Tahoma"/>
          <w:color w:val="000000"/>
          <w:szCs w:val="18"/>
          <w:lang w:val="de-DE"/>
        </w:rPr>
        <w:t>Microsoft Windows Azure-Supportangebote</w:t>
      </w:r>
    </w:p>
    <w:p w:rsidR="006D5B20" w:rsidRPr="004B172B" w:rsidRDefault="006D5B20" w:rsidP="006D5B20">
      <w:pPr>
        <w:rPr>
          <w:rFonts w:cs="Tahoma"/>
        </w:rPr>
      </w:pPr>
      <w:r w:rsidRPr="004B172B">
        <w:rPr>
          <w:rFonts w:cs="Tahoma"/>
          <w:color w:val="000000"/>
          <w:szCs w:val="18"/>
        </w:rPr>
        <w:t>Office 365 A2 (Nutzer-AL)</w:t>
      </w:r>
    </w:p>
    <w:p w:rsidR="006D5B20" w:rsidRPr="004B172B" w:rsidRDefault="006D5B20" w:rsidP="006D5B20">
      <w:pPr>
        <w:rPr>
          <w:rFonts w:cs="Tahoma"/>
        </w:rPr>
      </w:pPr>
      <w:r w:rsidRPr="004B172B">
        <w:rPr>
          <w:rFonts w:cs="Tahoma"/>
          <w:color w:val="000000"/>
          <w:szCs w:val="18"/>
        </w:rPr>
        <w:t>Office 365 A3 (Nutzer-AL)</w:t>
      </w:r>
    </w:p>
    <w:p w:rsidR="006D5B20" w:rsidRPr="004B172B" w:rsidRDefault="006D5B20" w:rsidP="006D5B20">
      <w:pPr>
        <w:rPr>
          <w:rFonts w:cs="Tahoma"/>
        </w:rPr>
      </w:pPr>
      <w:r w:rsidRPr="004B172B">
        <w:rPr>
          <w:rFonts w:cs="Tahoma"/>
          <w:color w:val="000000"/>
          <w:szCs w:val="18"/>
        </w:rPr>
        <w:t>Office 365 A4 (Nutzer-AL)</w:t>
      </w:r>
    </w:p>
    <w:p w:rsidR="006D5B20" w:rsidRPr="004B172B" w:rsidRDefault="006D5B20" w:rsidP="006D5B20">
      <w:pPr>
        <w:rPr>
          <w:rFonts w:cs="Tahoma"/>
        </w:rPr>
      </w:pPr>
      <w:r w:rsidRPr="004B172B">
        <w:rPr>
          <w:rFonts w:cs="Tahoma"/>
          <w:color w:val="000000"/>
          <w:szCs w:val="18"/>
        </w:rPr>
        <w:t>Office Professional Plus-Abonnement A (Nutzer-AL)</w:t>
      </w:r>
    </w:p>
    <w:p w:rsidR="006D5B20" w:rsidRPr="004B172B" w:rsidRDefault="006D5B20" w:rsidP="006D5B20">
      <w:pPr>
        <w:rPr>
          <w:rFonts w:cs="Tahoma"/>
        </w:rPr>
      </w:pPr>
      <w:r w:rsidRPr="004B172B">
        <w:rPr>
          <w:rFonts w:cs="Tahoma"/>
          <w:color w:val="000000"/>
          <w:szCs w:val="18"/>
        </w:rPr>
        <w:t>Office Web-Anwendungen mit SharePoint Plan 2A (Nutzer-AL)</w:t>
      </w:r>
    </w:p>
    <w:p w:rsidR="006D5B20" w:rsidRPr="0044534F" w:rsidRDefault="006D5B20" w:rsidP="006D6A83">
      <w:pPr>
        <w:rPr>
          <w:rFonts w:cs="Tahoma"/>
        </w:rPr>
      </w:pPr>
      <w:r w:rsidRPr="0044534F">
        <w:rPr>
          <w:rFonts w:cs="Tahoma"/>
          <w:color w:val="000000"/>
          <w:szCs w:val="18"/>
        </w:rPr>
        <w:t>SharePoint™ Online Extra Storage 1 GB A (Add-On-AL)</w:t>
      </w:r>
    </w:p>
    <w:p w:rsidR="00170CFB" w:rsidRPr="0044534F" w:rsidRDefault="00170CFB" w:rsidP="006D6A83">
      <w:pPr>
        <w:rPr>
          <w:rFonts w:cs="Tahoma"/>
        </w:rPr>
      </w:pPr>
      <w:r w:rsidRPr="0044534F">
        <w:rPr>
          <w:rFonts w:cs="Tahoma"/>
          <w:color w:val="000000"/>
          <w:szCs w:val="18"/>
        </w:rPr>
        <w:t>Enterprise-Server-Management-Lizenz für System Center Configuration Manager 2007 R3</w:t>
      </w:r>
    </w:p>
    <w:p w:rsidR="00170CFB" w:rsidRPr="0044534F" w:rsidRDefault="00170CFB" w:rsidP="006D6A83">
      <w:pPr>
        <w:rPr>
          <w:rFonts w:cs="Tahoma"/>
        </w:rPr>
      </w:pPr>
      <w:r w:rsidRPr="0044534F">
        <w:rPr>
          <w:rFonts w:cs="Tahoma"/>
          <w:color w:val="000000"/>
          <w:szCs w:val="18"/>
        </w:rPr>
        <w:t>Standard-Server-Management-Lizenz (Standard-Server-ML) für System Center Configuration Manager 2007 R3</w:t>
      </w:r>
    </w:p>
    <w:p w:rsidR="00170CFB" w:rsidRPr="0044534F" w:rsidRDefault="00170CFB" w:rsidP="006D6A83">
      <w:pPr>
        <w:rPr>
          <w:rFonts w:cs="Tahoma"/>
        </w:rPr>
      </w:pPr>
      <w:r w:rsidRPr="0044534F">
        <w:rPr>
          <w:rFonts w:cs="Tahoma"/>
          <w:color w:val="000000"/>
          <w:szCs w:val="18"/>
        </w:rPr>
        <w:t>Enterprise-Server-Management-Lizenz für System Center Data Protection Manager 2010</w:t>
      </w:r>
    </w:p>
    <w:p w:rsidR="00170CFB" w:rsidRPr="0044534F" w:rsidRDefault="00170CFB" w:rsidP="006D6A83">
      <w:pPr>
        <w:rPr>
          <w:rFonts w:cs="Tahoma"/>
        </w:rPr>
      </w:pPr>
      <w:r w:rsidRPr="0044534F">
        <w:rPr>
          <w:rFonts w:cs="Tahoma"/>
          <w:color w:val="000000"/>
          <w:szCs w:val="18"/>
        </w:rPr>
        <w:t>Standard-Server-Management-Lizenz für System Center Data Protection Manager 2010</w:t>
      </w:r>
    </w:p>
    <w:p w:rsidR="00170CFB" w:rsidRPr="00257BA5" w:rsidRDefault="00170CFB" w:rsidP="006D6A83">
      <w:pPr>
        <w:rPr>
          <w:rFonts w:cs="Tahoma"/>
          <w:lang w:val="de-DE"/>
        </w:rPr>
      </w:pPr>
      <w:r w:rsidRPr="00257BA5">
        <w:rPr>
          <w:rFonts w:cs="Tahoma"/>
          <w:color w:val="000000"/>
          <w:szCs w:val="18"/>
          <w:lang w:val="de-DE"/>
        </w:rPr>
        <w:t>Client-Management-Lizenz pro Nutzer für System Center Operations Manager 2007 R2</w:t>
      </w:r>
    </w:p>
    <w:p w:rsidR="00170CFB" w:rsidRPr="00257BA5" w:rsidRDefault="00170CFB" w:rsidP="006D6A83">
      <w:pPr>
        <w:rPr>
          <w:rFonts w:cs="Tahoma"/>
          <w:lang w:val="de-DE"/>
        </w:rPr>
      </w:pPr>
      <w:r w:rsidRPr="00257BA5">
        <w:rPr>
          <w:rFonts w:cs="Tahoma"/>
          <w:color w:val="000000"/>
          <w:szCs w:val="18"/>
          <w:lang w:val="de-DE"/>
        </w:rPr>
        <w:t>Client-Management-Lizenz pro OSE für System Center Operations Manager 2007 R2</w:t>
      </w:r>
    </w:p>
    <w:p w:rsidR="00170CFB" w:rsidRPr="00257BA5" w:rsidRDefault="00170CFB" w:rsidP="006D6A83">
      <w:pPr>
        <w:rPr>
          <w:rFonts w:cs="Tahoma"/>
          <w:lang w:val="de-DE"/>
        </w:rPr>
      </w:pPr>
      <w:r w:rsidRPr="00257BA5">
        <w:rPr>
          <w:rFonts w:cs="Tahoma"/>
          <w:color w:val="000000"/>
          <w:szCs w:val="18"/>
          <w:lang w:val="de-DE"/>
        </w:rPr>
        <w:t>Enterprise-Server-Management-Lizenz für System Center Operations Manager 2007 R2</w:t>
      </w:r>
    </w:p>
    <w:p w:rsidR="00170CFB" w:rsidRPr="00257BA5" w:rsidRDefault="00170CFB" w:rsidP="006D6A83">
      <w:pPr>
        <w:rPr>
          <w:rFonts w:cs="Tahoma"/>
          <w:lang w:val="de-DE"/>
        </w:rPr>
      </w:pPr>
      <w:r w:rsidRPr="00257BA5">
        <w:rPr>
          <w:rFonts w:cs="Tahoma"/>
          <w:color w:val="000000"/>
          <w:szCs w:val="18"/>
          <w:lang w:val="de-DE"/>
        </w:rPr>
        <w:t>Standard-Server-Management-Lizenz für System Center Operations Manager 2007 R2</w:t>
      </w:r>
    </w:p>
    <w:p w:rsidR="00170CFB" w:rsidRPr="00257BA5" w:rsidRDefault="00170CFB" w:rsidP="006D6A83">
      <w:pPr>
        <w:rPr>
          <w:rFonts w:cs="Tahoma"/>
          <w:lang w:val="de-DE"/>
        </w:rPr>
      </w:pPr>
      <w:r w:rsidRPr="00257BA5">
        <w:rPr>
          <w:rFonts w:cs="Tahoma"/>
          <w:color w:val="000000"/>
          <w:szCs w:val="18"/>
          <w:lang w:val="de-DE"/>
        </w:rPr>
        <w:t>Client-Management-Lizenz (Client-ML) für System Center Service Manager 2010 pro Nutzer</w:t>
      </w:r>
    </w:p>
    <w:p w:rsidR="00170CFB" w:rsidRPr="00257BA5" w:rsidRDefault="00170CFB" w:rsidP="006D6A83">
      <w:pPr>
        <w:rPr>
          <w:rFonts w:cs="Tahoma"/>
          <w:lang w:val="de-DE"/>
        </w:rPr>
      </w:pPr>
      <w:r w:rsidRPr="00257BA5">
        <w:rPr>
          <w:rFonts w:cs="Tahoma"/>
          <w:color w:val="000000"/>
          <w:szCs w:val="18"/>
          <w:lang w:val="de-DE"/>
        </w:rPr>
        <w:t>Client-Management-Lizenz (Client-ML) für System Center Service Manager 2010 pro Betriebssystemumgebung</w:t>
      </w:r>
    </w:p>
    <w:p w:rsidR="00170CFB" w:rsidRPr="00257BA5" w:rsidRDefault="00170CFB" w:rsidP="006D6A83">
      <w:pPr>
        <w:rPr>
          <w:rFonts w:cs="Tahoma"/>
          <w:lang w:val="de-DE"/>
        </w:rPr>
      </w:pPr>
      <w:r w:rsidRPr="00257BA5">
        <w:rPr>
          <w:rFonts w:cs="Tahoma"/>
          <w:color w:val="000000"/>
          <w:szCs w:val="18"/>
          <w:lang w:val="de-DE"/>
        </w:rPr>
        <w:t>Server-Management-Lizenz (Server-ML) für System Center Service Manager 2010 pro Betriebssystemumgebung</w:t>
      </w:r>
    </w:p>
    <w:p w:rsidR="00170CFB" w:rsidRPr="00257BA5" w:rsidRDefault="00170CFB" w:rsidP="006D6A83">
      <w:pPr>
        <w:rPr>
          <w:rFonts w:cs="Tahoma"/>
          <w:lang w:val="de-DE"/>
        </w:rPr>
      </w:pPr>
      <w:r w:rsidRPr="00257BA5">
        <w:rPr>
          <w:rFonts w:cs="Tahoma"/>
          <w:color w:val="000000"/>
          <w:szCs w:val="18"/>
          <w:lang w:val="de-DE"/>
        </w:rPr>
        <w:t>Client-Management-Lizenz für System Center Virtual Machine Manager 2008 R2 pro Nutzer</w:t>
      </w:r>
    </w:p>
    <w:p w:rsidR="00170CFB" w:rsidRPr="00257BA5" w:rsidRDefault="00170CFB" w:rsidP="006D6A83">
      <w:pPr>
        <w:rPr>
          <w:rFonts w:cs="Tahoma"/>
          <w:lang w:val="de-DE"/>
        </w:rPr>
      </w:pPr>
      <w:r w:rsidRPr="00257BA5">
        <w:rPr>
          <w:rFonts w:cs="Tahoma"/>
          <w:color w:val="000000"/>
          <w:szCs w:val="18"/>
          <w:lang w:val="de-DE"/>
        </w:rPr>
        <w:t>Client-Management-Lizenz für System Center Virtual Machine Manager 2008 R2 pro Betriebssystemumgebung</w:t>
      </w:r>
    </w:p>
    <w:p w:rsidR="00170CFB" w:rsidRPr="00257BA5" w:rsidRDefault="00170CFB" w:rsidP="006D6A83">
      <w:pPr>
        <w:rPr>
          <w:rFonts w:cs="Tahoma"/>
          <w:lang w:val="de-DE"/>
        </w:rPr>
      </w:pPr>
      <w:r w:rsidRPr="00257BA5">
        <w:rPr>
          <w:rFonts w:cs="Tahoma"/>
          <w:color w:val="000000"/>
          <w:szCs w:val="18"/>
          <w:lang w:val="de-DE"/>
        </w:rPr>
        <w:t>Enterprise-Server-Management-Lizenz für System Center Virtual Machine Manager 2008 R2</w:t>
      </w:r>
    </w:p>
    <w:p w:rsidR="0064651F" w:rsidRDefault="00497ADA">
      <w:pPr>
        <w:rPr>
          <w:rFonts w:cs="Tahoma"/>
          <w:color w:val="000000"/>
          <w:szCs w:val="18"/>
          <w:lang w:val="de-DE"/>
        </w:rPr>
      </w:pPr>
      <w:r w:rsidRPr="00257BA5">
        <w:rPr>
          <w:rFonts w:cs="Tahoma"/>
          <w:color w:val="000000"/>
          <w:szCs w:val="18"/>
          <w:lang w:val="de-DE"/>
        </w:rPr>
        <w:t>Nutzer-AL für Windows Intune</w:t>
      </w:r>
    </w:p>
    <w:p w:rsidR="00B126BF" w:rsidRPr="00257BA5" w:rsidRDefault="00B126BF">
      <w:pPr>
        <w:rPr>
          <w:rFonts w:cs="Tahoma"/>
          <w:lang w:val="de-DE"/>
        </w:rPr>
      </w:pPr>
    </w:p>
    <w:p w:rsidR="004759C6" w:rsidRPr="00257BA5" w:rsidRDefault="004759C6" w:rsidP="0064651F">
      <w:pPr>
        <w:keepNext/>
        <w:tabs>
          <w:tab w:val="num" w:pos="720"/>
        </w:tabs>
        <w:spacing w:after="60"/>
        <w:outlineLvl w:val="3"/>
        <w:rPr>
          <w:rFonts w:cs="Tahoma"/>
          <w:lang w:val="de-DE"/>
        </w:rPr>
      </w:pPr>
      <w:r w:rsidRPr="00257BA5">
        <w:rPr>
          <w:rFonts w:cs="Tahoma"/>
          <w:b/>
          <w:lang w:val="de-DE"/>
        </w:rPr>
        <w:t>Streichungen</w:t>
      </w:r>
    </w:p>
    <w:p w:rsidR="006D5B20" w:rsidRPr="00257BA5" w:rsidRDefault="006D5B20" w:rsidP="006D5B20">
      <w:pPr>
        <w:rPr>
          <w:rFonts w:cs="Tahoma"/>
          <w:lang w:val="it-IT"/>
        </w:rPr>
      </w:pPr>
      <w:r w:rsidRPr="00257BA5">
        <w:rPr>
          <w:rFonts w:cs="Tahoma"/>
          <w:color w:val="000000"/>
          <w:szCs w:val="18"/>
          <w:lang w:val="it-IT"/>
        </w:rPr>
        <w:t>Expression Studio Professional 4</w:t>
      </w:r>
    </w:p>
    <w:p w:rsidR="006D5B20" w:rsidRPr="00257BA5" w:rsidRDefault="006D5B20" w:rsidP="006D5B20">
      <w:pPr>
        <w:rPr>
          <w:rFonts w:cs="Tahoma"/>
          <w:lang w:val="it-IT"/>
        </w:rPr>
      </w:pPr>
      <w:r w:rsidRPr="00257BA5">
        <w:rPr>
          <w:rFonts w:cs="Tahoma"/>
          <w:color w:val="000000"/>
          <w:szCs w:val="18"/>
          <w:lang w:val="it-IT"/>
        </w:rPr>
        <w:t>Expression Studio Ultimate 4</w:t>
      </w:r>
    </w:p>
    <w:p w:rsidR="006D5B20" w:rsidRPr="00257BA5" w:rsidRDefault="006D5B20" w:rsidP="006D5B20">
      <w:pPr>
        <w:rPr>
          <w:rFonts w:cs="Tahoma"/>
          <w:lang w:val="de-DE"/>
        </w:rPr>
      </w:pPr>
      <w:r w:rsidRPr="00257BA5">
        <w:rPr>
          <w:rFonts w:cs="Tahoma"/>
          <w:color w:val="000000"/>
          <w:szCs w:val="18"/>
          <w:lang w:val="de-DE"/>
        </w:rPr>
        <w:t>Office-Webanwendungen A (Nutzer-AL)</w:t>
      </w:r>
    </w:p>
    <w:p w:rsidR="006D5B20" w:rsidRPr="0044534F" w:rsidRDefault="006D5B20" w:rsidP="006D5B20">
      <w:pPr>
        <w:rPr>
          <w:rFonts w:cs="Tahoma"/>
        </w:rPr>
      </w:pPr>
      <w:r w:rsidRPr="0044534F">
        <w:rPr>
          <w:rFonts w:cs="Tahoma"/>
          <w:color w:val="000000"/>
          <w:szCs w:val="18"/>
        </w:rPr>
        <w:t>SQL Server</w:t>
      </w:r>
      <w:r w:rsidR="002A2CE7" w:rsidRPr="002A2CE7">
        <w:rPr>
          <w:rFonts w:cs="Tahoma"/>
          <w:color w:val="000000"/>
          <w:szCs w:val="18"/>
          <w:vertAlign w:val="superscript"/>
        </w:rPr>
        <w:t>®</w:t>
      </w:r>
      <w:r w:rsidRPr="0044534F">
        <w:rPr>
          <w:rFonts w:cs="Tahoma"/>
          <w:color w:val="000000"/>
          <w:szCs w:val="18"/>
        </w:rPr>
        <w:t xml:space="preserve"> 2008 R2 Parallel Data Warehouse</w:t>
      </w:r>
    </w:p>
    <w:p w:rsidR="006D5B20" w:rsidRPr="0044534F" w:rsidRDefault="006D5B20" w:rsidP="006D5B20">
      <w:pPr>
        <w:rPr>
          <w:rFonts w:cs="Tahoma"/>
        </w:rPr>
      </w:pPr>
      <w:r w:rsidRPr="0044534F">
        <w:rPr>
          <w:rFonts w:cs="Tahoma"/>
          <w:color w:val="000000"/>
          <w:szCs w:val="18"/>
        </w:rPr>
        <w:t>SQL Server</w:t>
      </w:r>
      <w:r w:rsidR="002A2CE7" w:rsidRPr="002A2CE7">
        <w:rPr>
          <w:rFonts w:cs="Tahoma"/>
          <w:color w:val="000000"/>
          <w:szCs w:val="18"/>
          <w:vertAlign w:val="superscript"/>
        </w:rPr>
        <w:t>®</w:t>
      </w:r>
      <w:r w:rsidRPr="0044534F">
        <w:rPr>
          <w:rFonts w:cs="Tahoma"/>
          <w:color w:val="000000"/>
          <w:szCs w:val="18"/>
        </w:rPr>
        <w:t xml:space="preserve"> 2008 R2 Parallel Data Warehouse Developer</w:t>
      </w:r>
    </w:p>
    <w:p w:rsidR="00170CFB" w:rsidRPr="0044534F" w:rsidRDefault="00170CFB" w:rsidP="006D6A83">
      <w:pPr>
        <w:rPr>
          <w:rFonts w:cs="Tahoma"/>
        </w:rPr>
      </w:pPr>
      <w:r w:rsidRPr="0044534F">
        <w:rPr>
          <w:rFonts w:cs="Tahoma"/>
          <w:color w:val="000000"/>
          <w:szCs w:val="18"/>
        </w:rPr>
        <w:t>System Center Configuration Manager 2007 R3</w:t>
      </w:r>
    </w:p>
    <w:p w:rsidR="00170CFB" w:rsidRPr="0044534F" w:rsidRDefault="00170CFB" w:rsidP="006D6A83">
      <w:pPr>
        <w:rPr>
          <w:rFonts w:cs="Tahoma"/>
        </w:rPr>
      </w:pPr>
      <w:r w:rsidRPr="0044534F">
        <w:rPr>
          <w:rFonts w:cs="Tahoma"/>
          <w:color w:val="000000"/>
          <w:szCs w:val="18"/>
        </w:rPr>
        <w:t>System Center Configuration Manager 2007 R3 mit SQL Server 2008-Technologie</w:t>
      </w:r>
    </w:p>
    <w:p w:rsidR="00170CFB" w:rsidRPr="0044534F" w:rsidRDefault="00170CFB" w:rsidP="006D6A83">
      <w:pPr>
        <w:rPr>
          <w:rFonts w:cs="Tahoma"/>
        </w:rPr>
      </w:pPr>
      <w:r w:rsidRPr="0044534F">
        <w:rPr>
          <w:rFonts w:cs="Tahoma"/>
          <w:color w:val="000000"/>
          <w:szCs w:val="18"/>
        </w:rPr>
        <w:t>Client-Management-Lizenz für System Center Data Protection Manager 2010 pro Nutzer</w:t>
      </w:r>
    </w:p>
    <w:p w:rsidR="00170CFB" w:rsidRPr="00257BA5" w:rsidRDefault="00170CFB" w:rsidP="006D6A83">
      <w:pPr>
        <w:rPr>
          <w:rFonts w:cs="Tahoma"/>
          <w:lang w:val="de-DE"/>
        </w:rPr>
      </w:pPr>
      <w:r w:rsidRPr="00257BA5">
        <w:rPr>
          <w:rFonts w:cs="Tahoma"/>
          <w:color w:val="000000"/>
          <w:szCs w:val="18"/>
          <w:lang w:val="de-DE"/>
        </w:rPr>
        <w:t>Client-Management-Lizenz für System Center Data Protection Manager 2010 pro Betriebssystemumgebung</w:t>
      </w:r>
    </w:p>
    <w:p w:rsidR="00170CFB" w:rsidRPr="00257BA5" w:rsidRDefault="00170CFB" w:rsidP="006D6A83">
      <w:pPr>
        <w:rPr>
          <w:rFonts w:cs="Tahoma"/>
          <w:lang w:val="de-DE"/>
        </w:rPr>
      </w:pPr>
      <w:r w:rsidRPr="00257BA5">
        <w:rPr>
          <w:rFonts w:cs="Tahoma"/>
          <w:color w:val="000000"/>
          <w:szCs w:val="18"/>
          <w:lang w:val="de-DE"/>
        </w:rPr>
        <w:t>System Center Operations Manager 2007 R2</w:t>
      </w:r>
    </w:p>
    <w:p w:rsidR="00170CFB" w:rsidRPr="00257BA5" w:rsidRDefault="00170CFB" w:rsidP="006D6A83">
      <w:pPr>
        <w:rPr>
          <w:rFonts w:cs="Tahoma"/>
          <w:lang w:val="de-DE"/>
        </w:rPr>
      </w:pPr>
      <w:r w:rsidRPr="00257BA5">
        <w:rPr>
          <w:rFonts w:cs="Tahoma"/>
          <w:color w:val="000000"/>
          <w:szCs w:val="18"/>
          <w:lang w:val="de-DE"/>
        </w:rPr>
        <w:t>System Center Operations Manager 2007 R2 mit SQL Server 2008-Technologie</w:t>
      </w:r>
    </w:p>
    <w:p w:rsidR="00170CFB" w:rsidRPr="00257BA5" w:rsidRDefault="00170CFB" w:rsidP="006D6A83">
      <w:pPr>
        <w:rPr>
          <w:rFonts w:cs="Tahoma"/>
          <w:lang w:val="de-DE"/>
        </w:rPr>
      </w:pPr>
      <w:r w:rsidRPr="00257BA5">
        <w:rPr>
          <w:rFonts w:cs="Tahoma"/>
          <w:color w:val="000000"/>
          <w:szCs w:val="18"/>
          <w:lang w:val="de-DE"/>
        </w:rPr>
        <w:t>System Center Service Manager 2010</w:t>
      </w:r>
    </w:p>
    <w:p w:rsidR="00170CFB" w:rsidRPr="00257BA5" w:rsidRDefault="00170CFB" w:rsidP="006D6A83">
      <w:pPr>
        <w:rPr>
          <w:rFonts w:cs="Tahoma"/>
          <w:lang w:val="de-DE"/>
        </w:rPr>
      </w:pPr>
      <w:r w:rsidRPr="00257BA5">
        <w:rPr>
          <w:rFonts w:cs="Tahoma"/>
          <w:color w:val="000000"/>
          <w:szCs w:val="18"/>
          <w:lang w:val="de-DE"/>
        </w:rPr>
        <w:t>System Center Service Manager 2010 mit SQL Server 2008-Technologie</w:t>
      </w:r>
    </w:p>
    <w:p w:rsidR="00170CFB" w:rsidRPr="00257BA5" w:rsidRDefault="00170CFB" w:rsidP="006D6A83">
      <w:pPr>
        <w:rPr>
          <w:rFonts w:cs="Tahoma"/>
          <w:lang w:val="de-DE"/>
        </w:rPr>
      </w:pPr>
      <w:r w:rsidRPr="00257BA5">
        <w:rPr>
          <w:rFonts w:cs="Tahoma"/>
          <w:color w:val="000000"/>
          <w:szCs w:val="18"/>
          <w:lang w:val="de-DE"/>
        </w:rPr>
        <w:t>System Center Essentials 2010</w:t>
      </w:r>
    </w:p>
    <w:p w:rsidR="00170CFB" w:rsidRPr="00257BA5" w:rsidRDefault="00170CFB" w:rsidP="006D6A83">
      <w:pPr>
        <w:rPr>
          <w:rFonts w:cs="Tahoma"/>
          <w:lang w:val="de-DE"/>
        </w:rPr>
      </w:pPr>
      <w:r w:rsidRPr="00257BA5">
        <w:rPr>
          <w:rFonts w:cs="Tahoma"/>
          <w:color w:val="000000"/>
          <w:szCs w:val="18"/>
          <w:lang w:val="de-DE"/>
        </w:rPr>
        <w:t>Client-ML für System Center Essentials 2010</w:t>
      </w:r>
    </w:p>
    <w:p w:rsidR="00170CFB" w:rsidRPr="00257BA5" w:rsidRDefault="00170CFB" w:rsidP="006D6A83">
      <w:pPr>
        <w:rPr>
          <w:rFonts w:cs="Tahoma"/>
          <w:lang w:val="de-DE"/>
        </w:rPr>
      </w:pPr>
      <w:r w:rsidRPr="00257BA5">
        <w:rPr>
          <w:rFonts w:cs="Tahoma"/>
          <w:color w:val="000000"/>
          <w:szCs w:val="18"/>
          <w:lang w:val="de-DE"/>
        </w:rPr>
        <w:t>Server-ML für System Center Essentials 2010</w:t>
      </w:r>
    </w:p>
    <w:p w:rsidR="00170CFB" w:rsidRPr="00257BA5" w:rsidRDefault="00170CFB" w:rsidP="006D6A83">
      <w:pPr>
        <w:rPr>
          <w:rFonts w:cs="Tahoma"/>
          <w:lang w:val="de-DE"/>
        </w:rPr>
      </w:pPr>
      <w:r w:rsidRPr="00257BA5">
        <w:rPr>
          <w:rFonts w:cs="Tahoma"/>
          <w:color w:val="000000"/>
          <w:szCs w:val="18"/>
          <w:lang w:val="de-DE"/>
        </w:rPr>
        <w:t xml:space="preserve">System Center Essentials 2010 mit SQL Server 2008-Technologie </w:t>
      </w:r>
    </w:p>
    <w:p w:rsidR="00170CFB" w:rsidRPr="00257BA5" w:rsidRDefault="00170CFB" w:rsidP="006D6A83">
      <w:pPr>
        <w:rPr>
          <w:rFonts w:cs="Tahoma"/>
          <w:lang w:val="de-DE"/>
        </w:rPr>
      </w:pPr>
      <w:r w:rsidRPr="00257BA5">
        <w:rPr>
          <w:rFonts w:cs="Tahoma"/>
          <w:color w:val="000000"/>
          <w:szCs w:val="18"/>
          <w:lang w:val="de-DE"/>
        </w:rPr>
        <w:t>Lizenz-Suite für System Center Essentials Plus 2010 Client-Management</w:t>
      </w:r>
    </w:p>
    <w:p w:rsidR="00170CFB" w:rsidRPr="00257BA5" w:rsidRDefault="00170CFB" w:rsidP="006D6A83">
      <w:pPr>
        <w:rPr>
          <w:rFonts w:cs="Tahoma"/>
          <w:lang w:val="de-DE"/>
        </w:rPr>
      </w:pPr>
      <w:r w:rsidRPr="00257BA5">
        <w:rPr>
          <w:rFonts w:cs="Tahoma"/>
          <w:color w:val="000000"/>
          <w:szCs w:val="18"/>
          <w:lang w:val="de-DE"/>
        </w:rPr>
        <w:t>Lizenz-Suite für System Center Essentials Plus 2010 Server Management</w:t>
      </w:r>
    </w:p>
    <w:p w:rsidR="00170CFB" w:rsidRPr="00257BA5" w:rsidRDefault="00170CFB" w:rsidP="006D6A83">
      <w:pPr>
        <w:rPr>
          <w:rFonts w:cs="Tahoma"/>
          <w:lang w:val="de-DE"/>
        </w:rPr>
      </w:pPr>
      <w:r w:rsidRPr="00257BA5">
        <w:rPr>
          <w:rFonts w:cs="Tahoma"/>
          <w:color w:val="000000"/>
          <w:szCs w:val="18"/>
          <w:lang w:val="de-DE"/>
        </w:rPr>
        <w:t>System Center Virtual Machine Manager 2008 R2 Workgroup Edition</w:t>
      </w:r>
    </w:p>
    <w:p w:rsidR="00170CFB" w:rsidRPr="0044534F" w:rsidRDefault="00170CFB" w:rsidP="006D6A83">
      <w:pPr>
        <w:rPr>
          <w:rFonts w:cs="Tahoma"/>
        </w:rPr>
      </w:pPr>
      <w:r w:rsidRPr="0044534F">
        <w:rPr>
          <w:rFonts w:cs="Tahoma"/>
          <w:color w:val="000000"/>
          <w:szCs w:val="18"/>
        </w:rPr>
        <w:t>External Connector für Visual Studio</w:t>
      </w:r>
      <w:r w:rsidR="002A2CE7" w:rsidRPr="002A2CE7">
        <w:rPr>
          <w:rFonts w:cs="Tahoma"/>
          <w:color w:val="000000"/>
          <w:szCs w:val="18"/>
          <w:vertAlign w:val="superscript"/>
        </w:rPr>
        <w:t>®</w:t>
      </w:r>
      <w:r w:rsidRPr="0044534F">
        <w:rPr>
          <w:rFonts w:cs="Tahoma"/>
          <w:color w:val="000000"/>
          <w:szCs w:val="18"/>
        </w:rPr>
        <w:t xml:space="preserve"> Team Foundation Server 2012</w:t>
      </w:r>
    </w:p>
    <w:p w:rsidR="00B126BF" w:rsidRPr="004B172B" w:rsidRDefault="00B126BF" w:rsidP="00B126BF">
      <w:pPr>
        <w:pStyle w:val="Heading2"/>
        <w:ind w:left="0"/>
        <w:jc w:val="both"/>
        <w:rPr>
          <w:rFonts w:ascii="Tahoma" w:hAnsi="Tahoma" w:cs="Tahoma"/>
        </w:rPr>
      </w:pPr>
    </w:p>
    <w:p w:rsidR="00243B33" w:rsidRPr="00257BA5" w:rsidRDefault="000225E7" w:rsidP="00243B33">
      <w:pPr>
        <w:pStyle w:val="Heading2"/>
        <w:ind w:left="0"/>
        <w:jc w:val="both"/>
        <w:rPr>
          <w:rFonts w:ascii="Tahoma" w:hAnsi="Tahoma" w:cs="Tahoma"/>
          <w:lang w:val="de-DE"/>
        </w:rPr>
      </w:pPr>
      <w:bookmarkStart w:id="592" w:name="_Toc360112116"/>
      <w:r w:rsidRPr="00257BA5">
        <w:rPr>
          <w:rFonts w:ascii="Tahoma" w:hAnsi="Tahoma" w:cs="Tahoma"/>
          <w:color w:val="FF6600"/>
          <w:lang w:val="de-DE"/>
        </w:rPr>
        <w:t>ÄNDERUNGEN IM FEBRUAR 2013</w:t>
      </w:r>
      <w:bookmarkEnd w:id="592"/>
    </w:p>
    <w:p w:rsidR="00243B33" w:rsidRPr="00257BA5" w:rsidRDefault="00243B33" w:rsidP="00E06050">
      <w:pPr>
        <w:pStyle w:val="Heading2"/>
        <w:ind w:left="0"/>
        <w:jc w:val="both"/>
        <w:rPr>
          <w:rFonts w:ascii="Tahoma" w:hAnsi="Tahoma" w:cs="Tahoma"/>
          <w:sz w:val="18"/>
          <w:szCs w:val="18"/>
          <w:lang w:val="de-DE"/>
        </w:rPr>
      </w:pPr>
    </w:p>
    <w:p w:rsidR="00662A44" w:rsidRPr="00257BA5" w:rsidRDefault="00662A44" w:rsidP="00662A44">
      <w:pPr>
        <w:spacing w:after="60"/>
        <w:rPr>
          <w:rFonts w:cs="Tahoma"/>
          <w:lang w:val="de-DE"/>
        </w:rPr>
      </w:pPr>
      <w:r w:rsidRPr="00257BA5">
        <w:rPr>
          <w:rFonts w:cs="Tahoma"/>
          <w:b/>
          <w:lang w:val="de-DE"/>
        </w:rPr>
        <w:t>Hinzufügungen</w:t>
      </w:r>
    </w:p>
    <w:p w:rsidR="00662A44" w:rsidRPr="00257BA5" w:rsidRDefault="00662A44" w:rsidP="00662A44">
      <w:pPr>
        <w:rPr>
          <w:rFonts w:cs="Tahoma"/>
          <w:lang w:val="de-DE"/>
        </w:rPr>
      </w:pPr>
      <w:r w:rsidRPr="00257BA5">
        <w:rPr>
          <w:rFonts w:cs="Tahoma"/>
          <w:lang w:val="de-DE"/>
        </w:rPr>
        <w:t xml:space="preserve">Zusätzliche CAL für </w:t>
      </w:r>
      <w:r w:rsidRPr="00257BA5">
        <w:rPr>
          <w:rFonts w:cs="Tahoma"/>
          <w:color w:val="000000"/>
          <w:szCs w:val="18"/>
          <w:lang w:val="de-DE"/>
        </w:rPr>
        <w:t xml:space="preserve">Microsoft </w:t>
      </w:r>
      <w:r w:rsidRPr="00257BA5">
        <w:rPr>
          <w:rFonts w:cs="Tahoma"/>
          <w:color w:val="000000"/>
          <w:szCs w:val="20"/>
          <w:lang w:val="de-DE"/>
        </w:rPr>
        <w:t>Dynamics AX 2012 R2 Enterprise (Nutzer &amp; Gerät)</w:t>
      </w:r>
    </w:p>
    <w:p w:rsidR="00662A44" w:rsidRPr="00257BA5" w:rsidRDefault="00662A44" w:rsidP="00662A44">
      <w:pPr>
        <w:rPr>
          <w:rFonts w:cs="Tahoma"/>
          <w:lang w:val="de-DE"/>
        </w:rPr>
      </w:pPr>
      <w:r w:rsidRPr="00257BA5">
        <w:rPr>
          <w:rFonts w:cs="Tahoma"/>
          <w:lang w:val="de-DE"/>
        </w:rPr>
        <w:t xml:space="preserve">CAL für </w:t>
      </w:r>
      <w:r w:rsidRPr="00257BA5">
        <w:rPr>
          <w:rFonts w:cs="Tahoma"/>
          <w:color w:val="000000"/>
          <w:szCs w:val="18"/>
          <w:lang w:val="de-DE"/>
        </w:rPr>
        <w:t xml:space="preserve">Microsoft </w:t>
      </w:r>
      <w:r w:rsidRPr="00257BA5">
        <w:rPr>
          <w:rFonts w:cs="Tahoma"/>
          <w:color w:val="000000"/>
          <w:szCs w:val="20"/>
          <w:lang w:val="de-DE"/>
        </w:rPr>
        <w:t>Dynamics AX 2012 R2 Enterprise (Nutzer &amp; Gerät)</w:t>
      </w:r>
    </w:p>
    <w:p w:rsidR="00662A44" w:rsidRPr="00257BA5" w:rsidRDefault="00662A44" w:rsidP="00662A44">
      <w:pPr>
        <w:rPr>
          <w:rFonts w:cs="Tahoma"/>
          <w:lang w:val="de-DE"/>
        </w:rPr>
      </w:pPr>
      <w:r w:rsidRPr="00257BA5">
        <w:rPr>
          <w:rFonts w:cs="Tahoma"/>
          <w:lang w:val="de-DE"/>
        </w:rPr>
        <w:t xml:space="preserve">Zusätzliche Funktions-CAL für </w:t>
      </w:r>
      <w:r w:rsidRPr="00257BA5">
        <w:rPr>
          <w:rFonts w:cs="Tahoma"/>
          <w:color w:val="000000"/>
          <w:szCs w:val="18"/>
          <w:lang w:val="de-DE"/>
        </w:rPr>
        <w:t xml:space="preserve">Microsoft </w:t>
      </w:r>
      <w:r w:rsidRPr="00257BA5">
        <w:rPr>
          <w:rFonts w:cs="Tahoma"/>
          <w:color w:val="000000"/>
          <w:szCs w:val="20"/>
          <w:lang w:val="de-DE"/>
        </w:rPr>
        <w:t>Dynamics AX 2012 R2 (Nutzer &amp; Gerät)</w:t>
      </w:r>
    </w:p>
    <w:p w:rsidR="00662A44" w:rsidRPr="00257BA5" w:rsidRDefault="00662A44" w:rsidP="00662A44">
      <w:pPr>
        <w:rPr>
          <w:rFonts w:cs="Tahoma"/>
          <w:lang w:val="de-DE"/>
        </w:rPr>
      </w:pPr>
      <w:r w:rsidRPr="00257BA5">
        <w:rPr>
          <w:rFonts w:cs="Tahoma"/>
          <w:lang w:val="de-DE"/>
        </w:rPr>
        <w:t xml:space="preserve">Funktions-CAL für </w:t>
      </w:r>
      <w:r w:rsidRPr="00257BA5">
        <w:rPr>
          <w:rFonts w:cs="Tahoma"/>
          <w:color w:val="000000"/>
          <w:szCs w:val="18"/>
          <w:lang w:val="de-DE"/>
        </w:rPr>
        <w:t xml:space="preserve">Microsoft </w:t>
      </w:r>
      <w:r w:rsidRPr="00257BA5">
        <w:rPr>
          <w:rFonts w:cs="Tahoma"/>
          <w:color w:val="000000"/>
          <w:szCs w:val="20"/>
          <w:lang w:val="de-DE"/>
        </w:rPr>
        <w:t>Dynamics AX 2012 R2 (Nutzer &amp; Gerät)</w:t>
      </w:r>
    </w:p>
    <w:p w:rsidR="00662A44" w:rsidRPr="00257BA5" w:rsidRDefault="00662A44" w:rsidP="00662A44">
      <w:pPr>
        <w:rPr>
          <w:rFonts w:cs="Tahoma"/>
          <w:lang w:val="de-DE"/>
        </w:rPr>
      </w:pPr>
      <w:r w:rsidRPr="00257BA5">
        <w:rPr>
          <w:rFonts w:cs="Tahoma"/>
          <w:lang w:val="de-DE"/>
        </w:rPr>
        <w:t xml:space="preserve">CAL für </w:t>
      </w:r>
      <w:r w:rsidRPr="00257BA5">
        <w:rPr>
          <w:rFonts w:cs="Tahoma"/>
          <w:color w:val="000000"/>
          <w:szCs w:val="18"/>
          <w:lang w:val="de-DE"/>
        </w:rPr>
        <w:t xml:space="preserve">Microsoft </w:t>
      </w:r>
      <w:r w:rsidRPr="00257BA5">
        <w:rPr>
          <w:rFonts w:cs="Tahoma"/>
          <w:color w:val="000000"/>
          <w:szCs w:val="20"/>
          <w:lang w:val="de-DE"/>
        </w:rPr>
        <w:t>Dynamics AX 2012 R2 Self-Service (Nutzer &amp; Gerät)</w:t>
      </w:r>
    </w:p>
    <w:p w:rsidR="00662A44" w:rsidRPr="00257BA5" w:rsidRDefault="00662A44" w:rsidP="00662A44">
      <w:pPr>
        <w:rPr>
          <w:rFonts w:cs="Tahoma"/>
          <w:lang w:val="de-DE"/>
        </w:rPr>
      </w:pPr>
      <w:r w:rsidRPr="00257BA5">
        <w:rPr>
          <w:rFonts w:cs="Tahoma"/>
          <w:color w:val="000000"/>
          <w:szCs w:val="18"/>
          <w:lang w:val="de-DE"/>
        </w:rPr>
        <w:t xml:space="preserve">Microsoft </w:t>
      </w:r>
      <w:r w:rsidRPr="00257BA5">
        <w:rPr>
          <w:rFonts w:cs="Tahoma"/>
          <w:color w:val="000000"/>
          <w:szCs w:val="20"/>
          <w:lang w:val="de-DE"/>
        </w:rPr>
        <w:t>Dynamics AX 2012 R2 Server</w:t>
      </w:r>
    </w:p>
    <w:p w:rsidR="00662A44" w:rsidRPr="00257BA5" w:rsidRDefault="00662A44" w:rsidP="00662A44">
      <w:pPr>
        <w:rPr>
          <w:rFonts w:cs="Tahoma"/>
          <w:lang w:val="de-DE"/>
        </w:rPr>
      </w:pPr>
      <w:r w:rsidRPr="00257BA5">
        <w:rPr>
          <w:rFonts w:cs="Tahoma"/>
          <w:lang w:val="de-DE"/>
        </w:rPr>
        <w:t xml:space="preserve">Zusätzliche Aufgaben-CAL für </w:t>
      </w:r>
      <w:r w:rsidRPr="00257BA5">
        <w:rPr>
          <w:rFonts w:cs="Tahoma"/>
          <w:color w:val="000000"/>
          <w:szCs w:val="18"/>
          <w:lang w:val="de-DE"/>
        </w:rPr>
        <w:t xml:space="preserve">Microsoft </w:t>
      </w:r>
      <w:r w:rsidRPr="00257BA5">
        <w:rPr>
          <w:rFonts w:cs="Tahoma"/>
          <w:color w:val="000000"/>
          <w:szCs w:val="20"/>
          <w:lang w:val="de-DE"/>
        </w:rPr>
        <w:t>Dynamics AX 2012 R2 (Nutzer &amp; Gerät)</w:t>
      </w:r>
    </w:p>
    <w:p w:rsidR="00662A44" w:rsidRPr="00257BA5" w:rsidRDefault="00662A44" w:rsidP="00662A44">
      <w:pPr>
        <w:keepNext/>
        <w:tabs>
          <w:tab w:val="num" w:pos="720"/>
        </w:tabs>
        <w:outlineLvl w:val="3"/>
        <w:rPr>
          <w:rFonts w:cs="Tahoma"/>
          <w:lang w:val="de-DE"/>
        </w:rPr>
      </w:pPr>
      <w:r w:rsidRPr="00257BA5">
        <w:rPr>
          <w:rFonts w:cs="Tahoma"/>
          <w:lang w:val="de-DE"/>
        </w:rPr>
        <w:t xml:space="preserve">Aufgaben-CAL für </w:t>
      </w:r>
      <w:r w:rsidRPr="00257BA5">
        <w:rPr>
          <w:rFonts w:cs="Tahoma"/>
          <w:color w:val="000000"/>
          <w:szCs w:val="18"/>
          <w:lang w:val="de-DE"/>
        </w:rPr>
        <w:t xml:space="preserve">Microsoft </w:t>
      </w:r>
      <w:r w:rsidRPr="00257BA5">
        <w:rPr>
          <w:rFonts w:cs="Tahoma"/>
          <w:color w:val="000000"/>
          <w:szCs w:val="20"/>
          <w:lang w:val="de-DE"/>
        </w:rPr>
        <w:t>Dynamics AX 2012 R2 (Nutzer &amp; Gerät)</w:t>
      </w:r>
    </w:p>
    <w:p w:rsidR="00662A44" w:rsidRPr="00257BA5" w:rsidRDefault="00662A44" w:rsidP="00662A44">
      <w:pPr>
        <w:keepNext/>
        <w:tabs>
          <w:tab w:val="num" w:pos="720"/>
        </w:tabs>
        <w:outlineLvl w:val="3"/>
        <w:rPr>
          <w:rFonts w:cs="Tahoma"/>
          <w:lang w:val="de-DE"/>
        </w:rPr>
      </w:pPr>
    </w:p>
    <w:p w:rsidR="00662A44" w:rsidRPr="00257BA5" w:rsidRDefault="00662A44" w:rsidP="00662A44">
      <w:pPr>
        <w:spacing w:after="60"/>
        <w:rPr>
          <w:rFonts w:cs="Tahoma"/>
          <w:lang w:val="de-DE"/>
        </w:rPr>
      </w:pPr>
      <w:r w:rsidRPr="00257BA5">
        <w:rPr>
          <w:rFonts w:cs="Tahoma"/>
          <w:b/>
          <w:lang w:val="de-DE"/>
        </w:rPr>
        <w:t>Änderungen</w:t>
      </w:r>
    </w:p>
    <w:p w:rsidR="00662A44" w:rsidRPr="00257BA5" w:rsidRDefault="00662A44" w:rsidP="00662A44">
      <w:pPr>
        <w:keepNext/>
        <w:tabs>
          <w:tab w:val="num" w:pos="720"/>
        </w:tabs>
        <w:outlineLvl w:val="3"/>
        <w:rPr>
          <w:rFonts w:cs="Tahoma"/>
          <w:lang w:val="de-DE"/>
        </w:rPr>
      </w:pPr>
      <w:r w:rsidRPr="00257BA5">
        <w:rPr>
          <w:rFonts w:cs="Tahoma"/>
          <w:color w:val="000000"/>
          <w:szCs w:val="20"/>
          <w:lang w:val="de-DE"/>
        </w:rPr>
        <w:t>Visio 2013 Professional</w:t>
      </w:r>
    </w:p>
    <w:p w:rsidR="00662A44" w:rsidRPr="00257BA5" w:rsidRDefault="00662A44" w:rsidP="00662A44">
      <w:pPr>
        <w:keepNext/>
        <w:tabs>
          <w:tab w:val="num" w:pos="720"/>
        </w:tabs>
        <w:outlineLvl w:val="3"/>
        <w:rPr>
          <w:rFonts w:cs="Tahoma"/>
          <w:lang w:val="de-DE"/>
        </w:rPr>
      </w:pPr>
    </w:p>
    <w:p w:rsidR="00662A44" w:rsidRPr="00257BA5" w:rsidRDefault="00662A44" w:rsidP="0064651F">
      <w:pPr>
        <w:keepNext/>
        <w:tabs>
          <w:tab w:val="num" w:pos="720"/>
        </w:tabs>
        <w:spacing w:after="60"/>
        <w:outlineLvl w:val="3"/>
        <w:rPr>
          <w:rFonts w:cs="Tahoma"/>
          <w:lang w:val="de-DE"/>
        </w:rPr>
      </w:pPr>
      <w:r w:rsidRPr="00257BA5">
        <w:rPr>
          <w:rFonts w:cs="Tahoma"/>
          <w:b/>
          <w:lang w:val="de-DE"/>
        </w:rPr>
        <w:t>Streichungen</w:t>
      </w:r>
    </w:p>
    <w:p w:rsidR="00662A44" w:rsidRPr="00257BA5" w:rsidRDefault="00662A44" w:rsidP="00662A44">
      <w:pPr>
        <w:rPr>
          <w:rFonts w:cs="Tahoma"/>
          <w:lang w:val="de-DE"/>
        </w:rPr>
      </w:pPr>
      <w:r w:rsidRPr="00257BA5">
        <w:rPr>
          <w:rFonts w:cs="Tahoma"/>
          <w:lang w:val="de-DE"/>
        </w:rPr>
        <w:t xml:space="preserve">Zusätzliche CAL für </w:t>
      </w:r>
      <w:r w:rsidRPr="00257BA5">
        <w:rPr>
          <w:rFonts w:cs="Tahoma"/>
          <w:color w:val="000000"/>
          <w:szCs w:val="18"/>
          <w:lang w:val="de-DE"/>
        </w:rPr>
        <w:t xml:space="preserve">Microsoft </w:t>
      </w:r>
      <w:r w:rsidRPr="00257BA5">
        <w:rPr>
          <w:rFonts w:cs="Tahoma"/>
          <w:color w:val="000000"/>
          <w:szCs w:val="20"/>
          <w:lang w:val="de-DE"/>
        </w:rPr>
        <w:t>Dynamics AX 2012 Enterprise (Nutzer &amp; Gerät)</w:t>
      </w:r>
    </w:p>
    <w:p w:rsidR="00662A44" w:rsidRPr="00257BA5" w:rsidRDefault="00662A44" w:rsidP="00662A44">
      <w:pPr>
        <w:rPr>
          <w:rFonts w:cs="Tahoma"/>
          <w:lang w:val="de-DE"/>
        </w:rPr>
      </w:pPr>
      <w:r w:rsidRPr="00257BA5">
        <w:rPr>
          <w:rFonts w:cs="Tahoma"/>
          <w:lang w:val="de-DE"/>
        </w:rPr>
        <w:t xml:space="preserve">CAL für </w:t>
      </w:r>
      <w:r w:rsidRPr="00257BA5">
        <w:rPr>
          <w:rFonts w:cs="Tahoma"/>
          <w:color w:val="000000"/>
          <w:szCs w:val="18"/>
          <w:lang w:val="de-DE"/>
        </w:rPr>
        <w:t xml:space="preserve">Microsoft </w:t>
      </w:r>
      <w:r w:rsidRPr="00257BA5">
        <w:rPr>
          <w:rFonts w:cs="Tahoma"/>
          <w:color w:val="000000"/>
          <w:szCs w:val="20"/>
          <w:lang w:val="de-DE"/>
        </w:rPr>
        <w:t>Dynamics AX 2012 Enterprise (Nutzer &amp; Gerät)</w:t>
      </w:r>
    </w:p>
    <w:p w:rsidR="00662A44" w:rsidRPr="00257BA5" w:rsidRDefault="00662A44" w:rsidP="00662A44">
      <w:pPr>
        <w:rPr>
          <w:rFonts w:cs="Tahoma"/>
          <w:lang w:val="de-DE"/>
        </w:rPr>
      </w:pPr>
      <w:r w:rsidRPr="00257BA5">
        <w:rPr>
          <w:rFonts w:cs="Tahoma"/>
          <w:lang w:val="de-DE"/>
        </w:rPr>
        <w:t xml:space="preserve">Zusätzliche Funktions-CAL für </w:t>
      </w:r>
      <w:r w:rsidRPr="00257BA5">
        <w:rPr>
          <w:rFonts w:cs="Tahoma"/>
          <w:color w:val="000000"/>
          <w:szCs w:val="18"/>
          <w:lang w:val="de-DE"/>
        </w:rPr>
        <w:t xml:space="preserve">Microsoft </w:t>
      </w:r>
      <w:r w:rsidRPr="00257BA5">
        <w:rPr>
          <w:rFonts w:cs="Tahoma"/>
          <w:color w:val="000000"/>
          <w:szCs w:val="20"/>
          <w:lang w:val="de-DE"/>
        </w:rPr>
        <w:t>Dynamics AX 2012 (Nutzer &amp; Gerät)</w:t>
      </w:r>
    </w:p>
    <w:p w:rsidR="00662A44" w:rsidRPr="00257BA5" w:rsidRDefault="00662A44" w:rsidP="00662A44">
      <w:pPr>
        <w:rPr>
          <w:rFonts w:cs="Tahoma"/>
          <w:lang w:val="de-DE"/>
        </w:rPr>
      </w:pPr>
      <w:r w:rsidRPr="00257BA5">
        <w:rPr>
          <w:rFonts w:cs="Tahoma"/>
          <w:lang w:val="de-DE"/>
        </w:rPr>
        <w:t xml:space="preserve">Funktions-CAL für </w:t>
      </w:r>
      <w:r w:rsidRPr="00257BA5">
        <w:rPr>
          <w:rFonts w:cs="Tahoma"/>
          <w:color w:val="000000"/>
          <w:szCs w:val="18"/>
          <w:lang w:val="de-DE"/>
        </w:rPr>
        <w:t xml:space="preserve">Microsoft </w:t>
      </w:r>
      <w:r w:rsidRPr="00257BA5">
        <w:rPr>
          <w:rFonts w:cs="Tahoma"/>
          <w:color w:val="000000"/>
          <w:szCs w:val="20"/>
          <w:lang w:val="de-DE"/>
        </w:rPr>
        <w:t>Dynamics AX 2012 (Nutzer &amp; Gerät)</w:t>
      </w:r>
    </w:p>
    <w:p w:rsidR="00662A44" w:rsidRPr="00257BA5" w:rsidRDefault="00662A44" w:rsidP="00662A44">
      <w:pPr>
        <w:rPr>
          <w:rFonts w:cs="Tahoma"/>
          <w:lang w:val="de-DE"/>
        </w:rPr>
      </w:pPr>
      <w:r w:rsidRPr="00257BA5">
        <w:rPr>
          <w:rFonts w:cs="Tahoma"/>
          <w:lang w:val="de-DE"/>
        </w:rPr>
        <w:t xml:space="preserve">CAL für </w:t>
      </w:r>
      <w:r w:rsidRPr="00257BA5">
        <w:rPr>
          <w:rFonts w:cs="Tahoma"/>
          <w:color w:val="000000"/>
          <w:szCs w:val="18"/>
          <w:lang w:val="de-DE"/>
        </w:rPr>
        <w:t xml:space="preserve">Microsoft </w:t>
      </w:r>
      <w:r w:rsidRPr="00257BA5">
        <w:rPr>
          <w:rFonts w:cs="Tahoma"/>
          <w:color w:val="000000"/>
          <w:szCs w:val="20"/>
          <w:lang w:val="de-DE"/>
        </w:rPr>
        <w:t>Dynamics AX 2012 Self-Service (Nutzer &amp; Gerät)</w:t>
      </w:r>
    </w:p>
    <w:p w:rsidR="00662A44" w:rsidRPr="00257BA5" w:rsidRDefault="00662A44" w:rsidP="00662A44">
      <w:pPr>
        <w:rPr>
          <w:rFonts w:cs="Tahoma"/>
          <w:lang w:val="de-DE"/>
        </w:rPr>
      </w:pPr>
      <w:r w:rsidRPr="00257BA5">
        <w:rPr>
          <w:rFonts w:cs="Tahoma"/>
          <w:color w:val="000000"/>
          <w:szCs w:val="18"/>
          <w:lang w:val="de-DE"/>
        </w:rPr>
        <w:t xml:space="preserve">Microsoft </w:t>
      </w:r>
      <w:r w:rsidRPr="00257BA5">
        <w:rPr>
          <w:rFonts w:cs="Tahoma"/>
          <w:color w:val="000000"/>
          <w:szCs w:val="20"/>
          <w:lang w:val="de-DE"/>
        </w:rPr>
        <w:t>Dynamics AX 2012 Server</w:t>
      </w:r>
    </w:p>
    <w:p w:rsidR="00662A44" w:rsidRPr="00257BA5" w:rsidRDefault="00662A44" w:rsidP="00662A44">
      <w:pPr>
        <w:rPr>
          <w:rFonts w:cs="Tahoma"/>
          <w:lang w:val="de-DE"/>
        </w:rPr>
      </w:pPr>
      <w:r w:rsidRPr="00257BA5">
        <w:rPr>
          <w:rFonts w:cs="Tahoma"/>
          <w:lang w:val="de-DE"/>
        </w:rPr>
        <w:t xml:space="preserve">Zusätzliche Aufgaben-CAL für </w:t>
      </w:r>
      <w:r w:rsidRPr="00257BA5">
        <w:rPr>
          <w:rFonts w:cs="Tahoma"/>
          <w:color w:val="000000"/>
          <w:szCs w:val="18"/>
          <w:lang w:val="de-DE"/>
        </w:rPr>
        <w:t xml:space="preserve">Microsoft </w:t>
      </w:r>
      <w:r w:rsidRPr="00257BA5">
        <w:rPr>
          <w:rFonts w:cs="Tahoma"/>
          <w:color w:val="000000"/>
          <w:szCs w:val="20"/>
          <w:lang w:val="de-DE"/>
        </w:rPr>
        <w:t>Dynamics AX 2012 (Nutzer &amp; Gerät)</w:t>
      </w:r>
    </w:p>
    <w:p w:rsidR="00662A44" w:rsidRPr="00257BA5" w:rsidRDefault="00662A44" w:rsidP="00662A44">
      <w:pPr>
        <w:rPr>
          <w:rFonts w:cs="Tahoma"/>
          <w:lang w:val="de-DE"/>
        </w:rPr>
      </w:pPr>
      <w:r w:rsidRPr="00257BA5">
        <w:rPr>
          <w:rFonts w:cs="Tahoma"/>
          <w:lang w:val="de-DE"/>
        </w:rPr>
        <w:t xml:space="preserve">Aufgaben-CAL für </w:t>
      </w:r>
      <w:r w:rsidRPr="00257BA5">
        <w:rPr>
          <w:rFonts w:cs="Tahoma"/>
          <w:color w:val="000000"/>
          <w:szCs w:val="18"/>
          <w:lang w:val="de-DE"/>
        </w:rPr>
        <w:t xml:space="preserve">Microsoft </w:t>
      </w:r>
      <w:r w:rsidRPr="00257BA5">
        <w:rPr>
          <w:rFonts w:cs="Tahoma"/>
          <w:color w:val="000000"/>
          <w:szCs w:val="20"/>
          <w:lang w:val="de-DE"/>
        </w:rPr>
        <w:t>Dynamics AX 2012 (Nutzer &amp; Gerät)</w:t>
      </w:r>
    </w:p>
    <w:p w:rsidR="00B126BF" w:rsidRPr="00257BA5" w:rsidRDefault="00B126BF" w:rsidP="00B126BF">
      <w:pPr>
        <w:pStyle w:val="Heading2"/>
        <w:ind w:left="0"/>
        <w:jc w:val="both"/>
        <w:rPr>
          <w:rFonts w:ascii="Tahoma" w:hAnsi="Tahoma" w:cs="Tahoma"/>
          <w:lang w:val="de-DE"/>
        </w:rPr>
      </w:pPr>
    </w:p>
    <w:p w:rsidR="00B126BF" w:rsidRPr="00257BA5" w:rsidRDefault="00B126BF" w:rsidP="00B126BF">
      <w:pPr>
        <w:pStyle w:val="Heading2"/>
        <w:ind w:left="0"/>
        <w:jc w:val="both"/>
        <w:rPr>
          <w:rFonts w:ascii="Tahoma" w:hAnsi="Tahoma" w:cs="Tahoma"/>
          <w:lang w:val="de-DE"/>
        </w:rPr>
      </w:pPr>
    </w:p>
    <w:p w:rsidR="00B126BF" w:rsidRPr="00257BA5" w:rsidRDefault="00B126BF" w:rsidP="00B126BF">
      <w:pPr>
        <w:pStyle w:val="Heading2"/>
        <w:ind w:left="0"/>
        <w:jc w:val="both"/>
        <w:rPr>
          <w:rFonts w:ascii="Tahoma" w:hAnsi="Tahoma" w:cs="Tahoma"/>
          <w:lang w:val="de-DE"/>
        </w:rPr>
      </w:pPr>
    </w:p>
    <w:p w:rsidR="00E06050" w:rsidRPr="00257BA5" w:rsidRDefault="00E06050" w:rsidP="00E06050">
      <w:pPr>
        <w:pStyle w:val="Heading2"/>
        <w:ind w:left="0"/>
        <w:jc w:val="both"/>
        <w:rPr>
          <w:rFonts w:ascii="Tahoma" w:hAnsi="Tahoma" w:cs="Tahoma"/>
          <w:lang w:val="de-DE"/>
        </w:rPr>
      </w:pPr>
      <w:bookmarkStart w:id="593" w:name="_Toc360112117"/>
      <w:r w:rsidRPr="00257BA5">
        <w:rPr>
          <w:rFonts w:ascii="Tahoma" w:hAnsi="Tahoma" w:cs="Tahoma"/>
          <w:color w:val="FF6600"/>
          <w:lang w:val="de-DE"/>
        </w:rPr>
        <w:t>ÄNDERUNGEN IM JANUAR 2013</w:t>
      </w:r>
      <w:bookmarkEnd w:id="593"/>
    </w:p>
    <w:p w:rsidR="00E06050" w:rsidRPr="00257BA5" w:rsidRDefault="00E06050" w:rsidP="00E06050">
      <w:pPr>
        <w:rPr>
          <w:rFonts w:cs="Tahoma"/>
          <w:lang w:val="de-DE"/>
        </w:rPr>
      </w:pPr>
    </w:p>
    <w:p w:rsidR="00E06050" w:rsidRPr="00257BA5" w:rsidRDefault="00E06050" w:rsidP="003E606C">
      <w:pPr>
        <w:spacing w:after="60"/>
        <w:rPr>
          <w:rFonts w:cs="Tahoma"/>
          <w:lang w:val="de-DE"/>
        </w:rPr>
      </w:pPr>
      <w:r w:rsidRPr="00257BA5">
        <w:rPr>
          <w:rFonts w:cs="Tahoma"/>
          <w:b/>
          <w:lang w:val="de-DE"/>
        </w:rPr>
        <w:t>Hinzufügungen</w:t>
      </w:r>
    </w:p>
    <w:p w:rsidR="00CC66A0" w:rsidRPr="00257BA5" w:rsidRDefault="00CC66A0" w:rsidP="00737831">
      <w:pPr>
        <w:keepNext/>
        <w:tabs>
          <w:tab w:val="num" w:pos="720"/>
        </w:tabs>
        <w:outlineLvl w:val="3"/>
        <w:rPr>
          <w:rFonts w:cs="Tahoma"/>
          <w:lang w:val="de-DE"/>
        </w:rPr>
      </w:pPr>
      <w:r w:rsidRPr="00257BA5">
        <w:rPr>
          <w:rFonts w:cs="Tahoma"/>
          <w:color w:val="000000"/>
          <w:szCs w:val="20"/>
          <w:lang w:val="de-DE"/>
        </w:rPr>
        <w:t>Windows MultiPoint Server 2012 Premium mit Windows MultiPoint Server 2012 (CAL) (5 Clients)</w:t>
      </w:r>
    </w:p>
    <w:p w:rsidR="00CC66A0" w:rsidRPr="0044534F" w:rsidRDefault="00CC66A0" w:rsidP="00737831">
      <w:pPr>
        <w:keepNext/>
        <w:tabs>
          <w:tab w:val="num" w:pos="720"/>
        </w:tabs>
        <w:outlineLvl w:val="3"/>
        <w:rPr>
          <w:rFonts w:cs="Tahoma"/>
        </w:rPr>
      </w:pPr>
      <w:r w:rsidRPr="0044534F">
        <w:rPr>
          <w:rFonts w:cs="Tahoma"/>
          <w:color w:val="000000"/>
          <w:szCs w:val="20"/>
        </w:rPr>
        <w:t>Windows MultiPoint Server 2012 Premium mit Windows MultiPoint Server 2012 (CAL) (5 Clients) mit Windows</w:t>
      </w:r>
    </w:p>
    <w:p w:rsidR="002A2CE7" w:rsidRPr="0044534F" w:rsidRDefault="002A2CE7" w:rsidP="00B126BF">
      <w:pPr>
        <w:rPr>
          <w:rFonts w:cs="Tahoma"/>
        </w:rPr>
      </w:pPr>
    </w:p>
    <w:p w:rsidR="001D63C2" w:rsidRPr="00257BA5" w:rsidRDefault="001D63C2" w:rsidP="003E606C">
      <w:pPr>
        <w:spacing w:after="60"/>
        <w:rPr>
          <w:rFonts w:cs="Tahoma"/>
          <w:lang w:val="de-DE"/>
        </w:rPr>
      </w:pPr>
      <w:r w:rsidRPr="00257BA5">
        <w:rPr>
          <w:rFonts w:cs="Tahoma"/>
          <w:b/>
          <w:lang w:val="de-DE"/>
        </w:rPr>
        <w:t>Änderungen</w:t>
      </w:r>
    </w:p>
    <w:p w:rsidR="001D63C2" w:rsidRPr="00257BA5" w:rsidRDefault="001D63C2" w:rsidP="00E06050">
      <w:pPr>
        <w:rPr>
          <w:rFonts w:cs="Tahoma"/>
          <w:lang w:val="de-DE"/>
        </w:rPr>
      </w:pPr>
      <w:r w:rsidRPr="00257BA5">
        <w:rPr>
          <w:rFonts w:cs="Tahoma"/>
          <w:color w:val="000000"/>
          <w:lang w:val="de-DE"/>
        </w:rPr>
        <w:t>CAL-Suite für Windows Small Business Server 2008 für Premium-Nutzer oder -Geräte</w:t>
      </w:r>
    </w:p>
    <w:p w:rsidR="001D63C2" w:rsidRPr="00257BA5" w:rsidRDefault="001D63C2" w:rsidP="00E06050">
      <w:pPr>
        <w:rPr>
          <w:rFonts w:cs="Tahoma"/>
          <w:lang w:val="de-DE"/>
        </w:rPr>
      </w:pPr>
      <w:r w:rsidRPr="00257BA5">
        <w:rPr>
          <w:rFonts w:cs="Tahoma"/>
          <w:color w:val="000000"/>
          <w:lang w:val="de-DE"/>
        </w:rPr>
        <w:t>CAL-Suite für Windows Small Business Server 2008 für Premium-Nutzer oder -Geräte (5 Clients)</w:t>
      </w:r>
    </w:p>
    <w:p w:rsidR="001D63C2" w:rsidRPr="00257BA5" w:rsidRDefault="001D63C2" w:rsidP="00E06050">
      <w:pPr>
        <w:rPr>
          <w:rFonts w:cs="Tahoma"/>
          <w:lang w:val="de-DE"/>
        </w:rPr>
      </w:pPr>
      <w:r w:rsidRPr="00257BA5">
        <w:rPr>
          <w:rFonts w:cs="Tahoma"/>
          <w:color w:val="000000"/>
          <w:lang w:val="de-DE"/>
        </w:rPr>
        <w:t>CAL-Suite für Windows Small Business Server 2008 für Premium-Nutzer oder -Geräte (20 Clients)</w:t>
      </w:r>
    </w:p>
    <w:p w:rsidR="001D63C2" w:rsidRPr="0044534F" w:rsidRDefault="001D63C2" w:rsidP="00E06050">
      <w:pPr>
        <w:rPr>
          <w:rFonts w:cs="Tahoma"/>
        </w:rPr>
      </w:pPr>
      <w:r w:rsidRPr="0044534F">
        <w:rPr>
          <w:rFonts w:cs="Tahoma"/>
          <w:color w:val="000000"/>
        </w:rPr>
        <w:t>CAL-Suite für Windows Small Business Server 2011 (1 Client)</w:t>
      </w:r>
    </w:p>
    <w:p w:rsidR="001D63C2" w:rsidRPr="0044534F" w:rsidRDefault="001D63C2" w:rsidP="001D63C2">
      <w:pPr>
        <w:rPr>
          <w:rFonts w:cs="Tahoma"/>
        </w:rPr>
      </w:pPr>
      <w:r w:rsidRPr="0044534F">
        <w:rPr>
          <w:rFonts w:cs="Tahoma"/>
          <w:color w:val="000000"/>
        </w:rPr>
        <w:t>CAL-Suite für Windows Small Business Server 2011 (5 Clients)</w:t>
      </w:r>
    </w:p>
    <w:p w:rsidR="001D63C2" w:rsidRPr="0044534F" w:rsidRDefault="001D63C2" w:rsidP="00E06050">
      <w:pPr>
        <w:rPr>
          <w:rFonts w:cs="Tahoma"/>
        </w:rPr>
      </w:pPr>
      <w:r w:rsidRPr="0044534F">
        <w:rPr>
          <w:rFonts w:cs="Tahoma"/>
          <w:color w:val="000000"/>
        </w:rPr>
        <w:t>CAL-Suite für Windows Small Business Server 2011 (20 Clients)</w:t>
      </w:r>
    </w:p>
    <w:p w:rsidR="001D63C2" w:rsidRPr="0044534F" w:rsidRDefault="001D63C2" w:rsidP="001D63C2">
      <w:pPr>
        <w:rPr>
          <w:rFonts w:cs="Tahoma"/>
        </w:rPr>
      </w:pPr>
      <w:r w:rsidRPr="0044534F">
        <w:rPr>
          <w:rFonts w:cs="Tahoma"/>
          <w:color w:val="000000"/>
        </w:rPr>
        <w:t>Windows Small Business Server 2011 Standard (5 Clients)</w:t>
      </w:r>
    </w:p>
    <w:p w:rsidR="001D63C2" w:rsidRPr="0044534F" w:rsidRDefault="001D63C2" w:rsidP="00E06050">
      <w:pPr>
        <w:rPr>
          <w:rFonts w:cs="Tahoma"/>
        </w:rPr>
      </w:pPr>
      <w:r w:rsidRPr="0044534F">
        <w:rPr>
          <w:rFonts w:cs="Tahoma"/>
          <w:color w:val="000000"/>
        </w:rPr>
        <w:t>Add-On für Windows Small Business Server 2011 Premium (5 Clients)</w:t>
      </w:r>
    </w:p>
    <w:p w:rsidR="001D63C2" w:rsidRPr="0044534F" w:rsidRDefault="001D63C2" w:rsidP="00E06050">
      <w:pPr>
        <w:rPr>
          <w:rFonts w:cs="Tahoma"/>
        </w:rPr>
      </w:pPr>
    </w:p>
    <w:p w:rsidR="00E06050" w:rsidRPr="00257BA5" w:rsidRDefault="00E06050" w:rsidP="003E606C">
      <w:pPr>
        <w:spacing w:after="60"/>
        <w:rPr>
          <w:rFonts w:cs="Tahoma"/>
          <w:lang w:val="de-DE"/>
        </w:rPr>
      </w:pPr>
      <w:r w:rsidRPr="00257BA5">
        <w:rPr>
          <w:rFonts w:cs="Tahoma"/>
          <w:b/>
          <w:lang w:val="de-DE"/>
        </w:rPr>
        <w:t>Streichungen</w:t>
      </w:r>
    </w:p>
    <w:p w:rsidR="00E06050" w:rsidRPr="00257BA5" w:rsidRDefault="00E06050" w:rsidP="00E06050">
      <w:pPr>
        <w:rPr>
          <w:rFonts w:cs="Tahoma"/>
          <w:lang w:val="de-DE"/>
        </w:rPr>
      </w:pPr>
      <w:r w:rsidRPr="00257BA5">
        <w:rPr>
          <w:rFonts w:cs="Tahoma"/>
          <w:color w:val="000000"/>
          <w:lang w:val="de-DE"/>
        </w:rPr>
        <w:t>Client-Management-Lizenz pro Betriebssystemumgebung für Windows Embedded Device Manager 2011</w:t>
      </w:r>
    </w:p>
    <w:p w:rsidR="00E06050" w:rsidRPr="00257BA5" w:rsidRDefault="00E06050" w:rsidP="00E06050">
      <w:pPr>
        <w:rPr>
          <w:rFonts w:cs="Tahoma"/>
          <w:lang w:val="de-DE"/>
        </w:rPr>
      </w:pPr>
      <w:r w:rsidRPr="00257BA5">
        <w:rPr>
          <w:rFonts w:cs="Tahoma"/>
          <w:color w:val="000000"/>
          <w:lang w:val="de-DE"/>
        </w:rPr>
        <w:t>Client-Management-Lizenz pro Nutzer für Windows Embedded Device Manager 2011</w:t>
      </w:r>
    </w:p>
    <w:p w:rsidR="00844BAF" w:rsidRPr="00257BA5" w:rsidRDefault="00844BAF" w:rsidP="00E06050">
      <w:pPr>
        <w:rPr>
          <w:rFonts w:cs="Tahoma"/>
          <w:lang w:val="de-DE"/>
        </w:rPr>
      </w:pPr>
      <w:r w:rsidRPr="00257BA5">
        <w:rPr>
          <w:rFonts w:cs="Tahoma"/>
          <w:color w:val="000000"/>
          <w:szCs w:val="20"/>
          <w:lang w:val="de-DE"/>
        </w:rPr>
        <w:t>Geräte-CAL für Windows Server 2008 für Windows Essential Server Solutions (5 Clients)</w:t>
      </w:r>
    </w:p>
    <w:p w:rsidR="00844BAF" w:rsidRPr="00257BA5" w:rsidRDefault="00844BAF" w:rsidP="00E06050">
      <w:pPr>
        <w:rPr>
          <w:rFonts w:cs="Tahoma"/>
          <w:lang w:val="de-DE"/>
        </w:rPr>
      </w:pPr>
      <w:r w:rsidRPr="00257BA5">
        <w:rPr>
          <w:rFonts w:cs="Tahoma"/>
          <w:color w:val="000000"/>
          <w:szCs w:val="20"/>
          <w:lang w:val="de-DE"/>
        </w:rPr>
        <w:t>Nutzer-CAL für Windows Server 2008 für Windows Essential Server Solutions (5 Clients)</w:t>
      </w:r>
    </w:p>
    <w:p w:rsidR="00844BAF" w:rsidRPr="0044534F" w:rsidRDefault="00844BAF" w:rsidP="00844BAF">
      <w:pPr>
        <w:keepNext/>
        <w:tabs>
          <w:tab w:val="num" w:pos="720"/>
        </w:tabs>
        <w:outlineLvl w:val="3"/>
        <w:rPr>
          <w:rFonts w:cs="Tahoma"/>
        </w:rPr>
      </w:pPr>
      <w:r w:rsidRPr="0044534F">
        <w:rPr>
          <w:rFonts w:cs="Tahoma"/>
          <w:color w:val="000000"/>
          <w:szCs w:val="20"/>
        </w:rPr>
        <w:t>Windows MultiPoint Server 2011 Premium mit Windows MultiPoint Server 2011 (CAL) (5 Clients)</w:t>
      </w:r>
    </w:p>
    <w:p w:rsidR="00E06050" w:rsidRPr="0044534F" w:rsidRDefault="00844BAF" w:rsidP="00E06050">
      <w:pPr>
        <w:rPr>
          <w:rFonts w:cs="Tahoma"/>
        </w:rPr>
      </w:pPr>
      <w:r w:rsidRPr="0044534F">
        <w:rPr>
          <w:rFonts w:cs="Tahoma"/>
          <w:color w:val="000000"/>
          <w:szCs w:val="20"/>
        </w:rPr>
        <w:t>Windows MultiPoint Server 2011 Premium mit Windows MultiPoint Server 2011 (CAL) (5 Clients) mit Windows</w:t>
      </w:r>
    </w:p>
    <w:p w:rsidR="00B126BF" w:rsidRPr="004B172B" w:rsidRDefault="00B126BF" w:rsidP="00B126BF">
      <w:pPr>
        <w:pStyle w:val="Heading2"/>
        <w:ind w:left="0"/>
        <w:jc w:val="both"/>
        <w:rPr>
          <w:rFonts w:ascii="Tahoma" w:hAnsi="Tahoma" w:cs="Tahoma"/>
        </w:rPr>
      </w:pPr>
    </w:p>
    <w:p w:rsidR="00173A20" w:rsidRPr="00257BA5" w:rsidRDefault="00173A20" w:rsidP="00BA756F">
      <w:pPr>
        <w:pStyle w:val="Heading2"/>
        <w:ind w:left="0"/>
        <w:jc w:val="both"/>
        <w:rPr>
          <w:rFonts w:ascii="Tahoma" w:hAnsi="Tahoma" w:cs="Tahoma"/>
          <w:lang w:val="de-DE"/>
        </w:rPr>
      </w:pPr>
      <w:bookmarkStart w:id="594" w:name="_Toc360112118"/>
      <w:r w:rsidRPr="00257BA5">
        <w:rPr>
          <w:rFonts w:ascii="Tahoma" w:hAnsi="Tahoma" w:cs="Tahoma"/>
          <w:color w:val="FF6600"/>
          <w:lang w:val="de-DE"/>
        </w:rPr>
        <w:t>ÄNDERUNGEN IM DEZEMBER 2012</w:t>
      </w:r>
      <w:bookmarkEnd w:id="582"/>
      <w:bookmarkEnd w:id="594"/>
    </w:p>
    <w:p w:rsidR="00173A20" w:rsidRPr="00257BA5" w:rsidRDefault="00173A20" w:rsidP="00173A20">
      <w:pPr>
        <w:jc w:val="both"/>
        <w:outlineLvl w:val="1"/>
        <w:rPr>
          <w:rFonts w:cs="Tahoma"/>
          <w:lang w:val="de-DE"/>
        </w:rPr>
      </w:pPr>
    </w:p>
    <w:p w:rsidR="00173A20" w:rsidRPr="00257BA5" w:rsidRDefault="00173A20" w:rsidP="003E606C">
      <w:pPr>
        <w:spacing w:after="60"/>
        <w:rPr>
          <w:rFonts w:cs="Tahoma"/>
          <w:lang w:val="de-DE"/>
        </w:rPr>
      </w:pPr>
      <w:r w:rsidRPr="00257BA5">
        <w:rPr>
          <w:rFonts w:cs="Tahoma"/>
          <w:b/>
          <w:lang w:val="de-DE"/>
        </w:rPr>
        <w:t>Hinzufügungen</w:t>
      </w:r>
    </w:p>
    <w:p w:rsidR="00173A20" w:rsidRPr="00257BA5" w:rsidRDefault="00BA756F" w:rsidP="00173A20">
      <w:pPr>
        <w:rPr>
          <w:rFonts w:cs="Tahoma"/>
          <w:lang w:val="de-DE"/>
        </w:rPr>
      </w:pPr>
      <w:r w:rsidRPr="00257BA5">
        <w:rPr>
          <w:rFonts w:cs="Tahoma"/>
          <w:color w:val="000000"/>
          <w:lang w:val="de-DE"/>
        </w:rPr>
        <w:t>Access 2013</w:t>
      </w:r>
    </w:p>
    <w:p w:rsidR="00BA756F" w:rsidRPr="00257BA5" w:rsidRDefault="00BA756F" w:rsidP="002A2CE7">
      <w:pPr>
        <w:spacing w:line="216" w:lineRule="auto"/>
        <w:rPr>
          <w:rFonts w:cs="Tahoma"/>
          <w:lang w:val="de-DE"/>
        </w:rPr>
      </w:pPr>
      <w:r w:rsidRPr="00257BA5">
        <w:rPr>
          <w:rFonts w:cs="Tahoma"/>
          <w:color w:val="000000"/>
          <w:lang w:val="de-DE"/>
        </w:rPr>
        <w:t>Excel 2013</w:t>
      </w:r>
    </w:p>
    <w:p w:rsidR="00BA756F" w:rsidRPr="00257BA5" w:rsidRDefault="00BA756F" w:rsidP="002A2CE7">
      <w:pPr>
        <w:spacing w:line="216" w:lineRule="auto"/>
        <w:rPr>
          <w:rFonts w:cs="Tahoma"/>
          <w:lang w:val="de-DE"/>
        </w:rPr>
      </w:pPr>
      <w:r w:rsidRPr="00257BA5">
        <w:rPr>
          <w:rFonts w:cs="Tahoma"/>
          <w:color w:val="000000"/>
          <w:lang w:val="de-DE"/>
        </w:rPr>
        <w:t>Exchange Enterprise CAL mit Diensten 2013</w:t>
      </w:r>
    </w:p>
    <w:p w:rsidR="00BA756F" w:rsidRPr="00257BA5" w:rsidRDefault="00BA756F" w:rsidP="002A2CE7">
      <w:pPr>
        <w:spacing w:line="216" w:lineRule="auto"/>
        <w:rPr>
          <w:rFonts w:cs="Tahoma"/>
          <w:lang w:val="de-DE"/>
        </w:rPr>
      </w:pPr>
      <w:r w:rsidRPr="00257BA5">
        <w:rPr>
          <w:rFonts w:cs="Tahoma"/>
          <w:color w:val="000000"/>
          <w:lang w:val="de-DE"/>
        </w:rPr>
        <w:t>Exchange Enterprise CAL ohne Dienste 2013</w:t>
      </w:r>
    </w:p>
    <w:p w:rsidR="00BA756F" w:rsidRPr="00257BA5" w:rsidRDefault="00BA756F" w:rsidP="002A2CE7">
      <w:pPr>
        <w:spacing w:line="216" w:lineRule="auto"/>
        <w:rPr>
          <w:rFonts w:cs="Tahoma"/>
          <w:lang w:val="de-DE"/>
        </w:rPr>
      </w:pPr>
      <w:r w:rsidRPr="00257BA5">
        <w:rPr>
          <w:rFonts w:cs="Tahoma"/>
          <w:color w:val="000000"/>
          <w:lang w:val="de-DE"/>
        </w:rPr>
        <w:t>Exchange Server Enterprise 2013</w:t>
      </w:r>
    </w:p>
    <w:p w:rsidR="00BA756F" w:rsidRPr="00257BA5" w:rsidRDefault="00BA756F" w:rsidP="002A2CE7">
      <w:pPr>
        <w:spacing w:line="216" w:lineRule="auto"/>
        <w:rPr>
          <w:rFonts w:cs="Tahoma"/>
          <w:lang w:val="de-DE"/>
        </w:rPr>
      </w:pPr>
      <w:r w:rsidRPr="00257BA5">
        <w:rPr>
          <w:rFonts w:cs="Tahoma"/>
          <w:color w:val="000000"/>
          <w:lang w:val="de-DE"/>
        </w:rPr>
        <w:t>Exchange Server Standard 2013</w:t>
      </w:r>
    </w:p>
    <w:p w:rsidR="00BA756F" w:rsidRPr="00257BA5" w:rsidRDefault="00BA756F" w:rsidP="002A2CE7">
      <w:pPr>
        <w:spacing w:line="216" w:lineRule="auto"/>
        <w:rPr>
          <w:rFonts w:cs="Tahoma"/>
          <w:lang w:val="de-DE"/>
        </w:rPr>
      </w:pPr>
      <w:r w:rsidRPr="00257BA5">
        <w:rPr>
          <w:rFonts w:cs="Tahoma"/>
          <w:color w:val="000000"/>
          <w:lang w:val="de-DE"/>
        </w:rPr>
        <w:t>Standard-CAL für Exchange 2013</w:t>
      </w:r>
    </w:p>
    <w:p w:rsidR="00BA756F" w:rsidRPr="00257BA5" w:rsidRDefault="00BA756F" w:rsidP="002A2CE7">
      <w:pPr>
        <w:spacing w:line="216" w:lineRule="auto"/>
        <w:rPr>
          <w:rFonts w:cs="Tahoma"/>
          <w:lang w:val="de-DE"/>
        </w:rPr>
      </w:pPr>
      <w:r w:rsidRPr="00257BA5">
        <w:rPr>
          <w:rFonts w:cs="Tahoma"/>
          <w:color w:val="000000"/>
          <w:lang w:val="de-DE"/>
        </w:rPr>
        <w:t>InfoPath 2013</w:t>
      </w:r>
    </w:p>
    <w:p w:rsidR="00BA756F" w:rsidRPr="00257BA5" w:rsidRDefault="00BA756F" w:rsidP="002A2CE7">
      <w:pPr>
        <w:spacing w:line="216" w:lineRule="auto"/>
        <w:rPr>
          <w:rFonts w:cs="Tahoma"/>
          <w:lang w:val="de-DE"/>
        </w:rPr>
      </w:pPr>
      <w:r w:rsidRPr="00257BA5">
        <w:rPr>
          <w:rFonts w:cs="Tahoma"/>
          <w:color w:val="000000"/>
          <w:lang w:val="de-DE"/>
        </w:rPr>
        <w:t>Lync 2013</w:t>
      </w:r>
    </w:p>
    <w:p w:rsidR="00BA756F" w:rsidRPr="00257BA5" w:rsidRDefault="00BA756F" w:rsidP="002A2CE7">
      <w:pPr>
        <w:spacing w:line="216" w:lineRule="auto"/>
        <w:rPr>
          <w:rFonts w:cs="Tahoma"/>
          <w:lang w:val="de-DE"/>
        </w:rPr>
      </w:pPr>
      <w:r w:rsidRPr="00257BA5">
        <w:rPr>
          <w:rFonts w:cs="Tahoma"/>
          <w:color w:val="000000"/>
          <w:lang w:val="de-DE"/>
        </w:rPr>
        <w:t>Lync Server 2013</w:t>
      </w:r>
    </w:p>
    <w:p w:rsidR="00BA756F" w:rsidRPr="00257BA5" w:rsidRDefault="00BA756F" w:rsidP="002A2CE7">
      <w:pPr>
        <w:spacing w:line="216" w:lineRule="auto"/>
        <w:rPr>
          <w:rFonts w:cs="Tahoma"/>
          <w:lang w:val="de-DE"/>
        </w:rPr>
      </w:pPr>
      <w:r w:rsidRPr="00257BA5">
        <w:rPr>
          <w:rFonts w:cs="Tahoma"/>
          <w:color w:val="000000"/>
          <w:lang w:val="de-DE"/>
        </w:rPr>
        <w:t>Enterprise-CAL für Lync Server 2013</w:t>
      </w:r>
    </w:p>
    <w:p w:rsidR="00BA756F" w:rsidRPr="00257BA5" w:rsidRDefault="00BA756F" w:rsidP="002A2CE7">
      <w:pPr>
        <w:spacing w:line="216" w:lineRule="auto"/>
        <w:rPr>
          <w:rFonts w:cs="Tahoma"/>
          <w:lang w:val="de-DE"/>
        </w:rPr>
      </w:pPr>
      <w:r w:rsidRPr="00257BA5">
        <w:rPr>
          <w:rFonts w:cs="Tahoma"/>
          <w:color w:val="000000"/>
          <w:lang w:val="de-DE"/>
        </w:rPr>
        <w:t>CAL für Lync Server Plus 2013</w:t>
      </w:r>
    </w:p>
    <w:p w:rsidR="00BA756F" w:rsidRPr="0044534F" w:rsidRDefault="00BA756F" w:rsidP="002A2CE7">
      <w:pPr>
        <w:spacing w:line="216" w:lineRule="auto"/>
        <w:rPr>
          <w:rFonts w:cs="Tahoma"/>
        </w:rPr>
      </w:pPr>
      <w:r w:rsidRPr="0044534F">
        <w:rPr>
          <w:rFonts w:cs="Tahoma"/>
          <w:color w:val="000000"/>
        </w:rPr>
        <w:t>Standard-CAL für Lync Server 2013</w:t>
      </w:r>
    </w:p>
    <w:p w:rsidR="00BA756F" w:rsidRPr="0044534F" w:rsidRDefault="00BA756F" w:rsidP="002A2CE7">
      <w:pPr>
        <w:spacing w:line="216" w:lineRule="auto"/>
        <w:rPr>
          <w:rFonts w:cs="Tahoma"/>
        </w:rPr>
      </w:pPr>
      <w:r w:rsidRPr="0044534F">
        <w:rPr>
          <w:rFonts w:cs="Tahoma"/>
          <w:color w:val="000000"/>
        </w:rPr>
        <w:t>Office Home and Student RT 2013</w:t>
      </w:r>
    </w:p>
    <w:p w:rsidR="00BA756F" w:rsidRPr="0044534F" w:rsidRDefault="00BA756F" w:rsidP="002A2CE7">
      <w:pPr>
        <w:spacing w:line="216" w:lineRule="auto"/>
        <w:rPr>
          <w:rFonts w:cs="Tahoma"/>
        </w:rPr>
      </w:pPr>
      <w:r w:rsidRPr="0044534F">
        <w:rPr>
          <w:rFonts w:cs="Tahoma"/>
          <w:color w:val="000000"/>
        </w:rPr>
        <w:t>Office Multi Language Pack 2013</w:t>
      </w:r>
    </w:p>
    <w:p w:rsidR="00BA756F" w:rsidRPr="0044534F" w:rsidRDefault="00BA756F" w:rsidP="002A2CE7">
      <w:pPr>
        <w:spacing w:line="216" w:lineRule="auto"/>
        <w:rPr>
          <w:rFonts w:cs="Tahoma"/>
        </w:rPr>
      </w:pPr>
      <w:r w:rsidRPr="0044534F">
        <w:rPr>
          <w:rFonts w:cs="Tahoma"/>
          <w:color w:val="000000"/>
        </w:rPr>
        <w:t>Office Professional Plus 2013</w:t>
      </w:r>
    </w:p>
    <w:p w:rsidR="00BA756F" w:rsidRPr="0044534F" w:rsidRDefault="00BA756F" w:rsidP="002A2CE7">
      <w:pPr>
        <w:spacing w:line="216" w:lineRule="auto"/>
        <w:rPr>
          <w:rFonts w:cs="Tahoma"/>
        </w:rPr>
      </w:pPr>
      <w:r w:rsidRPr="0044534F">
        <w:rPr>
          <w:rFonts w:cs="Tahoma"/>
          <w:color w:val="000000"/>
        </w:rPr>
        <w:t>Office Standard 2013</w:t>
      </w:r>
    </w:p>
    <w:p w:rsidR="00BA756F" w:rsidRPr="0044534F" w:rsidRDefault="00BA756F" w:rsidP="002A2CE7">
      <w:pPr>
        <w:spacing w:line="216" w:lineRule="auto"/>
        <w:rPr>
          <w:rFonts w:cs="Tahoma"/>
        </w:rPr>
      </w:pPr>
      <w:r w:rsidRPr="0044534F">
        <w:rPr>
          <w:rFonts w:cs="Tahoma"/>
          <w:color w:val="000000"/>
        </w:rPr>
        <w:t>OneNote 2013</w:t>
      </w:r>
    </w:p>
    <w:p w:rsidR="00BA756F" w:rsidRPr="0044534F" w:rsidRDefault="00BA756F" w:rsidP="002A2CE7">
      <w:pPr>
        <w:spacing w:line="216" w:lineRule="auto"/>
        <w:rPr>
          <w:rFonts w:cs="Tahoma"/>
        </w:rPr>
      </w:pPr>
      <w:r w:rsidRPr="0044534F">
        <w:rPr>
          <w:rFonts w:cs="Tahoma"/>
          <w:color w:val="000000"/>
        </w:rPr>
        <w:t>Outlook 2013</w:t>
      </w:r>
    </w:p>
    <w:p w:rsidR="00BA756F" w:rsidRPr="0044534F" w:rsidRDefault="00BA756F" w:rsidP="002A2CE7">
      <w:pPr>
        <w:spacing w:line="216" w:lineRule="auto"/>
        <w:rPr>
          <w:rFonts w:cs="Tahoma"/>
        </w:rPr>
      </w:pPr>
      <w:r w:rsidRPr="0044534F">
        <w:rPr>
          <w:rFonts w:cs="Tahoma"/>
          <w:color w:val="000000"/>
        </w:rPr>
        <w:t>PowerPoint 2013</w:t>
      </w:r>
    </w:p>
    <w:p w:rsidR="00BA756F" w:rsidRPr="0044534F" w:rsidRDefault="00BA756F" w:rsidP="002A2CE7">
      <w:pPr>
        <w:spacing w:line="216" w:lineRule="auto"/>
        <w:rPr>
          <w:rFonts w:cs="Tahoma"/>
        </w:rPr>
      </w:pPr>
      <w:r w:rsidRPr="0044534F">
        <w:rPr>
          <w:rFonts w:cs="Tahoma"/>
          <w:color w:val="000000"/>
        </w:rPr>
        <w:t>Project Standard 2013</w:t>
      </w:r>
    </w:p>
    <w:p w:rsidR="00BA756F" w:rsidRPr="0044534F" w:rsidRDefault="00BA756F" w:rsidP="002A2CE7">
      <w:pPr>
        <w:spacing w:line="216" w:lineRule="auto"/>
        <w:rPr>
          <w:rFonts w:cs="Tahoma"/>
        </w:rPr>
      </w:pPr>
      <w:r w:rsidRPr="0044534F">
        <w:rPr>
          <w:rFonts w:cs="Tahoma"/>
          <w:color w:val="000000"/>
        </w:rPr>
        <w:t>Project Professional 2013</w:t>
      </w:r>
    </w:p>
    <w:p w:rsidR="00BA756F" w:rsidRPr="0044534F" w:rsidRDefault="00BA756F" w:rsidP="002A2CE7">
      <w:pPr>
        <w:spacing w:line="216" w:lineRule="auto"/>
        <w:rPr>
          <w:rFonts w:cs="Tahoma"/>
        </w:rPr>
      </w:pPr>
      <w:r w:rsidRPr="0044534F">
        <w:rPr>
          <w:rFonts w:cs="Tahoma"/>
          <w:color w:val="000000"/>
        </w:rPr>
        <w:t>Project Server 2013</w:t>
      </w:r>
    </w:p>
    <w:p w:rsidR="00BA756F" w:rsidRPr="0044534F" w:rsidRDefault="00BA756F" w:rsidP="002A2CE7">
      <w:pPr>
        <w:spacing w:line="216" w:lineRule="auto"/>
        <w:rPr>
          <w:rFonts w:cs="Tahoma"/>
        </w:rPr>
      </w:pPr>
      <w:r w:rsidRPr="0044534F">
        <w:rPr>
          <w:rFonts w:cs="Tahoma"/>
          <w:color w:val="000000"/>
        </w:rPr>
        <w:t>CAL für Project Server 2013</w:t>
      </w:r>
    </w:p>
    <w:p w:rsidR="00BA756F" w:rsidRPr="0044534F" w:rsidRDefault="00FE3510" w:rsidP="002A2CE7">
      <w:pPr>
        <w:spacing w:line="216" w:lineRule="auto"/>
        <w:rPr>
          <w:rFonts w:cs="Tahoma"/>
        </w:rPr>
      </w:pPr>
      <w:r w:rsidRPr="0044534F">
        <w:rPr>
          <w:rFonts w:cs="Tahoma"/>
          <w:color w:val="000000"/>
        </w:rPr>
        <w:t>Publisher 2013</w:t>
      </w:r>
    </w:p>
    <w:p w:rsidR="00FE3510" w:rsidRPr="0044534F" w:rsidRDefault="00FE3510" w:rsidP="002A2CE7">
      <w:pPr>
        <w:spacing w:line="216" w:lineRule="auto"/>
        <w:rPr>
          <w:rFonts w:cs="Tahoma"/>
        </w:rPr>
      </w:pPr>
      <w:r w:rsidRPr="0044534F">
        <w:rPr>
          <w:rFonts w:cs="Tahoma"/>
          <w:color w:val="000000"/>
        </w:rPr>
        <w:t>Enterprise-CAL für SharePoint 2013</w:t>
      </w:r>
    </w:p>
    <w:p w:rsidR="00FE3510" w:rsidRPr="0044534F" w:rsidRDefault="00FE3510" w:rsidP="002A2CE7">
      <w:pPr>
        <w:spacing w:line="216" w:lineRule="auto"/>
        <w:rPr>
          <w:rFonts w:cs="Tahoma"/>
        </w:rPr>
      </w:pPr>
      <w:r w:rsidRPr="0044534F">
        <w:rPr>
          <w:rFonts w:cs="Tahoma"/>
          <w:color w:val="000000"/>
        </w:rPr>
        <w:t>SharePoint Server 2013</w:t>
      </w:r>
    </w:p>
    <w:p w:rsidR="00FE3510" w:rsidRPr="0044534F" w:rsidRDefault="00FE3510" w:rsidP="002A2CE7">
      <w:pPr>
        <w:spacing w:line="216" w:lineRule="auto"/>
        <w:rPr>
          <w:rFonts w:cs="Tahoma"/>
        </w:rPr>
      </w:pPr>
      <w:r w:rsidRPr="0044534F">
        <w:rPr>
          <w:rFonts w:cs="Tahoma"/>
          <w:color w:val="000000"/>
        </w:rPr>
        <w:t>Standard-CAL für SharePoint 2013</w:t>
      </w:r>
    </w:p>
    <w:p w:rsidR="00FE3510" w:rsidRPr="0044534F" w:rsidRDefault="00FE3510" w:rsidP="002A2CE7">
      <w:pPr>
        <w:spacing w:line="216" w:lineRule="auto"/>
        <w:rPr>
          <w:rFonts w:cs="Tahoma"/>
        </w:rPr>
      </w:pPr>
      <w:r w:rsidRPr="0044534F">
        <w:rPr>
          <w:rFonts w:cs="Tahoma"/>
          <w:color w:val="000000"/>
        </w:rPr>
        <w:t>Visio Professional 2013</w:t>
      </w:r>
    </w:p>
    <w:p w:rsidR="00FE3510" w:rsidRPr="0044534F" w:rsidRDefault="00FE3510" w:rsidP="002A2CE7">
      <w:pPr>
        <w:spacing w:line="216" w:lineRule="auto"/>
        <w:rPr>
          <w:rFonts w:cs="Tahoma"/>
        </w:rPr>
      </w:pPr>
      <w:r w:rsidRPr="0044534F">
        <w:rPr>
          <w:rFonts w:cs="Tahoma"/>
          <w:color w:val="000000"/>
        </w:rPr>
        <w:t>Visio Standard 2013</w:t>
      </w:r>
    </w:p>
    <w:p w:rsidR="00FE3510" w:rsidRPr="0044534F" w:rsidRDefault="00FE3510" w:rsidP="002A2CE7">
      <w:pPr>
        <w:spacing w:line="216" w:lineRule="auto"/>
        <w:rPr>
          <w:rFonts w:cs="Tahoma"/>
        </w:rPr>
      </w:pPr>
      <w:r w:rsidRPr="0044534F">
        <w:rPr>
          <w:rFonts w:cs="Tahoma"/>
          <w:color w:val="000000"/>
        </w:rPr>
        <w:t>Word 2013</w:t>
      </w:r>
    </w:p>
    <w:p w:rsidR="00FE3510" w:rsidRPr="0044534F" w:rsidRDefault="00FE3510" w:rsidP="002A2CE7">
      <w:pPr>
        <w:spacing w:line="216" w:lineRule="auto"/>
        <w:rPr>
          <w:rFonts w:cs="Tahoma"/>
        </w:rPr>
      </w:pPr>
      <w:r w:rsidRPr="0044534F">
        <w:rPr>
          <w:rFonts w:cs="Tahoma"/>
          <w:color w:val="000000"/>
        </w:rPr>
        <w:t>Windows MultiPoint Server Standard 2012</w:t>
      </w:r>
    </w:p>
    <w:p w:rsidR="00FE3510" w:rsidRPr="0044534F" w:rsidRDefault="00FE3510" w:rsidP="002A2CE7">
      <w:pPr>
        <w:spacing w:line="216" w:lineRule="auto"/>
        <w:rPr>
          <w:rFonts w:cs="Tahoma"/>
        </w:rPr>
      </w:pPr>
      <w:r w:rsidRPr="0044534F">
        <w:rPr>
          <w:rFonts w:cs="Tahoma"/>
          <w:color w:val="000000"/>
        </w:rPr>
        <w:t>Windows MultiPoint Server Premium 2012</w:t>
      </w:r>
    </w:p>
    <w:p w:rsidR="00FE3510" w:rsidRPr="0044534F" w:rsidRDefault="00FE3510" w:rsidP="002A2CE7">
      <w:pPr>
        <w:spacing w:line="216" w:lineRule="auto"/>
        <w:rPr>
          <w:rFonts w:cs="Tahoma"/>
        </w:rPr>
      </w:pPr>
      <w:r w:rsidRPr="0044534F">
        <w:rPr>
          <w:rFonts w:cs="Tahoma"/>
          <w:color w:val="000000"/>
        </w:rPr>
        <w:t>CAL für Windows MultiPoint Server 2012</w:t>
      </w:r>
    </w:p>
    <w:p w:rsidR="00FE3510" w:rsidRPr="00257BA5" w:rsidRDefault="00FE3510" w:rsidP="002A2CE7">
      <w:pPr>
        <w:spacing w:line="216" w:lineRule="auto"/>
        <w:rPr>
          <w:rFonts w:cs="Tahoma"/>
          <w:lang w:val="de-DE"/>
        </w:rPr>
      </w:pPr>
      <w:r w:rsidRPr="00257BA5">
        <w:rPr>
          <w:rFonts w:cs="Tahoma"/>
          <w:color w:val="000000"/>
          <w:lang w:val="de-DE"/>
        </w:rPr>
        <w:t>CAL für Windows MultiPoint Server mit CAL für Windows Server 2012</w:t>
      </w:r>
    </w:p>
    <w:p w:rsidR="006F741C" w:rsidRPr="00257BA5" w:rsidRDefault="006F741C" w:rsidP="002A2CE7">
      <w:pPr>
        <w:spacing w:line="216" w:lineRule="auto"/>
        <w:rPr>
          <w:rFonts w:cs="Tahoma"/>
          <w:lang w:val="de-DE"/>
        </w:rPr>
      </w:pPr>
      <w:r w:rsidRPr="00257BA5">
        <w:rPr>
          <w:rFonts w:cs="Tahoma"/>
          <w:color w:val="000000"/>
          <w:lang w:val="de-DE"/>
        </w:rPr>
        <w:t>Windows Intune (Pro Nutzer)</w:t>
      </w:r>
    </w:p>
    <w:p w:rsidR="006F741C" w:rsidRPr="00257BA5" w:rsidRDefault="006F741C" w:rsidP="002A2CE7">
      <w:pPr>
        <w:spacing w:line="216" w:lineRule="auto"/>
        <w:rPr>
          <w:rFonts w:cs="Tahoma"/>
          <w:lang w:val="de-DE"/>
        </w:rPr>
      </w:pPr>
      <w:r w:rsidRPr="00257BA5">
        <w:rPr>
          <w:rFonts w:cs="Tahoma"/>
          <w:color w:val="000000"/>
          <w:lang w:val="de-DE"/>
        </w:rPr>
        <w:t>Windows Intune Add-on für System Center Configuration Manager und System Center Endpoint Protection (pro</w:t>
      </w:r>
      <w:r w:rsidR="00765B78" w:rsidRPr="00257BA5">
        <w:rPr>
          <w:rFonts w:cs="Tahoma"/>
          <w:color w:val="000000"/>
          <w:lang w:val="de-DE"/>
        </w:rPr>
        <w:t> </w:t>
      </w:r>
      <w:r w:rsidRPr="00257BA5">
        <w:rPr>
          <w:rFonts w:cs="Tahoma"/>
          <w:color w:val="000000"/>
          <w:lang w:val="de-DE"/>
        </w:rPr>
        <w:t>Nutzer)</w:t>
      </w:r>
    </w:p>
    <w:p w:rsidR="00FE3510" w:rsidRPr="00257BA5" w:rsidRDefault="00FE3510" w:rsidP="00173A20">
      <w:pPr>
        <w:rPr>
          <w:rFonts w:cs="Tahoma"/>
          <w:lang w:val="de-DE"/>
        </w:rPr>
      </w:pPr>
      <w:r w:rsidRPr="00257BA5">
        <w:rPr>
          <w:rFonts w:cs="Tahoma"/>
          <w:color w:val="000000"/>
          <w:lang w:val="de-DE"/>
        </w:rPr>
        <w:t>Nutzer-AL für Windows Intune</w:t>
      </w:r>
    </w:p>
    <w:p w:rsidR="00FE3510" w:rsidRPr="00257BA5" w:rsidRDefault="00FE3510" w:rsidP="00173A20">
      <w:pPr>
        <w:rPr>
          <w:rFonts w:cs="Tahoma"/>
          <w:lang w:val="de-DE"/>
        </w:rPr>
      </w:pPr>
      <w:r w:rsidRPr="00257BA5">
        <w:rPr>
          <w:rFonts w:cs="Tahoma"/>
          <w:color w:val="000000"/>
          <w:lang w:val="de-DE"/>
        </w:rPr>
        <w:t>Nutzer-AL für Add-On für Windows Intune</w:t>
      </w:r>
    </w:p>
    <w:p w:rsidR="00FE3510" w:rsidRPr="00257BA5" w:rsidRDefault="00FE3510" w:rsidP="00173A20">
      <w:pPr>
        <w:rPr>
          <w:rFonts w:cs="Tahoma"/>
          <w:lang w:val="de-DE"/>
        </w:rPr>
      </w:pPr>
      <w:r w:rsidRPr="00257BA5">
        <w:rPr>
          <w:rFonts w:cs="Tahoma"/>
          <w:color w:val="000000"/>
          <w:lang w:val="de-DE"/>
        </w:rPr>
        <w:t>Nutzer-AL für Add-On für Windows Intune Extra Storage 1 GB</w:t>
      </w:r>
    </w:p>
    <w:p w:rsidR="00FE3510" w:rsidRPr="00257BA5" w:rsidRDefault="00FE3510" w:rsidP="00173A20">
      <w:pPr>
        <w:rPr>
          <w:rFonts w:cs="Tahoma"/>
          <w:lang w:val="de-DE"/>
        </w:rPr>
      </w:pPr>
      <w:r w:rsidRPr="00257BA5">
        <w:rPr>
          <w:rFonts w:cs="Tahoma"/>
          <w:color w:val="000000"/>
          <w:lang w:val="de-DE"/>
        </w:rPr>
        <w:t>Win Pro mit MDOP 8</w:t>
      </w:r>
    </w:p>
    <w:p w:rsidR="00B126BF" w:rsidRPr="00B126BF" w:rsidRDefault="00B126BF" w:rsidP="00B126BF">
      <w:pPr>
        <w:outlineLvl w:val="1"/>
        <w:rPr>
          <w:rFonts w:cs="Tahoma"/>
          <w:lang w:val="de-DE"/>
        </w:rPr>
      </w:pPr>
    </w:p>
    <w:p w:rsidR="00173A20" w:rsidRPr="00257BA5" w:rsidRDefault="00173A20" w:rsidP="003E606C">
      <w:pPr>
        <w:spacing w:after="60"/>
        <w:rPr>
          <w:rFonts w:cs="Tahoma"/>
          <w:lang w:val="de-DE"/>
        </w:rPr>
      </w:pPr>
      <w:r w:rsidRPr="00257BA5">
        <w:rPr>
          <w:rFonts w:cs="Tahoma"/>
          <w:b/>
          <w:lang w:val="de-DE"/>
        </w:rPr>
        <w:t xml:space="preserve">Promotions </w:t>
      </w:r>
    </w:p>
    <w:p w:rsidR="00173A20" w:rsidRPr="00257BA5" w:rsidRDefault="00FE3510" w:rsidP="00173A20">
      <w:pPr>
        <w:outlineLvl w:val="1"/>
        <w:rPr>
          <w:rFonts w:cs="Tahoma"/>
          <w:lang w:val="de-DE"/>
        </w:rPr>
      </w:pPr>
      <w:r w:rsidRPr="00257BA5">
        <w:rPr>
          <w:rFonts w:cs="Tahoma"/>
          <w:color w:val="000000"/>
          <w:szCs w:val="18"/>
          <w:lang w:val="de-DE"/>
        </w:rPr>
        <w:t>Die folgenden Promotions wurden hinzugefügt:</w:t>
      </w:r>
    </w:p>
    <w:p w:rsidR="00FE3510" w:rsidRPr="00257BA5" w:rsidRDefault="00A4121E" w:rsidP="00173A20">
      <w:pPr>
        <w:outlineLvl w:val="1"/>
        <w:rPr>
          <w:rFonts w:cs="Tahoma"/>
          <w:lang w:val="de-DE"/>
        </w:rPr>
      </w:pPr>
      <w:r w:rsidRPr="00257BA5">
        <w:rPr>
          <w:rFonts w:cs="Tahoma"/>
          <w:color w:val="000000"/>
          <w:szCs w:val="18"/>
          <w:lang w:val="de-DE"/>
        </w:rPr>
        <w:t>Microsoft Dynamics AX 2012 R2 – Eine Enterprise-CAL kaufen, eine Funktions-CAL dazu</w:t>
      </w:r>
    </w:p>
    <w:p w:rsidR="00A4121E" w:rsidRPr="00257BA5" w:rsidRDefault="00A4121E" w:rsidP="00173A20">
      <w:pPr>
        <w:outlineLvl w:val="1"/>
        <w:rPr>
          <w:rFonts w:cs="Tahoma"/>
          <w:lang w:val="de-DE"/>
        </w:rPr>
      </w:pPr>
      <w:r w:rsidRPr="00257BA5">
        <w:rPr>
          <w:rFonts w:cs="Tahoma"/>
          <w:color w:val="000000"/>
          <w:szCs w:val="18"/>
          <w:lang w:val="de-DE"/>
        </w:rPr>
        <w:t>Microsoft Dynamics AX 2012 R2 – EA Starter-Promotion</w:t>
      </w:r>
    </w:p>
    <w:p w:rsidR="00A4121E" w:rsidRPr="00257BA5" w:rsidRDefault="00A4121E" w:rsidP="00173A20">
      <w:pPr>
        <w:outlineLvl w:val="1"/>
        <w:rPr>
          <w:rFonts w:cs="Tahoma"/>
          <w:lang w:val="de-DE"/>
        </w:rPr>
      </w:pPr>
      <w:r w:rsidRPr="00257BA5">
        <w:rPr>
          <w:rFonts w:cs="Tahoma"/>
          <w:color w:val="000000"/>
          <w:szCs w:val="18"/>
          <w:lang w:val="de-DE"/>
        </w:rPr>
        <w:t>Windows Intune neuer PC 20 % Promotion</w:t>
      </w:r>
    </w:p>
    <w:p w:rsidR="00FE3510" w:rsidRPr="00257BA5" w:rsidRDefault="00FE3510" w:rsidP="00173A20">
      <w:pPr>
        <w:outlineLvl w:val="1"/>
        <w:rPr>
          <w:rFonts w:cs="Tahoma"/>
          <w:lang w:val="de-DE"/>
        </w:rPr>
      </w:pPr>
    </w:p>
    <w:p w:rsidR="00FE3510" w:rsidRPr="00257BA5" w:rsidRDefault="00FE3510" w:rsidP="00173A20">
      <w:pPr>
        <w:outlineLvl w:val="1"/>
        <w:rPr>
          <w:rFonts w:cs="Tahoma"/>
          <w:lang w:val="de-DE"/>
        </w:rPr>
      </w:pPr>
      <w:r w:rsidRPr="00257BA5">
        <w:rPr>
          <w:rFonts w:cs="Tahoma"/>
          <w:color w:val="000000"/>
          <w:szCs w:val="18"/>
          <w:lang w:val="de-DE"/>
        </w:rPr>
        <w:t>Die folgenden Promotions wurden gelöscht:</w:t>
      </w:r>
    </w:p>
    <w:p w:rsidR="00FE3510" w:rsidRPr="00257BA5" w:rsidRDefault="00FE3510" w:rsidP="00173A20">
      <w:pPr>
        <w:outlineLvl w:val="1"/>
        <w:rPr>
          <w:rFonts w:cs="Tahoma"/>
          <w:lang w:val="de-DE"/>
        </w:rPr>
      </w:pPr>
      <w:r w:rsidRPr="00257BA5">
        <w:rPr>
          <w:rFonts w:cs="Tahoma"/>
          <w:lang w:val="de-DE"/>
        </w:rPr>
        <w:t>Windows Intune neuer PC 20 % Promotion</w:t>
      </w:r>
    </w:p>
    <w:p w:rsidR="00173A20" w:rsidRPr="00257BA5" w:rsidRDefault="00173A20" w:rsidP="00173A20">
      <w:pPr>
        <w:outlineLvl w:val="1"/>
        <w:rPr>
          <w:rFonts w:cs="Tahoma"/>
          <w:lang w:val="de-DE"/>
        </w:rPr>
      </w:pPr>
    </w:p>
    <w:p w:rsidR="00CD7EA6" w:rsidRPr="00257BA5" w:rsidRDefault="00173A20" w:rsidP="003E606C">
      <w:pPr>
        <w:spacing w:after="60"/>
        <w:rPr>
          <w:rFonts w:cs="Tahoma"/>
          <w:lang w:val="de-DE"/>
        </w:rPr>
      </w:pPr>
      <w:r w:rsidRPr="00257BA5">
        <w:rPr>
          <w:rFonts w:cs="Tahoma"/>
          <w:b/>
          <w:lang w:val="de-DE"/>
        </w:rPr>
        <w:t>Streichungen</w:t>
      </w:r>
    </w:p>
    <w:p w:rsidR="00685009" w:rsidRPr="004B172B" w:rsidRDefault="00685009" w:rsidP="00685009">
      <w:pPr>
        <w:rPr>
          <w:rFonts w:cs="Tahoma"/>
          <w:lang w:val="de-DE"/>
        </w:rPr>
      </w:pPr>
      <w:r w:rsidRPr="004B172B">
        <w:rPr>
          <w:rFonts w:cs="Tahoma"/>
          <w:color w:val="000000"/>
          <w:lang w:val="de-DE"/>
        </w:rPr>
        <w:t>Access 2010</w:t>
      </w:r>
    </w:p>
    <w:p w:rsidR="00685009" w:rsidRPr="004B172B" w:rsidRDefault="00685009" w:rsidP="00685009">
      <w:pPr>
        <w:rPr>
          <w:rFonts w:cs="Tahoma"/>
          <w:lang w:val="de-DE"/>
        </w:rPr>
      </w:pPr>
      <w:r w:rsidRPr="004B172B">
        <w:rPr>
          <w:rFonts w:cs="Tahoma"/>
          <w:color w:val="000000"/>
          <w:lang w:val="de-DE"/>
        </w:rPr>
        <w:t>Duet Enterprise für Microsoft SharePoint und SAP 1.0</w:t>
      </w:r>
    </w:p>
    <w:p w:rsidR="00685009" w:rsidRPr="004B172B" w:rsidRDefault="00685009" w:rsidP="00685009">
      <w:pPr>
        <w:rPr>
          <w:rFonts w:cs="Tahoma"/>
          <w:lang w:val="de-DE"/>
        </w:rPr>
      </w:pPr>
      <w:r w:rsidRPr="004B172B">
        <w:rPr>
          <w:rFonts w:cs="Tahoma"/>
          <w:color w:val="000000"/>
          <w:lang w:val="de-DE"/>
        </w:rPr>
        <w:t>Dynamics CRM Onprem Mobile</w:t>
      </w:r>
    </w:p>
    <w:p w:rsidR="00685009" w:rsidRPr="0044534F" w:rsidRDefault="00685009" w:rsidP="00685009">
      <w:pPr>
        <w:rPr>
          <w:rFonts w:cs="Tahoma"/>
        </w:rPr>
      </w:pPr>
      <w:r w:rsidRPr="0044534F">
        <w:rPr>
          <w:rFonts w:cs="Tahoma"/>
          <w:color w:val="000000"/>
        </w:rPr>
        <w:t>Dynamics CRM Mobile</w:t>
      </w:r>
    </w:p>
    <w:p w:rsidR="00685009" w:rsidRPr="0044534F" w:rsidRDefault="00685009" w:rsidP="00685009">
      <w:pPr>
        <w:rPr>
          <w:rFonts w:cs="Tahoma"/>
        </w:rPr>
      </w:pPr>
      <w:r w:rsidRPr="0044534F">
        <w:rPr>
          <w:rFonts w:cs="Tahoma"/>
          <w:color w:val="000000"/>
        </w:rPr>
        <w:t>Excel 2010</w:t>
      </w:r>
    </w:p>
    <w:p w:rsidR="00685009" w:rsidRPr="0044534F" w:rsidRDefault="00685009" w:rsidP="00685009">
      <w:pPr>
        <w:rPr>
          <w:rFonts w:cs="Tahoma"/>
        </w:rPr>
      </w:pPr>
      <w:r w:rsidRPr="0044534F">
        <w:rPr>
          <w:rFonts w:cs="Tahoma"/>
          <w:color w:val="000000"/>
        </w:rPr>
        <w:t>Externer Connector für Exchange Server 2010</w:t>
      </w:r>
    </w:p>
    <w:p w:rsidR="00685009" w:rsidRPr="0044534F" w:rsidRDefault="00685009" w:rsidP="00685009">
      <w:pPr>
        <w:rPr>
          <w:rFonts w:cs="Tahoma"/>
        </w:rPr>
      </w:pPr>
      <w:r w:rsidRPr="0044534F">
        <w:rPr>
          <w:rFonts w:cs="Tahoma"/>
          <w:color w:val="000000"/>
        </w:rPr>
        <w:t>FAST Search Server SharePoint</w:t>
      </w:r>
    </w:p>
    <w:p w:rsidR="00685009" w:rsidRPr="0044534F" w:rsidRDefault="00685009" w:rsidP="00685009">
      <w:pPr>
        <w:rPr>
          <w:rFonts w:cs="Tahoma"/>
        </w:rPr>
      </w:pPr>
      <w:r w:rsidRPr="0044534F">
        <w:rPr>
          <w:rFonts w:cs="Tahoma"/>
          <w:color w:val="000000"/>
        </w:rPr>
        <w:t>Forefront Protection Suite</w:t>
      </w:r>
    </w:p>
    <w:p w:rsidR="00685009" w:rsidRPr="0044534F" w:rsidRDefault="00685009" w:rsidP="00685009">
      <w:pPr>
        <w:rPr>
          <w:rFonts w:cs="Tahoma"/>
        </w:rPr>
      </w:pPr>
      <w:r w:rsidRPr="0044534F">
        <w:rPr>
          <w:rFonts w:cs="Tahoma"/>
          <w:color w:val="000000"/>
        </w:rPr>
        <w:t>Forefront Security Exchange Server</w:t>
      </w:r>
    </w:p>
    <w:p w:rsidR="00685009" w:rsidRPr="0044534F" w:rsidRDefault="00685009" w:rsidP="00685009">
      <w:pPr>
        <w:rPr>
          <w:rFonts w:cs="Tahoma"/>
        </w:rPr>
      </w:pPr>
      <w:r w:rsidRPr="0044534F">
        <w:rPr>
          <w:rFonts w:cs="Tahoma"/>
          <w:color w:val="000000"/>
        </w:rPr>
        <w:t>Forefront Security Office Communications Server</w:t>
      </w:r>
    </w:p>
    <w:p w:rsidR="00685009" w:rsidRPr="0044534F" w:rsidRDefault="00685009" w:rsidP="00685009">
      <w:pPr>
        <w:rPr>
          <w:rFonts w:cs="Tahoma"/>
        </w:rPr>
      </w:pPr>
      <w:r w:rsidRPr="0044534F">
        <w:rPr>
          <w:rFonts w:cs="Tahoma"/>
          <w:color w:val="000000"/>
        </w:rPr>
        <w:t>Forefront Security SharePoint</w:t>
      </w:r>
    </w:p>
    <w:p w:rsidR="00685009" w:rsidRPr="0044534F" w:rsidRDefault="00685009" w:rsidP="00685009">
      <w:pPr>
        <w:rPr>
          <w:rFonts w:cs="Tahoma"/>
        </w:rPr>
      </w:pPr>
      <w:r w:rsidRPr="0044534F">
        <w:rPr>
          <w:rFonts w:cs="Tahoma"/>
          <w:color w:val="000000"/>
        </w:rPr>
        <w:t>Forefront Security Server Management Console</w:t>
      </w:r>
    </w:p>
    <w:p w:rsidR="00685009" w:rsidRPr="0044534F" w:rsidRDefault="00685009" w:rsidP="00685009">
      <w:pPr>
        <w:rPr>
          <w:rFonts w:cs="Tahoma"/>
        </w:rPr>
      </w:pPr>
      <w:r w:rsidRPr="0044534F">
        <w:rPr>
          <w:rFonts w:cs="Tahoma"/>
          <w:color w:val="000000"/>
        </w:rPr>
        <w:t>Forefront Security Web</w:t>
      </w:r>
    </w:p>
    <w:p w:rsidR="00685009" w:rsidRPr="0044534F" w:rsidRDefault="00685009" w:rsidP="00685009">
      <w:pPr>
        <w:rPr>
          <w:rFonts w:cs="Tahoma"/>
        </w:rPr>
      </w:pPr>
      <w:r w:rsidRPr="0044534F">
        <w:rPr>
          <w:rFonts w:cs="Tahoma"/>
          <w:color w:val="000000"/>
        </w:rPr>
        <w:t>Forefront Threat Management Gateway Enterprise</w:t>
      </w:r>
    </w:p>
    <w:p w:rsidR="00685009" w:rsidRPr="0044534F" w:rsidRDefault="00685009" w:rsidP="00685009">
      <w:pPr>
        <w:rPr>
          <w:rFonts w:cs="Tahoma"/>
        </w:rPr>
      </w:pPr>
      <w:r w:rsidRPr="0044534F">
        <w:rPr>
          <w:rFonts w:cs="Tahoma"/>
          <w:color w:val="000000"/>
        </w:rPr>
        <w:t>Forefront Threat Management Gateway Medium Business</w:t>
      </w:r>
    </w:p>
    <w:p w:rsidR="00685009" w:rsidRPr="0044534F" w:rsidRDefault="00685009" w:rsidP="00685009">
      <w:pPr>
        <w:rPr>
          <w:rFonts w:cs="Tahoma"/>
        </w:rPr>
      </w:pPr>
      <w:r w:rsidRPr="0044534F">
        <w:rPr>
          <w:rFonts w:cs="Tahoma"/>
          <w:color w:val="000000"/>
        </w:rPr>
        <w:t>Forefront Threat Management Gateway Standard</w:t>
      </w:r>
    </w:p>
    <w:p w:rsidR="00685009" w:rsidRPr="0044534F" w:rsidRDefault="00685009" w:rsidP="00685009">
      <w:pPr>
        <w:rPr>
          <w:rFonts w:cs="Tahoma"/>
        </w:rPr>
      </w:pPr>
      <w:r w:rsidRPr="0044534F">
        <w:rPr>
          <w:rFonts w:cs="Tahoma"/>
          <w:color w:val="000000"/>
        </w:rPr>
        <w:t>Forefront Threat Management Gateway Web Protection Service</w:t>
      </w:r>
    </w:p>
    <w:p w:rsidR="00685009" w:rsidRPr="0044534F" w:rsidRDefault="00685009" w:rsidP="00685009">
      <w:pPr>
        <w:rPr>
          <w:rFonts w:cs="Tahoma"/>
        </w:rPr>
      </w:pPr>
      <w:r w:rsidRPr="0044534F">
        <w:rPr>
          <w:rFonts w:cs="Tahoma"/>
          <w:color w:val="000000"/>
        </w:rPr>
        <w:t>Forefront Protection 2010 für Exchange Server</w:t>
      </w:r>
    </w:p>
    <w:p w:rsidR="00685009" w:rsidRPr="0044534F" w:rsidRDefault="00685009" w:rsidP="00685009">
      <w:pPr>
        <w:rPr>
          <w:rFonts w:cs="Tahoma"/>
        </w:rPr>
      </w:pPr>
      <w:r w:rsidRPr="0044534F">
        <w:rPr>
          <w:rFonts w:cs="Tahoma"/>
          <w:color w:val="000000"/>
        </w:rPr>
        <w:t>Externer Connector für Forefront Protection 2010 für Exchange Server</w:t>
      </w:r>
    </w:p>
    <w:p w:rsidR="00685009" w:rsidRPr="0044534F" w:rsidRDefault="00685009" w:rsidP="00685009">
      <w:pPr>
        <w:rPr>
          <w:rFonts w:cs="Tahoma"/>
        </w:rPr>
      </w:pPr>
      <w:r w:rsidRPr="0044534F">
        <w:rPr>
          <w:rFonts w:cs="Tahoma"/>
          <w:color w:val="000000"/>
        </w:rPr>
        <w:t>Forefront Protection SharePoint</w:t>
      </w:r>
    </w:p>
    <w:p w:rsidR="00685009" w:rsidRPr="0044534F" w:rsidRDefault="00685009" w:rsidP="00685009">
      <w:pPr>
        <w:rPr>
          <w:rFonts w:cs="Tahoma"/>
        </w:rPr>
      </w:pPr>
      <w:r w:rsidRPr="0044534F">
        <w:rPr>
          <w:rFonts w:cs="Tahoma"/>
          <w:color w:val="000000"/>
        </w:rPr>
        <w:t>Groove Enterprise Services</w:t>
      </w:r>
    </w:p>
    <w:p w:rsidR="00685009" w:rsidRPr="0044534F" w:rsidRDefault="00685009" w:rsidP="00685009">
      <w:pPr>
        <w:rPr>
          <w:rFonts w:cs="Tahoma"/>
        </w:rPr>
      </w:pPr>
      <w:r w:rsidRPr="0044534F">
        <w:rPr>
          <w:rFonts w:cs="Tahoma"/>
          <w:color w:val="000000"/>
        </w:rPr>
        <w:t>Groove Server</w:t>
      </w:r>
    </w:p>
    <w:p w:rsidR="00685009" w:rsidRPr="0044534F" w:rsidRDefault="00685009" w:rsidP="00685009">
      <w:pPr>
        <w:rPr>
          <w:rFonts w:cs="Tahoma"/>
        </w:rPr>
      </w:pPr>
      <w:r w:rsidRPr="0044534F">
        <w:rPr>
          <w:rFonts w:cs="Tahoma"/>
          <w:color w:val="000000"/>
        </w:rPr>
        <w:t>InfoPath 2010</w:t>
      </w:r>
    </w:p>
    <w:p w:rsidR="00685009" w:rsidRPr="0044534F" w:rsidRDefault="00685009" w:rsidP="00685009">
      <w:pPr>
        <w:rPr>
          <w:rFonts w:cs="Tahoma"/>
        </w:rPr>
      </w:pPr>
      <w:r w:rsidRPr="0044534F">
        <w:rPr>
          <w:rFonts w:cs="Tahoma"/>
          <w:color w:val="000000"/>
        </w:rPr>
        <w:t>Lync 2010</w:t>
      </w:r>
    </w:p>
    <w:p w:rsidR="00685009" w:rsidRPr="0044534F" w:rsidRDefault="00685009" w:rsidP="00685009">
      <w:pPr>
        <w:rPr>
          <w:rFonts w:cs="Tahoma"/>
        </w:rPr>
      </w:pPr>
      <w:r w:rsidRPr="0044534F">
        <w:rPr>
          <w:rFonts w:cs="Tahoma"/>
          <w:color w:val="000000"/>
        </w:rPr>
        <w:t>Lync Server 2010 Enterprise Edition</w:t>
      </w:r>
    </w:p>
    <w:p w:rsidR="00685009" w:rsidRPr="0044534F" w:rsidRDefault="00685009" w:rsidP="00685009">
      <w:pPr>
        <w:rPr>
          <w:rFonts w:cs="Tahoma"/>
        </w:rPr>
      </w:pPr>
      <w:r w:rsidRPr="0044534F">
        <w:rPr>
          <w:rFonts w:cs="Tahoma"/>
          <w:color w:val="000000"/>
        </w:rPr>
        <w:t>Externer Connector für Lync Server 2010 Enterprise</w:t>
      </w:r>
    </w:p>
    <w:p w:rsidR="00685009" w:rsidRPr="0044534F" w:rsidRDefault="00685009" w:rsidP="00685009">
      <w:pPr>
        <w:rPr>
          <w:rFonts w:cs="Tahoma"/>
        </w:rPr>
      </w:pPr>
      <w:r w:rsidRPr="0044534F">
        <w:rPr>
          <w:rFonts w:cs="Tahoma"/>
          <w:color w:val="000000"/>
        </w:rPr>
        <w:t>Externer Connector für Lync Server 2010 Plus</w:t>
      </w:r>
    </w:p>
    <w:p w:rsidR="00685009" w:rsidRPr="0044534F" w:rsidRDefault="00685009" w:rsidP="00685009">
      <w:pPr>
        <w:rPr>
          <w:rFonts w:cs="Tahoma"/>
        </w:rPr>
      </w:pPr>
      <w:r w:rsidRPr="0044534F">
        <w:rPr>
          <w:rFonts w:cs="Tahoma"/>
          <w:color w:val="000000"/>
        </w:rPr>
        <w:t>Externer Connector für Lync Server 2010</w:t>
      </w:r>
    </w:p>
    <w:p w:rsidR="00685009" w:rsidRPr="0044534F" w:rsidRDefault="00685009" w:rsidP="00685009">
      <w:pPr>
        <w:rPr>
          <w:rFonts w:cs="Tahoma"/>
        </w:rPr>
      </w:pPr>
      <w:r w:rsidRPr="0044534F">
        <w:rPr>
          <w:rFonts w:cs="Tahoma"/>
          <w:color w:val="000000"/>
        </w:rPr>
        <w:t>Lync Server 2010 Standard Edition</w:t>
      </w:r>
    </w:p>
    <w:p w:rsidR="00685009" w:rsidRPr="0044534F" w:rsidRDefault="00685009" w:rsidP="00685009">
      <w:pPr>
        <w:rPr>
          <w:rFonts w:cs="Tahoma"/>
        </w:rPr>
      </w:pPr>
      <w:r w:rsidRPr="0044534F">
        <w:rPr>
          <w:rFonts w:cs="Tahoma"/>
          <w:color w:val="000000"/>
        </w:rPr>
        <w:t>Office Groove Enterprise Services</w:t>
      </w:r>
    </w:p>
    <w:p w:rsidR="00685009" w:rsidRPr="0044534F" w:rsidRDefault="00685009" w:rsidP="00685009">
      <w:pPr>
        <w:rPr>
          <w:rFonts w:cs="Tahoma"/>
        </w:rPr>
      </w:pPr>
      <w:r w:rsidRPr="0044534F">
        <w:rPr>
          <w:rFonts w:cs="Tahoma"/>
          <w:color w:val="000000"/>
        </w:rPr>
        <w:t>Office Multi-Language Pack 2010</w:t>
      </w:r>
    </w:p>
    <w:p w:rsidR="00685009" w:rsidRPr="0044534F" w:rsidRDefault="00685009" w:rsidP="00685009">
      <w:pPr>
        <w:rPr>
          <w:rFonts w:cs="Tahoma"/>
        </w:rPr>
      </w:pPr>
      <w:r w:rsidRPr="0044534F">
        <w:rPr>
          <w:rFonts w:cs="Tahoma"/>
          <w:color w:val="000000"/>
        </w:rPr>
        <w:t>Office Professional Plus 2010</w:t>
      </w:r>
    </w:p>
    <w:p w:rsidR="00685009" w:rsidRPr="0044534F" w:rsidRDefault="00685009" w:rsidP="00685009">
      <w:pPr>
        <w:rPr>
          <w:rFonts w:cs="Tahoma"/>
        </w:rPr>
      </w:pPr>
      <w:r w:rsidRPr="0044534F">
        <w:rPr>
          <w:rFonts w:cs="Tahoma"/>
          <w:color w:val="000000"/>
        </w:rPr>
        <w:t>Office Standard 2010</w:t>
      </w:r>
    </w:p>
    <w:p w:rsidR="00685009" w:rsidRPr="0044534F" w:rsidRDefault="00685009" w:rsidP="00685009">
      <w:pPr>
        <w:rPr>
          <w:rFonts w:cs="Tahoma"/>
        </w:rPr>
      </w:pPr>
      <w:r w:rsidRPr="0044534F">
        <w:rPr>
          <w:rFonts w:cs="Tahoma"/>
          <w:color w:val="000000"/>
        </w:rPr>
        <w:t>Office Small Business Get Genuine</w:t>
      </w:r>
    </w:p>
    <w:p w:rsidR="00685009" w:rsidRPr="0044534F" w:rsidRDefault="00685009" w:rsidP="00685009">
      <w:pPr>
        <w:rPr>
          <w:rFonts w:cs="Tahoma"/>
        </w:rPr>
      </w:pPr>
      <w:r w:rsidRPr="0044534F">
        <w:rPr>
          <w:rFonts w:cs="Tahoma"/>
          <w:color w:val="000000"/>
        </w:rPr>
        <w:t>OneNote 2010</w:t>
      </w:r>
    </w:p>
    <w:p w:rsidR="00685009" w:rsidRPr="0044534F" w:rsidRDefault="00685009" w:rsidP="00685009">
      <w:pPr>
        <w:rPr>
          <w:rFonts w:cs="Tahoma"/>
        </w:rPr>
      </w:pPr>
      <w:r w:rsidRPr="0044534F">
        <w:rPr>
          <w:rFonts w:cs="Tahoma"/>
          <w:color w:val="000000"/>
        </w:rPr>
        <w:t>Outlook 2010</w:t>
      </w:r>
    </w:p>
    <w:p w:rsidR="00685009" w:rsidRPr="0044534F" w:rsidRDefault="00685009" w:rsidP="00685009">
      <w:pPr>
        <w:rPr>
          <w:rFonts w:cs="Tahoma"/>
        </w:rPr>
      </w:pPr>
      <w:r w:rsidRPr="0044534F">
        <w:rPr>
          <w:rFonts w:cs="Tahoma"/>
          <w:color w:val="000000"/>
        </w:rPr>
        <w:t>Outlook mit Business Contact Manager</w:t>
      </w:r>
    </w:p>
    <w:p w:rsidR="00685009" w:rsidRPr="0044534F" w:rsidRDefault="00685009" w:rsidP="00685009">
      <w:pPr>
        <w:rPr>
          <w:rFonts w:cs="Tahoma"/>
        </w:rPr>
      </w:pPr>
      <w:r w:rsidRPr="0044534F">
        <w:rPr>
          <w:rFonts w:cs="Tahoma"/>
          <w:color w:val="000000"/>
        </w:rPr>
        <w:t>PowerPoint 2010</w:t>
      </w:r>
    </w:p>
    <w:p w:rsidR="00685009" w:rsidRPr="0044534F" w:rsidRDefault="00685009" w:rsidP="00685009">
      <w:pPr>
        <w:rPr>
          <w:rFonts w:cs="Tahoma"/>
        </w:rPr>
      </w:pPr>
      <w:r w:rsidRPr="0044534F">
        <w:rPr>
          <w:rFonts w:cs="Tahoma"/>
          <w:color w:val="000000"/>
        </w:rPr>
        <w:t>Project 2010 Standard</w:t>
      </w:r>
    </w:p>
    <w:p w:rsidR="00685009" w:rsidRPr="0044534F" w:rsidRDefault="00685009" w:rsidP="00685009">
      <w:pPr>
        <w:rPr>
          <w:rFonts w:cs="Tahoma"/>
        </w:rPr>
      </w:pPr>
      <w:r w:rsidRPr="0044534F">
        <w:rPr>
          <w:rFonts w:cs="Tahoma"/>
          <w:color w:val="000000"/>
        </w:rPr>
        <w:t>Project 2010 Professional</w:t>
      </w:r>
    </w:p>
    <w:p w:rsidR="00685009" w:rsidRPr="0044534F" w:rsidRDefault="00685009" w:rsidP="00685009">
      <w:pPr>
        <w:rPr>
          <w:rFonts w:cs="Tahoma"/>
        </w:rPr>
      </w:pPr>
      <w:r w:rsidRPr="0044534F">
        <w:rPr>
          <w:rFonts w:cs="Tahoma"/>
          <w:color w:val="000000"/>
        </w:rPr>
        <w:t>Search Server 2010</w:t>
      </w:r>
    </w:p>
    <w:p w:rsidR="00685009" w:rsidRPr="0044534F" w:rsidRDefault="00685009" w:rsidP="00685009">
      <w:pPr>
        <w:rPr>
          <w:rFonts w:cs="Tahoma"/>
        </w:rPr>
      </w:pPr>
      <w:r w:rsidRPr="0044534F">
        <w:rPr>
          <w:rFonts w:cs="Tahoma"/>
          <w:color w:val="000000"/>
        </w:rPr>
        <w:t>SharePoint Server 2010 for Internet Sites Enterprise</w:t>
      </w:r>
    </w:p>
    <w:p w:rsidR="00685009" w:rsidRPr="0044534F" w:rsidRDefault="00685009" w:rsidP="00685009">
      <w:pPr>
        <w:rPr>
          <w:rFonts w:cs="Tahoma"/>
        </w:rPr>
      </w:pPr>
      <w:r w:rsidRPr="0044534F">
        <w:rPr>
          <w:rFonts w:cs="Tahoma"/>
          <w:color w:val="000000"/>
        </w:rPr>
        <w:t>SharePoint Server 2010 for Internet Sites Standard</w:t>
      </w:r>
    </w:p>
    <w:p w:rsidR="00685009" w:rsidRPr="0044534F" w:rsidRDefault="00685009" w:rsidP="00685009">
      <w:pPr>
        <w:rPr>
          <w:rFonts w:cs="Tahoma"/>
        </w:rPr>
      </w:pPr>
      <w:r w:rsidRPr="0044534F">
        <w:rPr>
          <w:rFonts w:cs="Tahoma"/>
          <w:color w:val="000000"/>
        </w:rPr>
        <w:t>SharePoint Workspace 2010</w:t>
      </w:r>
    </w:p>
    <w:p w:rsidR="00685009" w:rsidRPr="0044534F" w:rsidRDefault="00685009" w:rsidP="00685009">
      <w:pPr>
        <w:rPr>
          <w:rFonts w:cs="Tahoma"/>
        </w:rPr>
      </w:pPr>
      <w:r w:rsidRPr="0044534F">
        <w:rPr>
          <w:rFonts w:cs="Tahoma"/>
          <w:color w:val="000000"/>
        </w:rPr>
        <w:t>Visio 2010 Premium</w:t>
      </w:r>
    </w:p>
    <w:p w:rsidR="00685009" w:rsidRPr="0044534F" w:rsidRDefault="00685009" w:rsidP="00685009">
      <w:pPr>
        <w:rPr>
          <w:rFonts w:cs="Tahoma"/>
        </w:rPr>
      </w:pPr>
      <w:r w:rsidRPr="0044534F">
        <w:rPr>
          <w:rFonts w:cs="Tahoma"/>
          <w:color w:val="000000"/>
        </w:rPr>
        <w:t>Visio 2010 Standard</w:t>
      </w:r>
    </w:p>
    <w:p w:rsidR="00685009" w:rsidRPr="0044534F" w:rsidRDefault="00685009" w:rsidP="00685009">
      <w:pPr>
        <w:rPr>
          <w:rFonts w:cs="Tahoma"/>
        </w:rPr>
      </w:pPr>
      <w:r w:rsidRPr="0044534F">
        <w:rPr>
          <w:rFonts w:cs="Tahoma"/>
          <w:color w:val="000000"/>
        </w:rPr>
        <w:t>Windows Intune (Pro Gerät)</w:t>
      </w:r>
    </w:p>
    <w:p w:rsidR="00685009" w:rsidRPr="0044534F" w:rsidRDefault="00685009" w:rsidP="00685009">
      <w:pPr>
        <w:rPr>
          <w:rFonts w:cs="Tahoma"/>
        </w:rPr>
      </w:pPr>
      <w:r w:rsidRPr="0044534F">
        <w:rPr>
          <w:rFonts w:cs="Tahoma"/>
          <w:color w:val="000000"/>
        </w:rPr>
        <w:t>Add-On für Windows Intune (Pro Gerät)</w:t>
      </w:r>
    </w:p>
    <w:p w:rsidR="00685009" w:rsidRPr="0044534F" w:rsidRDefault="00685009" w:rsidP="00685009">
      <w:pPr>
        <w:rPr>
          <w:rFonts w:cs="Tahoma"/>
        </w:rPr>
      </w:pPr>
      <w:r w:rsidRPr="0044534F">
        <w:rPr>
          <w:rFonts w:cs="Tahoma"/>
          <w:color w:val="000000"/>
        </w:rPr>
        <w:t>Windows MultiPoint Server 2011 Standard</w:t>
      </w:r>
    </w:p>
    <w:p w:rsidR="00685009" w:rsidRPr="0044534F" w:rsidRDefault="00685009" w:rsidP="00685009">
      <w:pPr>
        <w:rPr>
          <w:rFonts w:cs="Tahoma"/>
        </w:rPr>
      </w:pPr>
      <w:r w:rsidRPr="0044534F">
        <w:rPr>
          <w:rFonts w:cs="Tahoma"/>
          <w:color w:val="000000"/>
        </w:rPr>
        <w:t>Windows MultiPoint Server 2011 Premium</w:t>
      </w:r>
    </w:p>
    <w:p w:rsidR="00685009" w:rsidRPr="0044534F" w:rsidRDefault="00685009" w:rsidP="00685009">
      <w:pPr>
        <w:rPr>
          <w:rFonts w:cs="Tahoma"/>
        </w:rPr>
      </w:pPr>
      <w:r w:rsidRPr="0044534F">
        <w:rPr>
          <w:rFonts w:cs="Tahoma"/>
          <w:color w:val="000000"/>
        </w:rPr>
        <w:t>CAL für Windows MultiPoint Server 2011</w:t>
      </w:r>
    </w:p>
    <w:p w:rsidR="00685009" w:rsidRPr="00257BA5" w:rsidRDefault="00685009" w:rsidP="00685009">
      <w:pPr>
        <w:rPr>
          <w:rFonts w:cs="Tahoma"/>
          <w:lang w:val="de-DE"/>
        </w:rPr>
      </w:pPr>
      <w:r w:rsidRPr="00257BA5">
        <w:rPr>
          <w:rFonts w:cs="Tahoma"/>
          <w:color w:val="000000"/>
          <w:lang w:val="de-DE"/>
        </w:rPr>
        <w:t>CAL für Windows MultiPoint Server 2011 mit CAL für Windows Server 2008</w:t>
      </w:r>
    </w:p>
    <w:p w:rsidR="00685009" w:rsidRPr="0044534F" w:rsidRDefault="00685009" w:rsidP="00685009">
      <w:pPr>
        <w:rPr>
          <w:rFonts w:cs="Tahoma"/>
        </w:rPr>
      </w:pPr>
      <w:r w:rsidRPr="0044534F">
        <w:rPr>
          <w:rFonts w:cs="Tahoma"/>
          <w:color w:val="000000"/>
        </w:rPr>
        <w:t>CAL für Windows MultiPoint Server 2011 Premium mit Windows MultiPoint Server 2011 (5 Clients)</w:t>
      </w:r>
    </w:p>
    <w:p w:rsidR="00685009" w:rsidRPr="0044534F" w:rsidRDefault="00685009" w:rsidP="00685009">
      <w:pPr>
        <w:rPr>
          <w:rFonts w:cs="Tahoma"/>
        </w:rPr>
      </w:pPr>
      <w:r w:rsidRPr="0044534F">
        <w:rPr>
          <w:rFonts w:cs="Tahoma"/>
          <w:color w:val="000000"/>
        </w:rPr>
        <w:t>CAL für Windows MultiPoint Server 2011 Premium mit Windows MultiPoint Server 2011 (5 Clients) mit CAL für Windows Server 2008 (5 Clients)</w:t>
      </w:r>
    </w:p>
    <w:p w:rsidR="00685009" w:rsidRPr="0044534F" w:rsidRDefault="00685009" w:rsidP="00685009">
      <w:pPr>
        <w:rPr>
          <w:rFonts w:cs="Tahoma"/>
        </w:rPr>
      </w:pPr>
      <w:r w:rsidRPr="0044534F">
        <w:rPr>
          <w:rFonts w:cs="Tahoma"/>
          <w:color w:val="000000"/>
        </w:rPr>
        <w:t>Word 2010</w:t>
      </w:r>
    </w:p>
    <w:p w:rsidR="00B126BF" w:rsidRPr="004B172B" w:rsidRDefault="00B126BF" w:rsidP="00B126BF">
      <w:pPr>
        <w:pStyle w:val="Heading2"/>
        <w:ind w:left="0"/>
        <w:jc w:val="both"/>
        <w:rPr>
          <w:rFonts w:ascii="Tahoma" w:hAnsi="Tahoma" w:cs="Tahoma"/>
        </w:rPr>
      </w:pPr>
    </w:p>
    <w:p w:rsidR="00E64830" w:rsidRPr="0044534F" w:rsidRDefault="00E64830" w:rsidP="00E64830">
      <w:pPr>
        <w:pStyle w:val="Heading2"/>
        <w:ind w:left="0"/>
        <w:jc w:val="both"/>
        <w:rPr>
          <w:rFonts w:ascii="Tahoma" w:hAnsi="Tahoma" w:cs="Tahoma"/>
        </w:rPr>
      </w:pPr>
      <w:bookmarkStart w:id="595" w:name="_Toc360112119"/>
      <w:r w:rsidRPr="0044534F">
        <w:rPr>
          <w:rFonts w:ascii="Tahoma" w:hAnsi="Tahoma" w:cs="Tahoma"/>
          <w:color w:val="FF6600"/>
        </w:rPr>
        <w:t>ÄNDERUNGEN IM NOVEMBER 2012</w:t>
      </w:r>
      <w:bookmarkEnd w:id="595"/>
    </w:p>
    <w:p w:rsidR="00E64830" w:rsidRPr="002A2CE7" w:rsidRDefault="00E64830" w:rsidP="007B0DDA">
      <w:pPr>
        <w:pStyle w:val="Heading2"/>
        <w:ind w:left="0"/>
        <w:jc w:val="both"/>
        <w:rPr>
          <w:rFonts w:ascii="Tahoma" w:hAnsi="Tahoma" w:cs="Tahoma"/>
          <w:sz w:val="18"/>
          <w:szCs w:val="18"/>
        </w:rPr>
      </w:pPr>
    </w:p>
    <w:p w:rsidR="00E64830" w:rsidRPr="00257BA5" w:rsidRDefault="00E64830" w:rsidP="003E606C">
      <w:pPr>
        <w:spacing w:after="60"/>
        <w:rPr>
          <w:rFonts w:cs="Tahoma"/>
          <w:lang w:val="de-DE"/>
        </w:rPr>
      </w:pPr>
      <w:r w:rsidRPr="00257BA5">
        <w:rPr>
          <w:rFonts w:cs="Tahoma"/>
          <w:b/>
          <w:lang w:val="de-DE"/>
        </w:rPr>
        <w:t>Hinzufügungen</w:t>
      </w:r>
    </w:p>
    <w:p w:rsidR="00E64830" w:rsidRPr="00257BA5" w:rsidRDefault="00E64830" w:rsidP="00C530A9">
      <w:pPr>
        <w:rPr>
          <w:rFonts w:cs="Tahoma"/>
          <w:lang w:val="de-DE"/>
        </w:rPr>
      </w:pPr>
      <w:r w:rsidRPr="00257BA5">
        <w:rPr>
          <w:rFonts w:cs="Tahoma"/>
          <w:lang w:val="de-DE"/>
        </w:rPr>
        <w:t>Microsoft Windows Server Essentials 2012</w:t>
      </w:r>
    </w:p>
    <w:p w:rsidR="00E64830" w:rsidRPr="00257BA5" w:rsidRDefault="00E64830" w:rsidP="00C530A9">
      <w:pPr>
        <w:rPr>
          <w:rFonts w:cs="Tahoma"/>
          <w:lang w:val="de-DE"/>
        </w:rPr>
      </w:pPr>
      <w:r w:rsidRPr="00257BA5">
        <w:rPr>
          <w:rFonts w:cs="Tahoma"/>
          <w:lang w:val="de-DE"/>
        </w:rPr>
        <w:t>Microsoft AutoRoute Euro 2013</w:t>
      </w:r>
    </w:p>
    <w:p w:rsidR="00E64830" w:rsidRPr="00257BA5" w:rsidRDefault="00E64830" w:rsidP="00C530A9">
      <w:pPr>
        <w:rPr>
          <w:rFonts w:cs="Tahoma"/>
          <w:lang w:val="de-DE"/>
        </w:rPr>
      </w:pPr>
      <w:r w:rsidRPr="00257BA5">
        <w:rPr>
          <w:rFonts w:cs="Tahoma"/>
          <w:lang w:val="de-DE"/>
        </w:rPr>
        <w:t>Microsoft Desktop Optimization Pack 2012 für Software Assurance</w:t>
      </w:r>
    </w:p>
    <w:p w:rsidR="00E64830" w:rsidRPr="00257BA5" w:rsidRDefault="00E64830" w:rsidP="00C530A9">
      <w:pPr>
        <w:rPr>
          <w:rFonts w:cs="Tahoma"/>
          <w:lang w:val="de-DE"/>
        </w:rPr>
      </w:pPr>
    </w:p>
    <w:p w:rsidR="00D24E3C" w:rsidRPr="00257BA5" w:rsidRDefault="00D24E3C" w:rsidP="003E606C">
      <w:pPr>
        <w:spacing w:after="60"/>
        <w:rPr>
          <w:rFonts w:cs="Tahoma"/>
          <w:lang w:val="de-DE"/>
        </w:rPr>
      </w:pPr>
      <w:r w:rsidRPr="00257BA5">
        <w:rPr>
          <w:rFonts w:cs="Tahoma"/>
          <w:b/>
          <w:lang w:val="de-DE"/>
        </w:rPr>
        <w:t>Promotions</w:t>
      </w:r>
    </w:p>
    <w:p w:rsidR="00D24E3C" w:rsidRPr="00257BA5" w:rsidRDefault="00D24E3C" w:rsidP="00E64830">
      <w:pPr>
        <w:rPr>
          <w:rFonts w:cs="Tahoma"/>
          <w:lang w:val="de-DE"/>
        </w:rPr>
      </w:pPr>
      <w:r w:rsidRPr="00257BA5">
        <w:rPr>
          <w:rFonts w:cs="Tahoma"/>
          <w:color w:val="000000"/>
          <w:lang w:val="de-DE"/>
        </w:rPr>
        <w:t>Die folgenden Promotions wurden hinzugefügt:</w:t>
      </w:r>
    </w:p>
    <w:p w:rsidR="00D24E3C" w:rsidRPr="00257BA5" w:rsidRDefault="00D24E3C" w:rsidP="00E64830">
      <w:pPr>
        <w:rPr>
          <w:rFonts w:cs="Tahoma"/>
          <w:lang w:val="de-DE"/>
        </w:rPr>
      </w:pPr>
      <w:r w:rsidRPr="00257BA5">
        <w:rPr>
          <w:rFonts w:cs="Tahoma"/>
          <w:color w:val="000000"/>
          <w:lang w:val="de-DE"/>
        </w:rPr>
        <w:t>30 % Nachlass bei Upgrade auf Visual Studio Premium mit MSDN</w:t>
      </w:r>
    </w:p>
    <w:p w:rsidR="00D24E3C" w:rsidRPr="00257BA5" w:rsidRDefault="00D24E3C" w:rsidP="00ED2410">
      <w:pPr>
        <w:rPr>
          <w:rFonts w:cs="Tahoma"/>
          <w:lang w:val="de-DE"/>
        </w:rPr>
      </w:pPr>
      <w:r w:rsidRPr="00257BA5">
        <w:rPr>
          <w:rFonts w:cs="Tahoma"/>
          <w:lang w:val="de-DE"/>
        </w:rPr>
        <w:t>Step Up zu Windows 8 mit SA</w:t>
      </w:r>
    </w:p>
    <w:p w:rsidR="00D24E3C" w:rsidRPr="00257BA5" w:rsidRDefault="00D24E3C" w:rsidP="00ED2410">
      <w:pPr>
        <w:rPr>
          <w:rFonts w:cs="Tahoma"/>
          <w:lang w:val="de-DE"/>
        </w:rPr>
      </w:pPr>
      <w:r w:rsidRPr="00257BA5">
        <w:rPr>
          <w:rFonts w:cs="Tahoma"/>
          <w:lang w:val="de-DE"/>
        </w:rPr>
        <w:t>Windows Intune neuer PC 20 % Promotion</w:t>
      </w:r>
    </w:p>
    <w:p w:rsidR="00D24E3C" w:rsidRPr="00257BA5" w:rsidRDefault="00D24E3C" w:rsidP="00E64830">
      <w:pPr>
        <w:rPr>
          <w:rFonts w:cs="Tahoma"/>
          <w:lang w:val="de-DE"/>
        </w:rPr>
      </w:pPr>
    </w:p>
    <w:p w:rsidR="00E64830" w:rsidRPr="00257BA5" w:rsidRDefault="00E64830" w:rsidP="003E606C">
      <w:pPr>
        <w:spacing w:after="60"/>
        <w:rPr>
          <w:rFonts w:cs="Tahoma"/>
          <w:lang w:val="de-DE"/>
        </w:rPr>
      </w:pPr>
      <w:r w:rsidRPr="00257BA5">
        <w:rPr>
          <w:rFonts w:cs="Tahoma"/>
          <w:b/>
          <w:lang w:val="de-DE"/>
        </w:rPr>
        <w:t>Änderungen</w:t>
      </w:r>
    </w:p>
    <w:p w:rsidR="00D24E3C" w:rsidRPr="00257BA5" w:rsidRDefault="00D8428A" w:rsidP="00E64830">
      <w:pPr>
        <w:rPr>
          <w:rFonts w:cs="Tahoma"/>
          <w:lang w:val="de-DE"/>
        </w:rPr>
      </w:pPr>
      <w:r w:rsidRPr="00257BA5">
        <w:rPr>
          <w:rFonts w:cs="Tahoma"/>
          <w:color w:val="000000"/>
          <w:lang w:val="de-DE"/>
        </w:rPr>
        <w:t>An den folgenden Produkten wurden Aktualisierungen vorgenommen:</w:t>
      </w:r>
    </w:p>
    <w:p w:rsidR="003A5ABA" w:rsidRPr="00257BA5" w:rsidRDefault="00D8428A" w:rsidP="00E64830">
      <w:pPr>
        <w:rPr>
          <w:rFonts w:cs="Tahoma"/>
          <w:lang w:val="de-DE"/>
        </w:rPr>
      </w:pPr>
      <w:r w:rsidRPr="00257BA5">
        <w:rPr>
          <w:rFonts w:cs="Tahoma"/>
          <w:color w:val="000000"/>
          <w:lang w:val="de-DE"/>
        </w:rPr>
        <w:t>Microsoft Desktop Optimization Pack</w:t>
      </w:r>
    </w:p>
    <w:p w:rsidR="000225E7" w:rsidRPr="00257BA5" w:rsidRDefault="000225E7" w:rsidP="00C530A9">
      <w:pPr>
        <w:rPr>
          <w:rFonts w:cs="Tahoma"/>
          <w:lang w:val="de-DE"/>
        </w:rPr>
      </w:pPr>
    </w:p>
    <w:p w:rsidR="00E64830" w:rsidRPr="00257BA5" w:rsidRDefault="00E64830" w:rsidP="003E606C">
      <w:pPr>
        <w:spacing w:after="60"/>
        <w:rPr>
          <w:rFonts w:cs="Tahoma"/>
          <w:lang w:val="de-DE"/>
        </w:rPr>
      </w:pPr>
      <w:r w:rsidRPr="00257BA5">
        <w:rPr>
          <w:rFonts w:cs="Tahoma"/>
          <w:b/>
          <w:lang w:val="de-DE"/>
        </w:rPr>
        <w:t>Streichungen</w:t>
      </w:r>
    </w:p>
    <w:p w:rsidR="00E64830" w:rsidRPr="00257BA5" w:rsidRDefault="00E64830" w:rsidP="00C530A9">
      <w:pPr>
        <w:rPr>
          <w:rFonts w:cs="Tahoma"/>
          <w:lang w:val="de-DE"/>
        </w:rPr>
      </w:pPr>
      <w:r w:rsidRPr="00257BA5">
        <w:rPr>
          <w:rFonts w:cs="Tahoma"/>
          <w:lang w:val="de-DE"/>
        </w:rPr>
        <w:t>Windows Small Business Server Essentials 2011</w:t>
      </w:r>
    </w:p>
    <w:p w:rsidR="00E64830" w:rsidRPr="00257BA5" w:rsidRDefault="00E64830" w:rsidP="00C530A9">
      <w:pPr>
        <w:rPr>
          <w:rFonts w:cs="Tahoma"/>
          <w:lang w:val="de-DE"/>
        </w:rPr>
      </w:pPr>
      <w:r w:rsidRPr="00257BA5">
        <w:rPr>
          <w:rFonts w:cs="Tahoma"/>
          <w:lang w:val="de-DE"/>
        </w:rPr>
        <w:t>AutoRoute 2011</w:t>
      </w:r>
    </w:p>
    <w:p w:rsidR="00E64830" w:rsidRPr="00257BA5" w:rsidRDefault="00E64830" w:rsidP="00C530A9">
      <w:pPr>
        <w:rPr>
          <w:rFonts w:cs="Tahoma"/>
          <w:lang w:val="de-DE"/>
        </w:rPr>
      </w:pPr>
      <w:r w:rsidRPr="00257BA5">
        <w:rPr>
          <w:rFonts w:cs="Tahoma"/>
          <w:lang w:val="de-DE"/>
        </w:rPr>
        <w:t>Microsoft Desktop Optimization Pack 2011 R2 für Software Assurance</w:t>
      </w:r>
    </w:p>
    <w:p w:rsidR="00B126BF" w:rsidRPr="00257BA5" w:rsidRDefault="00B126BF" w:rsidP="00B126BF">
      <w:pPr>
        <w:pStyle w:val="Heading2"/>
        <w:ind w:left="0"/>
        <w:jc w:val="both"/>
        <w:rPr>
          <w:rFonts w:ascii="Tahoma" w:hAnsi="Tahoma" w:cs="Tahoma"/>
          <w:lang w:val="de-DE"/>
        </w:rPr>
      </w:pPr>
      <w:bookmarkStart w:id="596" w:name="_Toc336338169"/>
    </w:p>
    <w:p w:rsidR="007B0DDA" w:rsidRPr="00257BA5" w:rsidRDefault="007B0DDA" w:rsidP="007B0DDA">
      <w:pPr>
        <w:pStyle w:val="Heading2"/>
        <w:ind w:left="0"/>
        <w:jc w:val="both"/>
        <w:rPr>
          <w:rFonts w:ascii="Tahoma" w:hAnsi="Tahoma" w:cs="Tahoma"/>
          <w:lang w:val="de-DE"/>
        </w:rPr>
      </w:pPr>
      <w:bookmarkStart w:id="597" w:name="_Toc360112120"/>
      <w:r w:rsidRPr="00257BA5">
        <w:rPr>
          <w:rFonts w:ascii="Tahoma" w:hAnsi="Tahoma" w:cs="Tahoma"/>
          <w:color w:val="FF6600"/>
          <w:lang w:val="de-DE"/>
        </w:rPr>
        <w:t>ÄNDERUNGEN IM OKTOBER 2012</w:t>
      </w:r>
      <w:bookmarkEnd w:id="596"/>
      <w:bookmarkEnd w:id="597"/>
    </w:p>
    <w:p w:rsidR="007B0DDA" w:rsidRPr="00257BA5" w:rsidRDefault="007B0DDA" w:rsidP="007B0DDA">
      <w:pPr>
        <w:rPr>
          <w:rFonts w:cs="Tahoma"/>
          <w:lang w:val="de-DE"/>
        </w:rPr>
      </w:pPr>
    </w:p>
    <w:p w:rsidR="007B0DDA" w:rsidRPr="00257BA5" w:rsidRDefault="007B0DDA" w:rsidP="003E606C">
      <w:pPr>
        <w:spacing w:after="60"/>
        <w:rPr>
          <w:rFonts w:cs="Tahoma"/>
          <w:lang w:val="de-DE"/>
        </w:rPr>
      </w:pPr>
      <w:r w:rsidRPr="00257BA5">
        <w:rPr>
          <w:rFonts w:cs="Tahoma"/>
          <w:b/>
          <w:lang w:val="de-DE"/>
        </w:rPr>
        <w:t>Hinzufügungen</w:t>
      </w:r>
    </w:p>
    <w:p w:rsidR="007B0DDA" w:rsidRPr="00257BA5" w:rsidRDefault="00AD19DE" w:rsidP="007B0DDA">
      <w:pPr>
        <w:rPr>
          <w:rFonts w:cs="Tahoma"/>
          <w:lang w:val="de-DE"/>
        </w:rPr>
      </w:pPr>
      <w:r w:rsidRPr="00257BA5">
        <w:rPr>
          <w:rFonts w:cs="Tahoma"/>
          <w:color w:val="000000"/>
          <w:szCs w:val="20"/>
          <w:lang w:val="de-DE"/>
        </w:rPr>
        <w:t>Windows Companion-Abonnementlizenz</w:t>
      </w:r>
    </w:p>
    <w:p w:rsidR="007B0DDA" w:rsidRPr="00257BA5" w:rsidRDefault="007B0DDA" w:rsidP="007B0DDA">
      <w:pPr>
        <w:rPr>
          <w:rFonts w:cs="Tahoma"/>
          <w:lang w:val="de-DE"/>
        </w:rPr>
      </w:pPr>
    </w:p>
    <w:p w:rsidR="007B0DDA" w:rsidRPr="00257BA5" w:rsidRDefault="007B0DDA" w:rsidP="003E606C">
      <w:pPr>
        <w:spacing w:after="60"/>
        <w:rPr>
          <w:rFonts w:cs="Tahoma"/>
          <w:lang w:val="de-DE"/>
        </w:rPr>
      </w:pPr>
      <w:r w:rsidRPr="00257BA5">
        <w:rPr>
          <w:rFonts w:cs="Tahoma"/>
          <w:b/>
          <w:lang w:val="de-DE"/>
        </w:rPr>
        <w:t>Änderungen</w:t>
      </w:r>
    </w:p>
    <w:p w:rsidR="007B0DDA" w:rsidRPr="00257BA5" w:rsidRDefault="007B0DDA" w:rsidP="007B0DDA">
      <w:pPr>
        <w:rPr>
          <w:rFonts w:cs="Tahoma"/>
          <w:lang w:val="de-DE"/>
        </w:rPr>
      </w:pPr>
      <w:r w:rsidRPr="00257BA5">
        <w:rPr>
          <w:rFonts w:cs="Tahoma"/>
          <w:color w:val="000000"/>
          <w:szCs w:val="20"/>
          <w:lang w:val="de-DE"/>
        </w:rPr>
        <w:t>Bei den folgenden Produkten haben sich die Punktwerte geändert:</w:t>
      </w:r>
    </w:p>
    <w:p w:rsidR="007B0DDA" w:rsidRPr="00257BA5" w:rsidRDefault="007B0DDA" w:rsidP="007B0DDA">
      <w:pPr>
        <w:rPr>
          <w:rFonts w:cs="Tahoma"/>
          <w:lang w:val="fr-FR"/>
        </w:rPr>
      </w:pPr>
      <w:r w:rsidRPr="00257BA5">
        <w:rPr>
          <w:rFonts w:cs="Tahoma"/>
          <w:color w:val="000000"/>
          <w:szCs w:val="20"/>
          <w:lang w:val="fr-FR"/>
        </w:rPr>
        <w:t>Core Infrastructure Server Suite Datacenter</w:t>
      </w:r>
    </w:p>
    <w:p w:rsidR="007B0DDA" w:rsidRPr="00257BA5" w:rsidRDefault="007B0DDA" w:rsidP="007B0DDA">
      <w:pPr>
        <w:rPr>
          <w:rFonts w:cs="Tahoma"/>
          <w:lang w:val="fr-FR"/>
        </w:rPr>
      </w:pPr>
      <w:r w:rsidRPr="00257BA5">
        <w:rPr>
          <w:rFonts w:cs="Tahoma"/>
          <w:color w:val="000000"/>
          <w:szCs w:val="20"/>
          <w:lang w:val="fr-FR"/>
        </w:rPr>
        <w:t>Core Infrastructure Server Suite Standard</w:t>
      </w:r>
    </w:p>
    <w:p w:rsidR="007B0DDA" w:rsidRPr="00257BA5" w:rsidRDefault="007B0DDA" w:rsidP="007B0DDA">
      <w:pPr>
        <w:rPr>
          <w:rFonts w:cs="Tahoma"/>
          <w:lang w:val="de-DE"/>
        </w:rPr>
      </w:pPr>
      <w:r w:rsidRPr="00257BA5">
        <w:rPr>
          <w:rFonts w:cs="Tahoma"/>
          <w:color w:val="000000"/>
          <w:szCs w:val="20"/>
          <w:lang w:val="de-DE"/>
        </w:rPr>
        <w:t>Standard-Server-Management-Lizenz für System Center 2012 (2 Prozessoren)</w:t>
      </w:r>
    </w:p>
    <w:p w:rsidR="007B0DDA" w:rsidRPr="00257BA5" w:rsidRDefault="007B0DDA" w:rsidP="007B0DDA">
      <w:pPr>
        <w:rPr>
          <w:rFonts w:cs="Tahoma"/>
          <w:lang w:val="de-DE"/>
        </w:rPr>
      </w:pPr>
      <w:r w:rsidRPr="00257BA5">
        <w:rPr>
          <w:rFonts w:cs="Tahoma"/>
          <w:color w:val="000000"/>
          <w:szCs w:val="20"/>
          <w:lang w:val="de-DE"/>
        </w:rPr>
        <w:t>Server-Management-Lizenz für System Center 2012 Datacenter (2 Prozessoren)</w:t>
      </w:r>
    </w:p>
    <w:p w:rsidR="007B0DDA" w:rsidRPr="00257BA5" w:rsidRDefault="007B0DDA" w:rsidP="007B0DDA">
      <w:pPr>
        <w:rPr>
          <w:rFonts w:cs="Tahoma"/>
          <w:lang w:val="de-DE"/>
        </w:rPr>
      </w:pPr>
      <w:r w:rsidRPr="00257BA5">
        <w:rPr>
          <w:rFonts w:cs="Tahoma"/>
          <w:color w:val="000000"/>
          <w:szCs w:val="20"/>
          <w:lang w:val="de-DE"/>
        </w:rPr>
        <w:t>System Center Configuration Manager 2007 R3</w:t>
      </w:r>
    </w:p>
    <w:p w:rsidR="007B0DDA" w:rsidRPr="00257BA5" w:rsidRDefault="007B0DDA" w:rsidP="007B0DDA">
      <w:pPr>
        <w:rPr>
          <w:rFonts w:cs="Tahoma"/>
          <w:lang w:val="de-DE"/>
        </w:rPr>
      </w:pPr>
      <w:r w:rsidRPr="00257BA5">
        <w:rPr>
          <w:rFonts w:cs="Tahoma"/>
          <w:color w:val="000000"/>
          <w:szCs w:val="20"/>
          <w:lang w:val="de-DE"/>
        </w:rPr>
        <w:t xml:space="preserve">Enterprise-Server-Management-Lizenz für System Center Configuration Manager 2007 R3 </w:t>
      </w:r>
    </w:p>
    <w:p w:rsidR="007B0DDA" w:rsidRPr="00257BA5" w:rsidRDefault="007B0DDA" w:rsidP="007B0DDA">
      <w:pPr>
        <w:rPr>
          <w:rFonts w:cs="Tahoma"/>
          <w:lang w:val="de-DE"/>
        </w:rPr>
      </w:pPr>
      <w:r w:rsidRPr="00257BA5">
        <w:rPr>
          <w:rFonts w:cs="Tahoma"/>
          <w:color w:val="000000"/>
          <w:szCs w:val="20"/>
          <w:lang w:val="de-DE"/>
        </w:rPr>
        <w:t>Standard-Server-Management-Lizenz (Standard-Server-ML) für System Center Configuration Manager 2007 R3</w:t>
      </w:r>
    </w:p>
    <w:p w:rsidR="007B0DDA" w:rsidRPr="00257BA5" w:rsidRDefault="007B0DDA" w:rsidP="007B0DDA">
      <w:pPr>
        <w:rPr>
          <w:rFonts w:cs="Tahoma"/>
          <w:lang w:val="de-DE"/>
        </w:rPr>
      </w:pPr>
      <w:r w:rsidRPr="00257BA5">
        <w:rPr>
          <w:rFonts w:cs="Tahoma"/>
          <w:color w:val="000000"/>
          <w:szCs w:val="20"/>
          <w:lang w:val="de-DE"/>
        </w:rPr>
        <w:t>System Center Configuration Manager 2007 R3 mit SQL Server 2008-Technologie</w:t>
      </w:r>
    </w:p>
    <w:p w:rsidR="007B0DDA" w:rsidRPr="00257BA5" w:rsidRDefault="007B0DDA" w:rsidP="007B0DDA">
      <w:pPr>
        <w:rPr>
          <w:rFonts w:cs="Tahoma"/>
          <w:lang w:val="de-DE"/>
        </w:rPr>
      </w:pPr>
      <w:r w:rsidRPr="00257BA5">
        <w:rPr>
          <w:rFonts w:cs="Tahoma"/>
          <w:color w:val="000000"/>
          <w:szCs w:val="20"/>
          <w:lang w:val="de-DE"/>
        </w:rPr>
        <w:t>Client-Management-Lizenz für System Center Data Protection Manager 2010 pro Nutzer</w:t>
      </w:r>
    </w:p>
    <w:p w:rsidR="007B0DDA" w:rsidRPr="00257BA5" w:rsidRDefault="007B0DDA" w:rsidP="007B0DDA">
      <w:pPr>
        <w:rPr>
          <w:rFonts w:cs="Tahoma"/>
          <w:lang w:val="de-DE"/>
        </w:rPr>
      </w:pPr>
      <w:r w:rsidRPr="00257BA5">
        <w:rPr>
          <w:rFonts w:cs="Tahoma"/>
          <w:color w:val="000000"/>
          <w:szCs w:val="20"/>
          <w:lang w:val="de-DE"/>
        </w:rPr>
        <w:t>Client-Management-Lizenz für System Center Data Protection Manager 2010 pro Betriebssystemumgebung</w:t>
      </w:r>
    </w:p>
    <w:p w:rsidR="007B0DDA" w:rsidRPr="00257BA5" w:rsidRDefault="007B0DDA" w:rsidP="007B0DDA">
      <w:pPr>
        <w:rPr>
          <w:rFonts w:cs="Tahoma"/>
          <w:lang w:val="de-DE"/>
        </w:rPr>
      </w:pPr>
      <w:r w:rsidRPr="00257BA5">
        <w:rPr>
          <w:rFonts w:cs="Tahoma"/>
          <w:color w:val="000000"/>
          <w:szCs w:val="20"/>
          <w:lang w:val="de-DE"/>
        </w:rPr>
        <w:t xml:space="preserve">Enterprise-Server-Management-Lizenz für System Center Data Protection Manager 2010 </w:t>
      </w:r>
    </w:p>
    <w:p w:rsidR="007B0DDA" w:rsidRPr="00257BA5" w:rsidRDefault="007B0DDA" w:rsidP="007B0DDA">
      <w:pPr>
        <w:rPr>
          <w:rFonts w:cs="Tahoma"/>
          <w:lang w:val="de-DE"/>
        </w:rPr>
      </w:pPr>
      <w:r w:rsidRPr="00257BA5">
        <w:rPr>
          <w:rFonts w:cs="Tahoma"/>
          <w:color w:val="000000"/>
          <w:szCs w:val="20"/>
          <w:lang w:val="de-DE"/>
        </w:rPr>
        <w:t xml:space="preserve">Standard-Server-Management-Lizenz für System Center Data Protection Manager 2010 </w:t>
      </w:r>
    </w:p>
    <w:p w:rsidR="007B0DDA" w:rsidRPr="00257BA5" w:rsidRDefault="007B0DDA" w:rsidP="007B0DDA">
      <w:pPr>
        <w:rPr>
          <w:rFonts w:cs="Tahoma"/>
          <w:lang w:val="de-DE"/>
        </w:rPr>
      </w:pPr>
      <w:r w:rsidRPr="00257BA5">
        <w:rPr>
          <w:rFonts w:cs="Tahoma"/>
          <w:color w:val="000000"/>
          <w:szCs w:val="20"/>
          <w:lang w:val="de-DE"/>
        </w:rPr>
        <w:t>System Center Operations Manager 2007 R2</w:t>
      </w:r>
    </w:p>
    <w:p w:rsidR="007B0DDA" w:rsidRPr="00257BA5" w:rsidRDefault="007B0DDA" w:rsidP="007B0DDA">
      <w:pPr>
        <w:rPr>
          <w:rFonts w:cs="Tahoma"/>
          <w:lang w:val="de-DE"/>
        </w:rPr>
      </w:pPr>
      <w:r w:rsidRPr="00257BA5">
        <w:rPr>
          <w:rFonts w:cs="Tahoma"/>
          <w:color w:val="000000"/>
          <w:szCs w:val="20"/>
          <w:lang w:val="de-DE"/>
        </w:rPr>
        <w:t>System Center Operations Manager 2007 R2 mit SQL Server 2008-Technologie</w:t>
      </w:r>
    </w:p>
    <w:p w:rsidR="007B0DDA" w:rsidRPr="00257BA5" w:rsidRDefault="007B0DDA" w:rsidP="007B0DDA">
      <w:pPr>
        <w:rPr>
          <w:rFonts w:cs="Tahoma"/>
          <w:lang w:val="de-DE"/>
        </w:rPr>
      </w:pPr>
      <w:r w:rsidRPr="00257BA5">
        <w:rPr>
          <w:rFonts w:cs="Tahoma"/>
          <w:color w:val="000000"/>
          <w:szCs w:val="20"/>
          <w:lang w:val="de-DE"/>
        </w:rPr>
        <w:t xml:space="preserve">Standard-Server-Management-Lizenz für System Center Operations Manager 2007 R2 </w:t>
      </w:r>
    </w:p>
    <w:p w:rsidR="007B0DDA" w:rsidRPr="00257BA5" w:rsidRDefault="007B0DDA" w:rsidP="007B0DDA">
      <w:pPr>
        <w:rPr>
          <w:rFonts w:cs="Tahoma"/>
          <w:lang w:val="de-DE"/>
        </w:rPr>
      </w:pPr>
      <w:r w:rsidRPr="00257BA5">
        <w:rPr>
          <w:rFonts w:cs="Tahoma"/>
          <w:color w:val="000000"/>
          <w:szCs w:val="20"/>
          <w:lang w:val="de-DE"/>
        </w:rPr>
        <w:t xml:space="preserve">Enterprise-Server-Management-Lizenz für System Center Operations Manager 2007 R2 </w:t>
      </w:r>
    </w:p>
    <w:p w:rsidR="007B0DDA" w:rsidRPr="00257BA5" w:rsidRDefault="007B0DDA" w:rsidP="007B0DDA">
      <w:pPr>
        <w:rPr>
          <w:rFonts w:cs="Tahoma"/>
          <w:lang w:val="de-DE"/>
        </w:rPr>
      </w:pPr>
      <w:r w:rsidRPr="00257BA5">
        <w:rPr>
          <w:rFonts w:cs="Tahoma"/>
          <w:color w:val="000000"/>
          <w:szCs w:val="20"/>
          <w:lang w:val="de-DE"/>
        </w:rPr>
        <w:t>Client-Management-Lizenz pro OSE für System Center Operations Manager 2007 R2</w:t>
      </w:r>
    </w:p>
    <w:p w:rsidR="007B0DDA" w:rsidRPr="00257BA5" w:rsidRDefault="007B0DDA" w:rsidP="007B0DDA">
      <w:pPr>
        <w:rPr>
          <w:rFonts w:cs="Tahoma"/>
          <w:lang w:val="de-DE"/>
        </w:rPr>
      </w:pPr>
      <w:r w:rsidRPr="00257BA5">
        <w:rPr>
          <w:rFonts w:cs="Tahoma"/>
          <w:color w:val="000000"/>
          <w:szCs w:val="20"/>
          <w:lang w:val="de-DE"/>
        </w:rPr>
        <w:t>Client-Management-Lizenz pro Nutzer für System Center Operations Manager 2007 R2</w:t>
      </w:r>
    </w:p>
    <w:p w:rsidR="007B0DDA" w:rsidRPr="00257BA5" w:rsidRDefault="007B0DDA" w:rsidP="007B0DDA">
      <w:pPr>
        <w:rPr>
          <w:rFonts w:cs="Tahoma"/>
          <w:lang w:val="de-DE"/>
        </w:rPr>
      </w:pPr>
      <w:r w:rsidRPr="00257BA5">
        <w:rPr>
          <w:rFonts w:cs="Tahoma"/>
          <w:color w:val="000000"/>
          <w:szCs w:val="20"/>
          <w:lang w:val="de-DE"/>
        </w:rPr>
        <w:t xml:space="preserve">System Center Server Management Suite Enterprise </w:t>
      </w:r>
    </w:p>
    <w:p w:rsidR="007B0DDA" w:rsidRPr="00257BA5" w:rsidRDefault="007B0DDA" w:rsidP="007B0DDA">
      <w:pPr>
        <w:rPr>
          <w:rFonts w:cs="Tahoma"/>
          <w:lang w:val="de-DE"/>
        </w:rPr>
      </w:pPr>
      <w:r w:rsidRPr="00257BA5">
        <w:rPr>
          <w:rFonts w:cs="Tahoma"/>
          <w:color w:val="000000"/>
          <w:szCs w:val="20"/>
          <w:lang w:val="de-DE"/>
        </w:rPr>
        <w:t>System Center Server Management Suite Datacenter</w:t>
      </w:r>
    </w:p>
    <w:p w:rsidR="007B0DDA" w:rsidRPr="00257BA5" w:rsidRDefault="007B0DDA" w:rsidP="007B0DDA">
      <w:pPr>
        <w:rPr>
          <w:rFonts w:cs="Tahoma"/>
          <w:lang w:val="de-DE"/>
        </w:rPr>
      </w:pPr>
      <w:r w:rsidRPr="00257BA5">
        <w:rPr>
          <w:rFonts w:cs="Tahoma"/>
          <w:color w:val="000000"/>
          <w:szCs w:val="20"/>
          <w:lang w:val="de-DE"/>
        </w:rPr>
        <w:t>System Center Service Manager 2010</w:t>
      </w:r>
    </w:p>
    <w:p w:rsidR="007B0DDA" w:rsidRPr="00257BA5" w:rsidRDefault="007B0DDA" w:rsidP="007B0DDA">
      <w:pPr>
        <w:rPr>
          <w:rFonts w:cs="Tahoma"/>
          <w:lang w:val="de-DE"/>
        </w:rPr>
      </w:pPr>
      <w:r w:rsidRPr="00257BA5">
        <w:rPr>
          <w:rFonts w:cs="Tahoma"/>
          <w:color w:val="000000"/>
          <w:szCs w:val="20"/>
          <w:lang w:val="de-DE"/>
        </w:rPr>
        <w:t>System Center Service Manager 2010 mit SQL Server 2008-Technologie</w:t>
      </w:r>
    </w:p>
    <w:p w:rsidR="007B0DDA" w:rsidRPr="00257BA5" w:rsidRDefault="007B0DDA" w:rsidP="007B0DDA">
      <w:pPr>
        <w:rPr>
          <w:rFonts w:cs="Tahoma"/>
          <w:lang w:val="de-DE"/>
        </w:rPr>
      </w:pPr>
      <w:r w:rsidRPr="00257BA5">
        <w:rPr>
          <w:rFonts w:cs="Tahoma"/>
          <w:color w:val="000000"/>
          <w:szCs w:val="20"/>
          <w:lang w:val="de-DE"/>
        </w:rPr>
        <w:t>Client-Management-Lizenz (Client-ML) für System Center Service Manager 2010 pro Betriebssystemumgebung</w:t>
      </w:r>
    </w:p>
    <w:p w:rsidR="007B0DDA" w:rsidRPr="00257BA5" w:rsidRDefault="007B0DDA" w:rsidP="007B0DDA">
      <w:pPr>
        <w:rPr>
          <w:rFonts w:cs="Tahoma"/>
          <w:lang w:val="de-DE"/>
        </w:rPr>
      </w:pPr>
      <w:r w:rsidRPr="00257BA5">
        <w:rPr>
          <w:rFonts w:cs="Tahoma"/>
          <w:color w:val="000000"/>
          <w:szCs w:val="20"/>
          <w:lang w:val="de-DE"/>
        </w:rPr>
        <w:t>Client-Management-Lizenz (Client-ML) für System Center Service Manager 2010 pro Nutzer</w:t>
      </w:r>
    </w:p>
    <w:p w:rsidR="007B0DDA" w:rsidRPr="00257BA5" w:rsidRDefault="007B0DDA" w:rsidP="007B0DDA">
      <w:pPr>
        <w:rPr>
          <w:rFonts w:cs="Tahoma"/>
          <w:lang w:val="de-DE"/>
        </w:rPr>
      </w:pPr>
      <w:r w:rsidRPr="00257BA5">
        <w:rPr>
          <w:rFonts w:cs="Tahoma"/>
          <w:color w:val="000000"/>
          <w:szCs w:val="20"/>
          <w:lang w:val="de-DE"/>
        </w:rPr>
        <w:t>Server-Management-Lizenz (Server-ML) für System Center Service Manager 2010 pro Betriebssystemumgebung</w:t>
      </w:r>
    </w:p>
    <w:p w:rsidR="007B0DDA" w:rsidRPr="00257BA5" w:rsidRDefault="007B0DDA" w:rsidP="007B0DDA">
      <w:pPr>
        <w:rPr>
          <w:rFonts w:cs="Tahoma"/>
          <w:lang w:val="de-DE"/>
        </w:rPr>
      </w:pPr>
      <w:r w:rsidRPr="00257BA5">
        <w:rPr>
          <w:rFonts w:cs="Tahoma"/>
          <w:color w:val="000000"/>
          <w:szCs w:val="20"/>
          <w:lang w:val="de-DE"/>
        </w:rPr>
        <w:t>Client-Management-Lizenz für System Center Virtual Machine Manager 2008 R2 pro Betriebssystemumgebung</w:t>
      </w:r>
    </w:p>
    <w:p w:rsidR="007B0DDA" w:rsidRPr="00257BA5" w:rsidRDefault="007B0DDA" w:rsidP="007B0DDA">
      <w:pPr>
        <w:rPr>
          <w:rFonts w:cs="Tahoma"/>
          <w:lang w:val="de-DE"/>
        </w:rPr>
      </w:pPr>
      <w:r w:rsidRPr="00257BA5">
        <w:rPr>
          <w:rFonts w:cs="Tahoma"/>
          <w:color w:val="000000"/>
          <w:szCs w:val="20"/>
          <w:lang w:val="de-DE"/>
        </w:rPr>
        <w:t>Client-Management-Lizenz für System Center Virtual Machine Manager 2008 R2 pro Nutzer</w:t>
      </w:r>
    </w:p>
    <w:p w:rsidR="007B0DDA" w:rsidRPr="00257BA5" w:rsidRDefault="007B0DDA" w:rsidP="007B0DDA">
      <w:pPr>
        <w:rPr>
          <w:rFonts w:cs="Tahoma"/>
          <w:lang w:val="de-DE"/>
        </w:rPr>
      </w:pPr>
      <w:r w:rsidRPr="00257BA5">
        <w:rPr>
          <w:rFonts w:cs="Tahoma"/>
          <w:color w:val="000000"/>
          <w:szCs w:val="20"/>
          <w:lang w:val="de-DE"/>
        </w:rPr>
        <w:t>Enterprise-Server-Management-Lizenz für System Center Virtual Machine Manager 2008 R2</w:t>
      </w:r>
    </w:p>
    <w:p w:rsidR="007B0DDA" w:rsidRPr="00257BA5" w:rsidRDefault="007B0DDA" w:rsidP="007B0DDA">
      <w:pPr>
        <w:rPr>
          <w:rFonts w:cs="Tahoma"/>
          <w:lang w:val="de-DE"/>
        </w:rPr>
      </w:pPr>
    </w:p>
    <w:p w:rsidR="007B0DDA" w:rsidRPr="00257BA5" w:rsidRDefault="007B0DDA" w:rsidP="003E606C">
      <w:pPr>
        <w:spacing w:after="60"/>
        <w:rPr>
          <w:rFonts w:cs="Tahoma"/>
          <w:lang w:val="de-DE"/>
        </w:rPr>
      </w:pPr>
      <w:r w:rsidRPr="00257BA5">
        <w:rPr>
          <w:rFonts w:cs="Tahoma"/>
          <w:b/>
          <w:lang w:val="de-DE"/>
        </w:rPr>
        <w:t>Streichungen</w:t>
      </w:r>
    </w:p>
    <w:p w:rsidR="007B0DDA" w:rsidRPr="00257BA5" w:rsidRDefault="007B0DDA" w:rsidP="007B0DDA">
      <w:pPr>
        <w:rPr>
          <w:rFonts w:cs="Tahoma"/>
          <w:lang w:val="de-DE"/>
        </w:rPr>
      </w:pPr>
      <w:r w:rsidRPr="00257BA5">
        <w:rPr>
          <w:rFonts w:cs="Tahoma"/>
          <w:color w:val="000000"/>
          <w:lang w:val="de-DE"/>
        </w:rPr>
        <w:t>System Center Mobile Device Manager 2008</w:t>
      </w:r>
    </w:p>
    <w:p w:rsidR="00B20EAC" w:rsidRPr="00257BA5" w:rsidRDefault="00B20EAC" w:rsidP="007B0DDA">
      <w:pPr>
        <w:rPr>
          <w:rFonts w:cs="Tahoma"/>
          <w:lang w:val="de-DE"/>
        </w:rPr>
      </w:pPr>
      <w:r w:rsidRPr="00257BA5">
        <w:rPr>
          <w:rFonts w:cs="Tahoma"/>
          <w:color w:val="000000"/>
          <w:lang w:val="de-DE"/>
        </w:rPr>
        <w:t>Database Consolidation Appliance 2012</w:t>
      </w:r>
    </w:p>
    <w:p w:rsidR="00B126BF" w:rsidRPr="00257BA5" w:rsidRDefault="00B126BF" w:rsidP="00B126BF">
      <w:pPr>
        <w:pStyle w:val="Heading2"/>
        <w:ind w:left="0"/>
        <w:jc w:val="both"/>
        <w:rPr>
          <w:rFonts w:ascii="Tahoma" w:hAnsi="Tahoma" w:cs="Tahoma"/>
          <w:lang w:val="de-DE"/>
        </w:rPr>
      </w:pPr>
      <w:bookmarkStart w:id="598" w:name="_Toc336338170"/>
    </w:p>
    <w:p w:rsidR="00593FBD" w:rsidRPr="00257BA5" w:rsidRDefault="003D1247" w:rsidP="00593FBD">
      <w:pPr>
        <w:pStyle w:val="Heading2"/>
        <w:ind w:left="0"/>
        <w:jc w:val="both"/>
        <w:rPr>
          <w:rFonts w:ascii="Tahoma" w:hAnsi="Tahoma" w:cs="Tahoma"/>
          <w:lang w:val="de-DE"/>
        </w:rPr>
      </w:pPr>
      <w:bookmarkStart w:id="599" w:name="_Toc360112121"/>
      <w:r w:rsidRPr="00257BA5">
        <w:rPr>
          <w:rFonts w:ascii="Tahoma" w:hAnsi="Tahoma" w:cs="Tahoma"/>
          <w:color w:val="FF6600"/>
          <w:lang w:val="de-DE"/>
        </w:rPr>
        <w:t>ÄNDERUNGEN IM SEPTEMBER 2012</w:t>
      </w:r>
      <w:bookmarkEnd w:id="598"/>
      <w:bookmarkEnd w:id="599"/>
    </w:p>
    <w:p w:rsidR="007B0DDA" w:rsidRPr="00257BA5" w:rsidRDefault="007B0DDA">
      <w:pPr>
        <w:ind w:right="720"/>
        <w:rPr>
          <w:rFonts w:cs="Tahoma"/>
          <w:lang w:val="de-DE"/>
        </w:rPr>
      </w:pPr>
    </w:p>
    <w:p w:rsidR="00593FBD" w:rsidRPr="00257BA5" w:rsidRDefault="00593FBD" w:rsidP="003E606C">
      <w:pPr>
        <w:spacing w:after="60"/>
        <w:rPr>
          <w:rFonts w:cs="Tahoma"/>
          <w:lang w:val="de-DE"/>
        </w:rPr>
      </w:pPr>
      <w:r w:rsidRPr="00257BA5">
        <w:rPr>
          <w:rFonts w:cs="Tahoma"/>
          <w:b/>
          <w:lang w:val="de-DE"/>
        </w:rPr>
        <w:t>Hinzufügungen</w:t>
      </w:r>
    </w:p>
    <w:p w:rsidR="00593FBD" w:rsidRPr="00257BA5" w:rsidRDefault="00593FBD" w:rsidP="00EF4590">
      <w:pPr>
        <w:rPr>
          <w:rFonts w:cs="Tahoma"/>
          <w:lang w:val="de-DE"/>
        </w:rPr>
      </w:pPr>
      <w:r w:rsidRPr="00257BA5">
        <w:rPr>
          <w:rFonts w:cs="Tahoma"/>
          <w:color w:val="000000"/>
          <w:szCs w:val="20"/>
          <w:lang w:val="de-DE"/>
        </w:rPr>
        <w:t>Visual Studio</w:t>
      </w:r>
      <w:r w:rsidR="002A2CE7" w:rsidRPr="00257BA5">
        <w:rPr>
          <w:rFonts w:cs="Tahoma"/>
          <w:color w:val="000000"/>
          <w:szCs w:val="20"/>
          <w:vertAlign w:val="superscript"/>
          <w:lang w:val="de-DE"/>
        </w:rPr>
        <w:t>®</w:t>
      </w:r>
      <w:r w:rsidRPr="00257BA5">
        <w:rPr>
          <w:rFonts w:cs="Tahoma"/>
          <w:color w:val="000000"/>
          <w:szCs w:val="20"/>
          <w:lang w:val="de-DE"/>
        </w:rPr>
        <w:t xml:space="preserve"> Professional 2012</w:t>
      </w:r>
    </w:p>
    <w:p w:rsidR="00593FBD" w:rsidRPr="00257BA5" w:rsidRDefault="00593FBD" w:rsidP="00EF4590">
      <w:pPr>
        <w:rPr>
          <w:rFonts w:cs="Tahoma"/>
          <w:lang w:val="de-DE"/>
        </w:rPr>
      </w:pPr>
      <w:r w:rsidRPr="00257BA5">
        <w:rPr>
          <w:rFonts w:cs="Tahoma"/>
          <w:color w:val="000000"/>
          <w:szCs w:val="20"/>
          <w:lang w:val="de-DE"/>
        </w:rPr>
        <w:t>Visual Studio</w:t>
      </w:r>
      <w:r w:rsidR="002A2CE7" w:rsidRPr="00257BA5">
        <w:rPr>
          <w:rFonts w:cs="Tahoma"/>
          <w:color w:val="000000"/>
          <w:szCs w:val="20"/>
          <w:vertAlign w:val="superscript"/>
          <w:lang w:val="de-DE"/>
        </w:rPr>
        <w:t>®</w:t>
      </w:r>
      <w:r w:rsidRPr="00257BA5">
        <w:rPr>
          <w:rFonts w:cs="Tahoma"/>
          <w:color w:val="000000"/>
          <w:szCs w:val="20"/>
          <w:lang w:val="de-DE"/>
        </w:rPr>
        <w:t xml:space="preserve"> Professional 2012 mit MSDN</w:t>
      </w:r>
    </w:p>
    <w:p w:rsidR="00593FBD" w:rsidRPr="00257BA5" w:rsidRDefault="00CB0262" w:rsidP="00EF4590">
      <w:pPr>
        <w:rPr>
          <w:rFonts w:cs="Tahoma"/>
          <w:lang w:val="de-DE"/>
        </w:rPr>
      </w:pPr>
      <w:r w:rsidRPr="00257BA5">
        <w:rPr>
          <w:rFonts w:cs="Tahoma"/>
          <w:color w:val="000000"/>
          <w:szCs w:val="20"/>
          <w:lang w:val="de-DE"/>
        </w:rPr>
        <w:t>Visual Studio</w:t>
      </w:r>
      <w:r w:rsidR="002A2CE7" w:rsidRPr="00257BA5">
        <w:rPr>
          <w:rFonts w:cs="Tahoma"/>
          <w:color w:val="000000"/>
          <w:szCs w:val="20"/>
          <w:vertAlign w:val="superscript"/>
          <w:lang w:val="de-DE"/>
        </w:rPr>
        <w:t>®</w:t>
      </w:r>
      <w:r w:rsidRPr="00257BA5">
        <w:rPr>
          <w:rFonts w:cs="Tahoma"/>
          <w:color w:val="000000"/>
          <w:szCs w:val="20"/>
          <w:lang w:val="de-DE"/>
        </w:rPr>
        <w:t xml:space="preserve"> Premium 2012 mit MSDN</w:t>
      </w:r>
    </w:p>
    <w:p w:rsidR="00CB0262" w:rsidRPr="00257BA5" w:rsidRDefault="00CB0262" w:rsidP="00EF4590">
      <w:pPr>
        <w:rPr>
          <w:rFonts w:cs="Tahoma"/>
          <w:lang w:val="de-DE"/>
        </w:rPr>
      </w:pPr>
      <w:r w:rsidRPr="00257BA5">
        <w:rPr>
          <w:rFonts w:cs="Tahoma"/>
          <w:color w:val="000000"/>
          <w:szCs w:val="20"/>
          <w:lang w:val="de-DE"/>
        </w:rPr>
        <w:t>Visual Studio</w:t>
      </w:r>
      <w:r w:rsidR="002A2CE7" w:rsidRPr="00257BA5">
        <w:rPr>
          <w:rFonts w:cs="Tahoma"/>
          <w:color w:val="000000"/>
          <w:szCs w:val="20"/>
          <w:vertAlign w:val="superscript"/>
          <w:lang w:val="de-DE"/>
        </w:rPr>
        <w:t>®</w:t>
      </w:r>
      <w:r w:rsidRPr="00257BA5">
        <w:rPr>
          <w:rFonts w:cs="Tahoma"/>
          <w:color w:val="000000"/>
          <w:szCs w:val="20"/>
          <w:lang w:val="de-DE"/>
        </w:rPr>
        <w:t xml:space="preserve"> Ultimate 2012 mit MSDN</w:t>
      </w:r>
    </w:p>
    <w:p w:rsidR="00593FBD" w:rsidRPr="00257BA5" w:rsidRDefault="00CB0262" w:rsidP="00EF4590">
      <w:pPr>
        <w:rPr>
          <w:rFonts w:cs="Tahoma"/>
          <w:lang w:val="de-DE"/>
        </w:rPr>
      </w:pPr>
      <w:r w:rsidRPr="00257BA5">
        <w:rPr>
          <w:rFonts w:cs="Tahoma"/>
          <w:color w:val="000000"/>
          <w:szCs w:val="20"/>
          <w:lang w:val="de-DE"/>
        </w:rPr>
        <w:t>Visual Studio</w:t>
      </w:r>
      <w:r w:rsidR="002A2CE7" w:rsidRPr="00257BA5">
        <w:rPr>
          <w:rFonts w:cs="Tahoma"/>
          <w:color w:val="000000"/>
          <w:szCs w:val="20"/>
          <w:vertAlign w:val="superscript"/>
          <w:lang w:val="de-DE"/>
        </w:rPr>
        <w:t>®</w:t>
      </w:r>
      <w:r w:rsidRPr="00257BA5">
        <w:rPr>
          <w:rFonts w:cs="Tahoma"/>
          <w:color w:val="000000"/>
          <w:szCs w:val="20"/>
          <w:lang w:val="de-DE"/>
        </w:rPr>
        <w:t xml:space="preserve"> Test Professional 2012 mit MSDN</w:t>
      </w:r>
    </w:p>
    <w:p w:rsidR="00593FBD" w:rsidRPr="00257BA5" w:rsidRDefault="00CB0262" w:rsidP="00EF4590">
      <w:pPr>
        <w:rPr>
          <w:rFonts w:cs="Tahoma"/>
          <w:lang w:val="de-DE"/>
        </w:rPr>
      </w:pPr>
      <w:r w:rsidRPr="00257BA5">
        <w:rPr>
          <w:rFonts w:cs="Tahoma"/>
          <w:color w:val="000000"/>
          <w:szCs w:val="20"/>
          <w:lang w:val="de-DE"/>
        </w:rPr>
        <w:t>Visual Studio</w:t>
      </w:r>
      <w:r w:rsidR="002A2CE7" w:rsidRPr="00257BA5">
        <w:rPr>
          <w:rFonts w:cs="Tahoma"/>
          <w:color w:val="000000"/>
          <w:szCs w:val="20"/>
          <w:vertAlign w:val="superscript"/>
          <w:lang w:val="de-DE"/>
        </w:rPr>
        <w:t>®</w:t>
      </w:r>
      <w:r w:rsidRPr="00257BA5">
        <w:rPr>
          <w:rFonts w:cs="Tahoma"/>
          <w:color w:val="000000"/>
          <w:szCs w:val="20"/>
          <w:lang w:val="de-DE"/>
        </w:rPr>
        <w:t xml:space="preserve"> Team Foundation Server 2012 mit SQL Server 2012-Technologie</w:t>
      </w:r>
    </w:p>
    <w:p w:rsidR="00CB0262" w:rsidRPr="00257BA5" w:rsidRDefault="00CB0262" w:rsidP="00EF4590">
      <w:pPr>
        <w:rPr>
          <w:rFonts w:cs="Tahoma"/>
          <w:lang w:val="de-DE"/>
        </w:rPr>
      </w:pPr>
      <w:r w:rsidRPr="00257BA5">
        <w:rPr>
          <w:rFonts w:cs="Tahoma"/>
          <w:color w:val="000000"/>
          <w:szCs w:val="20"/>
          <w:lang w:val="de-DE"/>
        </w:rPr>
        <w:t>Geräte-CAL für Visual Studio</w:t>
      </w:r>
      <w:r w:rsidR="002A2CE7" w:rsidRPr="00257BA5">
        <w:rPr>
          <w:rFonts w:cs="Tahoma"/>
          <w:color w:val="000000"/>
          <w:szCs w:val="20"/>
          <w:vertAlign w:val="superscript"/>
          <w:lang w:val="de-DE"/>
        </w:rPr>
        <w:t>®</w:t>
      </w:r>
      <w:r w:rsidRPr="00257BA5">
        <w:rPr>
          <w:rFonts w:cs="Tahoma"/>
          <w:color w:val="000000"/>
          <w:szCs w:val="20"/>
          <w:lang w:val="de-DE"/>
        </w:rPr>
        <w:t xml:space="preserve"> Team Foundation Server 2012</w:t>
      </w:r>
    </w:p>
    <w:p w:rsidR="00CB0262" w:rsidRPr="0044534F" w:rsidRDefault="00CB0262" w:rsidP="00EF4590">
      <w:pPr>
        <w:rPr>
          <w:rFonts w:cs="Tahoma"/>
        </w:rPr>
      </w:pPr>
      <w:r w:rsidRPr="0044534F">
        <w:rPr>
          <w:rFonts w:cs="Tahoma"/>
          <w:color w:val="000000"/>
          <w:szCs w:val="20"/>
        </w:rPr>
        <w:t>Nutzer-CAL für Visual Studio</w:t>
      </w:r>
      <w:r w:rsidR="002A2CE7" w:rsidRPr="002A2CE7">
        <w:rPr>
          <w:rFonts w:cs="Tahoma"/>
          <w:color w:val="000000"/>
          <w:szCs w:val="20"/>
          <w:vertAlign w:val="superscript"/>
        </w:rPr>
        <w:t>®</w:t>
      </w:r>
      <w:r w:rsidRPr="0044534F">
        <w:rPr>
          <w:rFonts w:cs="Tahoma"/>
          <w:color w:val="000000"/>
          <w:szCs w:val="20"/>
        </w:rPr>
        <w:t xml:space="preserve"> Team Foundation Server 2012</w:t>
      </w:r>
    </w:p>
    <w:p w:rsidR="00CB0262" w:rsidRPr="0044534F" w:rsidRDefault="00CB0262" w:rsidP="00EF4590">
      <w:pPr>
        <w:rPr>
          <w:rFonts w:cs="Tahoma"/>
        </w:rPr>
      </w:pPr>
      <w:r w:rsidRPr="0044534F">
        <w:rPr>
          <w:rFonts w:cs="Tahoma"/>
          <w:color w:val="000000"/>
          <w:szCs w:val="20"/>
        </w:rPr>
        <w:t>External Connector für Visual Studio</w:t>
      </w:r>
      <w:r w:rsidR="002A2CE7" w:rsidRPr="002A2CE7">
        <w:rPr>
          <w:rFonts w:cs="Tahoma"/>
          <w:color w:val="000000"/>
          <w:szCs w:val="20"/>
          <w:vertAlign w:val="superscript"/>
        </w:rPr>
        <w:t>®</w:t>
      </w:r>
      <w:r w:rsidRPr="0044534F">
        <w:rPr>
          <w:rFonts w:cs="Tahoma"/>
          <w:color w:val="000000"/>
          <w:szCs w:val="20"/>
        </w:rPr>
        <w:t xml:space="preserve"> Team Foundation Server 2012</w:t>
      </w:r>
    </w:p>
    <w:p w:rsidR="00CB0262" w:rsidRPr="00257BA5" w:rsidRDefault="00CB0262" w:rsidP="00EF4590">
      <w:pPr>
        <w:rPr>
          <w:rFonts w:cs="Tahoma"/>
          <w:lang w:val="de-DE"/>
        </w:rPr>
      </w:pPr>
      <w:r w:rsidRPr="00257BA5">
        <w:rPr>
          <w:rFonts w:cs="Tahoma"/>
          <w:color w:val="000000"/>
          <w:szCs w:val="20"/>
          <w:lang w:val="de-DE"/>
        </w:rPr>
        <w:t>CAL für Windows Server™ 2012 (Gerät &amp; Nutzer)</w:t>
      </w:r>
    </w:p>
    <w:p w:rsidR="00CB0262" w:rsidRPr="0044534F" w:rsidRDefault="00CB0262" w:rsidP="00EF4590">
      <w:pPr>
        <w:rPr>
          <w:rFonts w:cs="Tahoma"/>
        </w:rPr>
      </w:pPr>
      <w:r w:rsidRPr="0044534F">
        <w:rPr>
          <w:rFonts w:cs="Tahoma"/>
          <w:color w:val="000000"/>
          <w:szCs w:val="20"/>
        </w:rPr>
        <w:t>Windows Server™ 2012 Datacenter</w:t>
      </w:r>
    </w:p>
    <w:p w:rsidR="00CB0262" w:rsidRPr="0044534F" w:rsidRDefault="00CB0262" w:rsidP="00EF4590">
      <w:pPr>
        <w:rPr>
          <w:rFonts w:cs="Tahoma"/>
        </w:rPr>
      </w:pPr>
      <w:r w:rsidRPr="0044534F">
        <w:rPr>
          <w:rFonts w:cs="Tahoma"/>
          <w:color w:val="000000"/>
          <w:szCs w:val="20"/>
        </w:rPr>
        <w:t>Windows Server™ 2012 Standard</w:t>
      </w:r>
    </w:p>
    <w:p w:rsidR="00CB0262" w:rsidRPr="0044534F" w:rsidRDefault="00CB0262" w:rsidP="00EF4590">
      <w:pPr>
        <w:rPr>
          <w:rFonts w:cs="Tahoma"/>
        </w:rPr>
      </w:pPr>
      <w:r w:rsidRPr="0044534F">
        <w:rPr>
          <w:rFonts w:cs="Tahoma"/>
          <w:color w:val="000000"/>
          <w:szCs w:val="20"/>
        </w:rPr>
        <w:t>Externer Connector für Windows Server™ 2012</w:t>
      </w:r>
    </w:p>
    <w:p w:rsidR="00CB0262" w:rsidRPr="0044534F" w:rsidRDefault="00CB0262" w:rsidP="00EF4590">
      <w:pPr>
        <w:rPr>
          <w:rFonts w:cs="Tahoma"/>
        </w:rPr>
      </w:pPr>
      <w:r w:rsidRPr="0044534F">
        <w:rPr>
          <w:rFonts w:cs="Tahoma"/>
          <w:color w:val="000000"/>
          <w:szCs w:val="20"/>
        </w:rPr>
        <w:t>CAL für Windows Server™ 2012-Remotedesktopdienste</w:t>
      </w:r>
    </w:p>
    <w:p w:rsidR="00CB0262" w:rsidRPr="0044534F" w:rsidRDefault="00CB0262" w:rsidP="00EF4590">
      <w:pPr>
        <w:rPr>
          <w:rFonts w:cs="Tahoma"/>
        </w:rPr>
      </w:pPr>
      <w:r w:rsidRPr="0044534F">
        <w:rPr>
          <w:rFonts w:cs="Tahoma"/>
          <w:color w:val="000000"/>
          <w:szCs w:val="20"/>
        </w:rPr>
        <w:t>Externer Connector für Windows Server™ 2012-Remotedesktopdienste</w:t>
      </w:r>
    </w:p>
    <w:p w:rsidR="00CB0262" w:rsidRPr="00257BA5" w:rsidRDefault="00CB0262" w:rsidP="00EF4590">
      <w:pPr>
        <w:rPr>
          <w:rFonts w:cs="Tahoma"/>
          <w:lang w:val="de-DE"/>
        </w:rPr>
      </w:pPr>
      <w:r w:rsidRPr="00257BA5">
        <w:rPr>
          <w:rFonts w:cs="Tahoma"/>
          <w:color w:val="000000"/>
          <w:szCs w:val="20"/>
          <w:lang w:val="de-DE"/>
        </w:rPr>
        <w:t>CAL für Windows Server™ 2012-Rechteverwaltungsdienste</w:t>
      </w:r>
    </w:p>
    <w:p w:rsidR="00CB0262" w:rsidRPr="00257BA5" w:rsidRDefault="00CB0262" w:rsidP="00EF4590">
      <w:pPr>
        <w:rPr>
          <w:rFonts w:cs="Tahoma"/>
          <w:lang w:val="de-DE"/>
        </w:rPr>
      </w:pPr>
      <w:r w:rsidRPr="00257BA5">
        <w:rPr>
          <w:rFonts w:cs="Tahoma"/>
          <w:color w:val="000000"/>
          <w:szCs w:val="20"/>
          <w:lang w:val="de-DE"/>
        </w:rPr>
        <w:t>Externer Connector für Windows Server™ 2012- Rechteverwaltungsdienste</w:t>
      </w:r>
    </w:p>
    <w:p w:rsidR="00CB0262" w:rsidRPr="00257BA5" w:rsidRDefault="0095607F" w:rsidP="00EF4590">
      <w:pPr>
        <w:rPr>
          <w:rFonts w:cs="Tahoma"/>
          <w:lang w:val="de-DE"/>
        </w:rPr>
      </w:pPr>
      <w:r w:rsidRPr="00257BA5">
        <w:rPr>
          <w:rFonts w:cs="Tahoma"/>
          <w:lang w:val="de-DE"/>
        </w:rPr>
        <w:t xml:space="preserve">Zusätzliche CAL für </w:t>
      </w:r>
      <w:r w:rsidRPr="00257BA5">
        <w:rPr>
          <w:rFonts w:cs="Tahoma"/>
          <w:color w:val="000000"/>
          <w:szCs w:val="18"/>
          <w:lang w:val="de-DE"/>
        </w:rPr>
        <w:t xml:space="preserve">Microsoft </w:t>
      </w:r>
      <w:r w:rsidRPr="00257BA5">
        <w:rPr>
          <w:rFonts w:cs="Tahoma"/>
          <w:color w:val="000000"/>
          <w:szCs w:val="20"/>
          <w:lang w:val="de-DE"/>
        </w:rPr>
        <w:t>Dynamics AX 2012 Enterprise (Nutzer &amp; Gerät)</w:t>
      </w:r>
    </w:p>
    <w:p w:rsidR="00CB0262" w:rsidRPr="00257BA5" w:rsidRDefault="0095607F" w:rsidP="00EF4590">
      <w:pPr>
        <w:rPr>
          <w:rFonts w:cs="Tahoma"/>
          <w:lang w:val="de-DE"/>
        </w:rPr>
      </w:pPr>
      <w:r w:rsidRPr="00257BA5">
        <w:rPr>
          <w:rFonts w:cs="Tahoma"/>
          <w:lang w:val="de-DE"/>
        </w:rPr>
        <w:t xml:space="preserve">CAL für </w:t>
      </w:r>
      <w:r w:rsidRPr="00257BA5">
        <w:rPr>
          <w:rFonts w:cs="Tahoma"/>
          <w:color w:val="000000"/>
          <w:szCs w:val="18"/>
          <w:lang w:val="de-DE"/>
        </w:rPr>
        <w:t xml:space="preserve">Microsoft </w:t>
      </w:r>
      <w:r w:rsidRPr="00257BA5">
        <w:rPr>
          <w:rFonts w:cs="Tahoma"/>
          <w:color w:val="000000"/>
          <w:szCs w:val="20"/>
          <w:lang w:val="de-DE"/>
        </w:rPr>
        <w:t>Dynamics AX 2012 Enterprise (Nutzer &amp; Gerät)</w:t>
      </w:r>
    </w:p>
    <w:p w:rsidR="00CB0262" w:rsidRPr="00257BA5" w:rsidRDefault="0095607F" w:rsidP="00EF4590">
      <w:pPr>
        <w:rPr>
          <w:rFonts w:cs="Tahoma"/>
          <w:lang w:val="de-DE"/>
        </w:rPr>
      </w:pPr>
      <w:r w:rsidRPr="00257BA5">
        <w:rPr>
          <w:rFonts w:cs="Tahoma"/>
          <w:lang w:val="de-DE"/>
        </w:rPr>
        <w:t xml:space="preserve">Zusätzliche Funktions-CAL für </w:t>
      </w:r>
      <w:r w:rsidRPr="00257BA5">
        <w:rPr>
          <w:rFonts w:cs="Tahoma"/>
          <w:color w:val="000000"/>
          <w:szCs w:val="18"/>
          <w:lang w:val="de-DE"/>
        </w:rPr>
        <w:t xml:space="preserve">Microsoft </w:t>
      </w:r>
      <w:r w:rsidRPr="00257BA5">
        <w:rPr>
          <w:rFonts w:cs="Tahoma"/>
          <w:color w:val="000000"/>
          <w:szCs w:val="20"/>
          <w:lang w:val="de-DE"/>
        </w:rPr>
        <w:t>Dynamics AX 2012 (Nutzer &amp; Gerät)</w:t>
      </w:r>
    </w:p>
    <w:p w:rsidR="00CB0262" w:rsidRPr="00257BA5" w:rsidRDefault="0095607F" w:rsidP="00EF4590">
      <w:pPr>
        <w:rPr>
          <w:rFonts w:cs="Tahoma"/>
          <w:lang w:val="de-DE"/>
        </w:rPr>
      </w:pPr>
      <w:r w:rsidRPr="00257BA5">
        <w:rPr>
          <w:rFonts w:cs="Tahoma"/>
          <w:lang w:val="de-DE"/>
        </w:rPr>
        <w:t xml:space="preserve">Funktions-CAL für </w:t>
      </w:r>
      <w:r w:rsidRPr="00257BA5">
        <w:rPr>
          <w:rFonts w:cs="Tahoma"/>
          <w:color w:val="000000"/>
          <w:szCs w:val="18"/>
          <w:lang w:val="de-DE"/>
        </w:rPr>
        <w:t xml:space="preserve">Microsoft </w:t>
      </w:r>
      <w:r w:rsidRPr="00257BA5">
        <w:rPr>
          <w:rFonts w:cs="Tahoma"/>
          <w:color w:val="000000"/>
          <w:szCs w:val="20"/>
          <w:lang w:val="de-DE"/>
        </w:rPr>
        <w:t>Dynamics AX 2012 (Nutzer &amp; Gerät)</w:t>
      </w:r>
    </w:p>
    <w:p w:rsidR="00CB0262" w:rsidRPr="00257BA5" w:rsidRDefault="0095607F" w:rsidP="00EF4590">
      <w:pPr>
        <w:rPr>
          <w:rFonts w:cs="Tahoma"/>
          <w:lang w:val="de-DE"/>
        </w:rPr>
      </w:pPr>
      <w:r w:rsidRPr="00257BA5">
        <w:rPr>
          <w:rFonts w:cs="Tahoma"/>
          <w:lang w:val="de-DE"/>
        </w:rPr>
        <w:t xml:space="preserve">CAL für </w:t>
      </w:r>
      <w:r w:rsidRPr="00257BA5">
        <w:rPr>
          <w:rFonts w:cs="Tahoma"/>
          <w:color w:val="000000"/>
          <w:szCs w:val="18"/>
          <w:lang w:val="de-DE"/>
        </w:rPr>
        <w:t xml:space="preserve">Microsoft </w:t>
      </w:r>
      <w:r w:rsidRPr="00257BA5">
        <w:rPr>
          <w:rFonts w:cs="Tahoma"/>
          <w:color w:val="000000"/>
          <w:szCs w:val="20"/>
          <w:lang w:val="de-DE"/>
        </w:rPr>
        <w:t>Dynamics AX 2012 Self-Service (Nutzer &amp; Gerät)</w:t>
      </w:r>
    </w:p>
    <w:p w:rsidR="00CB0262" w:rsidRPr="00257BA5" w:rsidRDefault="0095607F" w:rsidP="00EF4590">
      <w:pPr>
        <w:rPr>
          <w:rFonts w:cs="Tahoma"/>
          <w:lang w:val="de-DE"/>
        </w:rPr>
      </w:pPr>
      <w:r w:rsidRPr="00257BA5">
        <w:rPr>
          <w:rFonts w:cs="Tahoma"/>
          <w:color w:val="000000"/>
          <w:szCs w:val="18"/>
          <w:lang w:val="de-DE"/>
        </w:rPr>
        <w:t xml:space="preserve">Microsoft </w:t>
      </w:r>
      <w:r w:rsidRPr="00257BA5">
        <w:rPr>
          <w:rFonts w:cs="Tahoma"/>
          <w:color w:val="000000"/>
          <w:szCs w:val="20"/>
          <w:lang w:val="de-DE"/>
        </w:rPr>
        <w:t>Dynamics AX 2012 Server</w:t>
      </w:r>
    </w:p>
    <w:p w:rsidR="00CB0262" w:rsidRPr="00257BA5" w:rsidRDefault="0095607F" w:rsidP="00EF4590">
      <w:pPr>
        <w:rPr>
          <w:rFonts w:cs="Tahoma"/>
          <w:lang w:val="de-DE"/>
        </w:rPr>
      </w:pPr>
      <w:r w:rsidRPr="00257BA5">
        <w:rPr>
          <w:rFonts w:cs="Tahoma"/>
          <w:lang w:val="de-DE"/>
        </w:rPr>
        <w:t xml:space="preserve">Zusätzliche Aufgaben-CAL für </w:t>
      </w:r>
      <w:r w:rsidRPr="00257BA5">
        <w:rPr>
          <w:rFonts w:cs="Tahoma"/>
          <w:color w:val="000000"/>
          <w:szCs w:val="18"/>
          <w:lang w:val="de-DE"/>
        </w:rPr>
        <w:t xml:space="preserve">Microsoft </w:t>
      </w:r>
      <w:r w:rsidRPr="00257BA5">
        <w:rPr>
          <w:rFonts w:cs="Tahoma"/>
          <w:color w:val="000000"/>
          <w:szCs w:val="20"/>
          <w:lang w:val="de-DE"/>
        </w:rPr>
        <w:t>Dynamics AX 2012 (Nutzer &amp; Gerät)</w:t>
      </w:r>
    </w:p>
    <w:p w:rsidR="00CB0262" w:rsidRPr="00257BA5" w:rsidRDefault="0095607F" w:rsidP="00EF4590">
      <w:pPr>
        <w:rPr>
          <w:rFonts w:cs="Tahoma"/>
          <w:lang w:val="de-DE"/>
        </w:rPr>
      </w:pPr>
      <w:r w:rsidRPr="00257BA5">
        <w:rPr>
          <w:rFonts w:cs="Tahoma"/>
          <w:lang w:val="de-DE"/>
        </w:rPr>
        <w:t xml:space="preserve">Aufgaben-CAL für </w:t>
      </w:r>
      <w:r w:rsidRPr="00257BA5">
        <w:rPr>
          <w:rFonts w:cs="Tahoma"/>
          <w:color w:val="000000"/>
          <w:szCs w:val="18"/>
          <w:lang w:val="de-DE"/>
        </w:rPr>
        <w:t xml:space="preserve">Microsoft </w:t>
      </w:r>
      <w:r w:rsidRPr="00257BA5">
        <w:rPr>
          <w:rFonts w:cs="Tahoma"/>
          <w:color w:val="000000"/>
          <w:szCs w:val="20"/>
          <w:lang w:val="de-DE"/>
        </w:rPr>
        <w:t>Dynamics AX 2012 (Nutzer &amp; Gerät)</w:t>
      </w:r>
    </w:p>
    <w:p w:rsidR="00CB0262" w:rsidRPr="0044534F" w:rsidRDefault="00CB0262" w:rsidP="00EF4590">
      <w:pPr>
        <w:rPr>
          <w:rFonts w:cs="Tahoma"/>
        </w:rPr>
      </w:pPr>
      <w:r w:rsidRPr="0044534F">
        <w:rPr>
          <w:rFonts w:cs="Tahoma"/>
          <w:color w:val="000000"/>
          <w:szCs w:val="20"/>
        </w:rPr>
        <w:t>Windows 8 Enterprise Sideloading</w:t>
      </w:r>
    </w:p>
    <w:p w:rsidR="00CB0262" w:rsidRPr="0044534F" w:rsidRDefault="00CB0262" w:rsidP="00EF4590">
      <w:pPr>
        <w:rPr>
          <w:rFonts w:cs="Tahoma"/>
        </w:rPr>
      </w:pPr>
      <w:r w:rsidRPr="0044534F">
        <w:rPr>
          <w:rFonts w:cs="Tahoma"/>
          <w:color w:val="000000"/>
          <w:szCs w:val="20"/>
        </w:rPr>
        <w:t>Windows 8 Pro-Upgrade</w:t>
      </w:r>
    </w:p>
    <w:p w:rsidR="00394D71" w:rsidRPr="00257BA5" w:rsidRDefault="00394D71" w:rsidP="00EF4590">
      <w:pPr>
        <w:rPr>
          <w:rFonts w:cs="Tahoma"/>
          <w:lang w:val="de-DE"/>
        </w:rPr>
      </w:pPr>
      <w:r w:rsidRPr="00257BA5">
        <w:rPr>
          <w:rFonts w:cs="Tahoma"/>
          <w:color w:val="000000"/>
          <w:szCs w:val="18"/>
          <w:lang w:val="de-DE"/>
        </w:rPr>
        <w:t>Windows 8 Pro mit MDOP</w:t>
      </w:r>
    </w:p>
    <w:p w:rsidR="00CB0262" w:rsidRPr="00257BA5" w:rsidRDefault="00CB0262" w:rsidP="00EF4590">
      <w:pPr>
        <w:rPr>
          <w:rFonts w:cs="Tahoma"/>
          <w:lang w:val="de-DE"/>
        </w:rPr>
      </w:pPr>
      <w:r w:rsidRPr="00257BA5">
        <w:rPr>
          <w:rFonts w:cs="Tahoma"/>
          <w:color w:val="000000"/>
          <w:szCs w:val="20"/>
          <w:lang w:val="de-DE"/>
        </w:rPr>
        <w:t>Vermietungsrechte für Windows</w:t>
      </w:r>
    </w:p>
    <w:p w:rsidR="00593FBD" w:rsidRDefault="00593FBD" w:rsidP="00EF4590">
      <w:pPr>
        <w:rPr>
          <w:rFonts w:cs="Tahoma"/>
          <w:lang w:val="de-DE"/>
        </w:rPr>
      </w:pPr>
    </w:p>
    <w:p w:rsidR="00B126BF" w:rsidRPr="00257BA5" w:rsidRDefault="00B126BF" w:rsidP="00EF4590">
      <w:pPr>
        <w:rPr>
          <w:rFonts w:cs="Tahoma"/>
          <w:lang w:val="de-DE"/>
        </w:rPr>
      </w:pPr>
    </w:p>
    <w:p w:rsidR="00593FBD" w:rsidRPr="00257BA5" w:rsidRDefault="00593FBD" w:rsidP="003E606C">
      <w:pPr>
        <w:spacing w:after="60"/>
        <w:rPr>
          <w:rFonts w:cs="Tahoma"/>
          <w:lang w:val="de-DE"/>
        </w:rPr>
      </w:pPr>
      <w:r w:rsidRPr="00257BA5">
        <w:rPr>
          <w:rFonts w:cs="Tahoma"/>
          <w:b/>
          <w:lang w:val="de-DE"/>
        </w:rPr>
        <w:t>Promotions</w:t>
      </w:r>
    </w:p>
    <w:p w:rsidR="00F84628" w:rsidRPr="00257BA5" w:rsidRDefault="00F84628" w:rsidP="00F84628">
      <w:pPr>
        <w:rPr>
          <w:rFonts w:cs="Tahoma"/>
          <w:lang w:val="de-DE"/>
        </w:rPr>
      </w:pPr>
      <w:r w:rsidRPr="00257BA5">
        <w:rPr>
          <w:rFonts w:cs="Tahoma"/>
          <w:color w:val="000000"/>
          <w:lang w:val="de-DE"/>
        </w:rPr>
        <w:t>Die folgenden Promotions wurden hinzugefügt:</w:t>
      </w:r>
    </w:p>
    <w:p w:rsidR="00F84628" w:rsidRPr="0044534F" w:rsidRDefault="00F84628" w:rsidP="00F84628">
      <w:pPr>
        <w:rPr>
          <w:rFonts w:cs="Tahoma"/>
        </w:rPr>
      </w:pPr>
      <w:r w:rsidRPr="0044534F">
        <w:rPr>
          <w:rFonts w:eastAsia="Times New Roman" w:cs="Tahoma"/>
          <w:color w:val="000000"/>
          <w:szCs w:val="18"/>
        </w:rPr>
        <w:t>Windows Server Datacenter Step Up-Promotion</w:t>
      </w:r>
    </w:p>
    <w:p w:rsidR="00F84628" w:rsidRPr="00257BA5" w:rsidRDefault="00F84628" w:rsidP="00F84628">
      <w:pPr>
        <w:rPr>
          <w:rFonts w:cs="Tahoma"/>
          <w:lang w:val="de-DE"/>
        </w:rPr>
      </w:pPr>
      <w:r w:rsidRPr="00257BA5">
        <w:rPr>
          <w:rFonts w:eastAsia="Times New Roman" w:cs="Tahoma"/>
          <w:color w:val="000000"/>
          <w:szCs w:val="18"/>
          <w:lang w:val="de-DE"/>
        </w:rPr>
        <w:t xml:space="preserve">Forefront Online Protection für Exchange </w:t>
      </w:r>
    </w:p>
    <w:p w:rsidR="00F84628" w:rsidRPr="00257BA5" w:rsidRDefault="00F84628" w:rsidP="00F84628">
      <w:pPr>
        <w:rPr>
          <w:rFonts w:cs="Tahoma"/>
          <w:lang w:val="de-DE"/>
        </w:rPr>
      </w:pPr>
    </w:p>
    <w:p w:rsidR="00F84628" w:rsidRPr="00257BA5" w:rsidRDefault="00F84628" w:rsidP="00F84628">
      <w:pPr>
        <w:outlineLvl w:val="1"/>
        <w:rPr>
          <w:rFonts w:cs="Tahoma"/>
          <w:lang w:val="de-DE"/>
        </w:rPr>
      </w:pPr>
      <w:r w:rsidRPr="00257BA5">
        <w:rPr>
          <w:rFonts w:cs="Tahoma"/>
          <w:color w:val="000000"/>
          <w:szCs w:val="18"/>
          <w:lang w:val="de-DE"/>
        </w:rPr>
        <w:t>Die folgenden Promotions wurden gelöscht:</w:t>
      </w:r>
    </w:p>
    <w:p w:rsidR="00F84628" w:rsidRPr="00257BA5" w:rsidRDefault="00F84628" w:rsidP="00F84628">
      <w:pPr>
        <w:rPr>
          <w:rFonts w:cs="Tahoma"/>
          <w:lang w:val="de-DE"/>
        </w:rPr>
      </w:pPr>
      <w:r w:rsidRPr="00257BA5">
        <w:rPr>
          <w:rFonts w:cs="Tahoma"/>
          <w:color w:val="000000"/>
          <w:lang w:val="de-DE"/>
        </w:rPr>
        <w:t>Promotion für Beitritt für Core Infrastructure Standard Suite</w:t>
      </w:r>
    </w:p>
    <w:p w:rsidR="00F84628" w:rsidRPr="00257BA5" w:rsidRDefault="00F84628" w:rsidP="00F84628">
      <w:pPr>
        <w:outlineLvl w:val="1"/>
        <w:rPr>
          <w:rFonts w:cs="Tahoma"/>
          <w:lang w:val="de-DE"/>
        </w:rPr>
      </w:pPr>
    </w:p>
    <w:p w:rsidR="00593FBD" w:rsidRPr="00257BA5" w:rsidRDefault="00593FBD" w:rsidP="00F23DD6">
      <w:pPr>
        <w:keepNext/>
        <w:spacing w:after="60"/>
        <w:rPr>
          <w:rFonts w:cs="Tahoma"/>
          <w:lang w:val="de-DE"/>
        </w:rPr>
      </w:pPr>
      <w:r w:rsidRPr="00257BA5">
        <w:rPr>
          <w:rFonts w:cs="Tahoma"/>
          <w:b/>
          <w:lang w:val="de-DE"/>
        </w:rPr>
        <w:t>Streichungen</w:t>
      </w:r>
    </w:p>
    <w:p w:rsidR="00B07E07" w:rsidRPr="00257BA5" w:rsidRDefault="00B07E07" w:rsidP="00F23DD6">
      <w:pPr>
        <w:keepNext/>
        <w:rPr>
          <w:rFonts w:cs="Tahoma"/>
          <w:lang w:val="de-DE"/>
        </w:rPr>
      </w:pPr>
      <w:r w:rsidRPr="00257BA5">
        <w:rPr>
          <w:rFonts w:cs="Tahoma"/>
          <w:color w:val="000000"/>
          <w:szCs w:val="20"/>
          <w:lang w:val="de-DE"/>
        </w:rPr>
        <w:t>Tellme Basic (Gebühr)</w:t>
      </w:r>
    </w:p>
    <w:p w:rsidR="00B07E07" w:rsidRPr="00257BA5" w:rsidRDefault="00B07E07" w:rsidP="00EF4590">
      <w:pPr>
        <w:rPr>
          <w:rFonts w:cs="Tahoma"/>
          <w:lang w:val="de-DE"/>
        </w:rPr>
      </w:pPr>
      <w:r w:rsidRPr="00257BA5">
        <w:rPr>
          <w:rFonts w:cs="Tahoma"/>
          <w:color w:val="000000"/>
          <w:szCs w:val="20"/>
          <w:lang w:val="de-DE"/>
        </w:rPr>
        <w:t>Tellme Standard (Gebühr)</w:t>
      </w:r>
    </w:p>
    <w:p w:rsidR="00B07E07" w:rsidRPr="00257BA5" w:rsidRDefault="00B07E07" w:rsidP="00EF4590">
      <w:pPr>
        <w:rPr>
          <w:rFonts w:cs="Tahoma"/>
          <w:lang w:val="de-DE"/>
        </w:rPr>
      </w:pPr>
      <w:r w:rsidRPr="00257BA5">
        <w:rPr>
          <w:rFonts w:cs="Tahoma"/>
          <w:color w:val="000000"/>
          <w:szCs w:val="20"/>
          <w:lang w:val="de-DE"/>
        </w:rPr>
        <w:t>Tellme Premium (Gebühr)</w:t>
      </w:r>
    </w:p>
    <w:p w:rsidR="00B07E07" w:rsidRPr="00257BA5" w:rsidRDefault="00B07E07" w:rsidP="00EF4590">
      <w:pPr>
        <w:rPr>
          <w:rFonts w:cs="Tahoma"/>
          <w:lang w:val="de-DE"/>
        </w:rPr>
      </w:pPr>
      <w:r w:rsidRPr="00257BA5">
        <w:rPr>
          <w:rFonts w:cs="Tahoma"/>
          <w:color w:val="000000"/>
          <w:szCs w:val="20"/>
          <w:lang w:val="de-DE"/>
        </w:rPr>
        <w:t>Tellme Basic (Dienste-AL)</w:t>
      </w:r>
    </w:p>
    <w:p w:rsidR="00B07E07" w:rsidRPr="00257BA5" w:rsidRDefault="00B07E07" w:rsidP="00EF4590">
      <w:pPr>
        <w:rPr>
          <w:rFonts w:cs="Tahoma"/>
          <w:lang w:val="de-DE"/>
        </w:rPr>
      </w:pPr>
      <w:r w:rsidRPr="00257BA5">
        <w:rPr>
          <w:rFonts w:cs="Tahoma"/>
          <w:color w:val="000000"/>
          <w:szCs w:val="20"/>
          <w:lang w:val="de-DE"/>
        </w:rPr>
        <w:t>Tellme Standard (Dienste-AL)</w:t>
      </w:r>
    </w:p>
    <w:p w:rsidR="00B07E07" w:rsidRPr="00257BA5" w:rsidRDefault="00B07E07" w:rsidP="00EF4590">
      <w:pPr>
        <w:rPr>
          <w:rFonts w:cs="Tahoma"/>
          <w:lang w:val="de-DE"/>
        </w:rPr>
      </w:pPr>
      <w:r w:rsidRPr="00257BA5">
        <w:rPr>
          <w:rFonts w:cs="Tahoma"/>
          <w:color w:val="000000"/>
          <w:szCs w:val="20"/>
          <w:lang w:val="de-DE"/>
        </w:rPr>
        <w:t>Tellme Premium (Dienste-AL)</w:t>
      </w:r>
    </w:p>
    <w:p w:rsidR="003F704E" w:rsidRPr="00257BA5" w:rsidRDefault="003F704E" w:rsidP="00EF4590">
      <w:pPr>
        <w:rPr>
          <w:rFonts w:cs="Tahoma"/>
          <w:lang w:val="de-DE"/>
        </w:rPr>
      </w:pPr>
      <w:r w:rsidRPr="00257BA5">
        <w:rPr>
          <w:rFonts w:cs="Tahoma"/>
          <w:color w:val="000000"/>
          <w:szCs w:val="20"/>
          <w:lang w:val="de-DE"/>
        </w:rPr>
        <w:t>Tellme Overage Minutes (Gebühr)</w:t>
      </w:r>
    </w:p>
    <w:p w:rsidR="00593FBD" w:rsidRPr="00257BA5" w:rsidRDefault="00CB0262" w:rsidP="00EF4590">
      <w:pPr>
        <w:rPr>
          <w:rFonts w:cs="Tahoma"/>
          <w:lang w:val="de-DE"/>
        </w:rPr>
      </w:pPr>
      <w:r w:rsidRPr="00257BA5">
        <w:rPr>
          <w:rFonts w:cs="Tahoma"/>
          <w:color w:val="000000"/>
          <w:szCs w:val="20"/>
          <w:lang w:val="de-DE"/>
        </w:rPr>
        <w:t>Visual Studio</w:t>
      </w:r>
      <w:r w:rsidR="002A2CE7" w:rsidRPr="00257BA5">
        <w:rPr>
          <w:rFonts w:cs="Tahoma"/>
          <w:color w:val="000000"/>
          <w:szCs w:val="20"/>
          <w:vertAlign w:val="superscript"/>
          <w:lang w:val="de-DE"/>
        </w:rPr>
        <w:t>®</w:t>
      </w:r>
      <w:r w:rsidRPr="00257BA5">
        <w:rPr>
          <w:rFonts w:cs="Tahoma"/>
          <w:color w:val="000000"/>
          <w:szCs w:val="20"/>
          <w:lang w:val="de-DE"/>
        </w:rPr>
        <w:t xml:space="preserve"> 2010 Professional</w:t>
      </w:r>
    </w:p>
    <w:p w:rsidR="00593FBD" w:rsidRPr="004B172B" w:rsidRDefault="00CB0262" w:rsidP="00EF4590">
      <w:pPr>
        <w:rPr>
          <w:rFonts w:cs="Tahoma"/>
          <w:lang w:val="de-DE"/>
        </w:rPr>
      </w:pPr>
      <w:r w:rsidRPr="004B172B">
        <w:rPr>
          <w:rFonts w:cs="Tahoma"/>
          <w:color w:val="000000"/>
          <w:szCs w:val="20"/>
          <w:lang w:val="de-DE"/>
        </w:rPr>
        <w:t>Visual Studio</w:t>
      </w:r>
      <w:r w:rsidR="002A2CE7" w:rsidRPr="004B172B">
        <w:rPr>
          <w:rFonts w:cs="Tahoma"/>
          <w:color w:val="000000"/>
          <w:szCs w:val="20"/>
          <w:vertAlign w:val="superscript"/>
          <w:lang w:val="de-DE"/>
        </w:rPr>
        <w:t>®</w:t>
      </w:r>
      <w:r w:rsidRPr="004B172B">
        <w:rPr>
          <w:rFonts w:cs="Tahoma"/>
          <w:color w:val="000000"/>
          <w:szCs w:val="20"/>
          <w:lang w:val="de-DE"/>
        </w:rPr>
        <w:t xml:space="preserve"> 2010 Professional mit MSDN</w:t>
      </w:r>
    </w:p>
    <w:p w:rsidR="00CB0262" w:rsidRPr="004B172B" w:rsidRDefault="00CB0262" w:rsidP="00EF4590">
      <w:pPr>
        <w:rPr>
          <w:rFonts w:cs="Tahoma"/>
          <w:lang w:val="de-DE"/>
        </w:rPr>
      </w:pPr>
      <w:r w:rsidRPr="004B172B">
        <w:rPr>
          <w:rFonts w:cs="Tahoma"/>
          <w:color w:val="000000"/>
          <w:szCs w:val="20"/>
          <w:lang w:val="de-DE"/>
        </w:rPr>
        <w:t>Visual Studio</w:t>
      </w:r>
      <w:r w:rsidR="002A2CE7" w:rsidRPr="004B172B">
        <w:rPr>
          <w:rFonts w:cs="Tahoma"/>
          <w:color w:val="000000"/>
          <w:szCs w:val="20"/>
          <w:vertAlign w:val="superscript"/>
          <w:lang w:val="de-DE"/>
        </w:rPr>
        <w:t>®</w:t>
      </w:r>
      <w:r w:rsidRPr="004B172B">
        <w:rPr>
          <w:rFonts w:cs="Tahoma"/>
          <w:color w:val="000000"/>
          <w:szCs w:val="20"/>
          <w:lang w:val="de-DE"/>
        </w:rPr>
        <w:t xml:space="preserve"> 2010 Professional mit MSDN Embedded</w:t>
      </w:r>
    </w:p>
    <w:p w:rsidR="00CB0262" w:rsidRPr="004B172B" w:rsidRDefault="00CB0262" w:rsidP="00EF4590">
      <w:pPr>
        <w:rPr>
          <w:rFonts w:cs="Tahoma"/>
          <w:lang w:val="pt-BR"/>
        </w:rPr>
      </w:pPr>
      <w:r w:rsidRPr="004B172B">
        <w:rPr>
          <w:rFonts w:cs="Tahoma"/>
          <w:color w:val="000000"/>
          <w:szCs w:val="20"/>
          <w:lang w:val="pt-BR"/>
        </w:rPr>
        <w:t>Visual Studio</w:t>
      </w:r>
      <w:r w:rsidR="002A2CE7" w:rsidRPr="004B172B">
        <w:rPr>
          <w:rFonts w:cs="Tahoma"/>
          <w:color w:val="000000"/>
          <w:szCs w:val="20"/>
          <w:vertAlign w:val="superscript"/>
          <w:lang w:val="pt-BR"/>
        </w:rPr>
        <w:t>®</w:t>
      </w:r>
      <w:r w:rsidRPr="004B172B">
        <w:rPr>
          <w:rFonts w:cs="Tahoma"/>
          <w:color w:val="000000"/>
          <w:szCs w:val="20"/>
          <w:lang w:val="pt-BR"/>
        </w:rPr>
        <w:t xml:space="preserve"> 2010 Premium</w:t>
      </w:r>
    </w:p>
    <w:p w:rsidR="00CB0262" w:rsidRPr="004B172B" w:rsidRDefault="00CB0262" w:rsidP="00EF4590">
      <w:pPr>
        <w:rPr>
          <w:rFonts w:cs="Tahoma"/>
          <w:lang w:val="pt-BR"/>
        </w:rPr>
      </w:pPr>
      <w:r w:rsidRPr="004B172B">
        <w:rPr>
          <w:rFonts w:cs="Tahoma"/>
          <w:color w:val="000000"/>
          <w:szCs w:val="20"/>
          <w:lang w:val="pt-BR"/>
        </w:rPr>
        <w:t>Visual Studio</w:t>
      </w:r>
      <w:r w:rsidR="002A2CE7" w:rsidRPr="004B172B">
        <w:rPr>
          <w:rFonts w:cs="Tahoma"/>
          <w:color w:val="000000"/>
          <w:szCs w:val="20"/>
          <w:vertAlign w:val="superscript"/>
          <w:lang w:val="pt-BR"/>
        </w:rPr>
        <w:t>®</w:t>
      </w:r>
      <w:r w:rsidRPr="004B172B">
        <w:rPr>
          <w:rFonts w:cs="Tahoma"/>
          <w:color w:val="000000"/>
          <w:szCs w:val="20"/>
          <w:lang w:val="pt-BR"/>
        </w:rPr>
        <w:t xml:space="preserve"> 2010 Premium mit MSDN</w:t>
      </w:r>
    </w:p>
    <w:p w:rsidR="00CB0262" w:rsidRPr="004B172B" w:rsidRDefault="00CB0262" w:rsidP="00EF4590">
      <w:pPr>
        <w:rPr>
          <w:rFonts w:cs="Tahoma"/>
          <w:lang w:val="pt-BR"/>
        </w:rPr>
      </w:pPr>
      <w:r w:rsidRPr="004B172B">
        <w:rPr>
          <w:rFonts w:cs="Tahoma"/>
          <w:color w:val="000000"/>
          <w:szCs w:val="20"/>
          <w:lang w:val="pt-BR"/>
        </w:rPr>
        <w:t>Visual Studio</w:t>
      </w:r>
      <w:r w:rsidR="002A2CE7" w:rsidRPr="004B172B">
        <w:rPr>
          <w:rFonts w:cs="Tahoma"/>
          <w:color w:val="000000"/>
          <w:szCs w:val="20"/>
          <w:vertAlign w:val="superscript"/>
          <w:lang w:val="pt-BR"/>
        </w:rPr>
        <w:t>®</w:t>
      </w:r>
      <w:r w:rsidRPr="004B172B">
        <w:rPr>
          <w:rFonts w:cs="Tahoma"/>
          <w:color w:val="000000"/>
          <w:szCs w:val="20"/>
          <w:lang w:val="pt-BR"/>
        </w:rPr>
        <w:t xml:space="preserve"> 2010 Ultimate</w:t>
      </w:r>
    </w:p>
    <w:p w:rsidR="00CB0262" w:rsidRPr="004B172B" w:rsidRDefault="00CB0262" w:rsidP="00EF4590">
      <w:pPr>
        <w:rPr>
          <w:rFonts w:cs="Tahoma"/>
          <w:lang w:val="pt-BR"/>
        </w:rPr>
      </w:pPr>
      <w:r w:rsidRPr="004B172B">
        <w:rPr>
          <w:rFonts w:cs="Tahoma"/>
          <w:color w:val="000000"/>
          <w:szCs w:val="20"/>
          <w:lang w:val="pt-BR"/>
        </w:rPr>
        <w:t>Visual Studio</w:t>
      </w:r>
      <w:r w:rsidR="002A2CE7" w:rsidRPr="004B172B">
        <w:rPr>
          <w:rFonts w:cs="Tahoma"/>
          <w:color w:val="000000"/>
          <w:szCs w:val="20"/>
          <w:vertAlign w:val="superscript"/>
          <w:lang w:val="pt-BR"/>
        </w:rPr>
        <w:t>®</w:t>
      </w:r>
      <w:r w:rsidRPr="004B172B">
        <w:rPr>
          <w:rFonts w:cs="Tahoma"/>
          <w:color w:val="000000"/>
          <w:szCs w:val="20"/>
          <w:lang w:val="pt-BR"/>
        </w:rPr>
        <w:t xml:space="preserve"> 2010 Ultimate mit MSDN</w:t>
      </w:r>
    </w:p>
    <w:p w:rsidR="00CB0262" w:rsidRPr="004B172B" w:rsidRDefault="00CB0262" w:rsidP="00EF4590">
      <w:pPr>
        <w:rPr>
          <w:rFonts w:cs="Tahoma"/>
          <w:lang w:val="pt-BR"/>
        </w:rPr>
      </w:pPr>
      <w:r w:rsidRPr="004B172B">
        <w:rPr>
          <w:rFonts w:cs="Tahoma"/>
          <w:color w:val="000000"/>
          <w:szCs w:val="20"/>
          <w:lang w:val="pt-BR"/>
        </w:rPr>
        <w:t>Visual Studio</w:t>
      </w:r>
      <w:r w:rsidR="002A2CE7" w:rsidRPr="004B172B">
        <w:rPr>
          <w:rFonts w:cs="Tahoma"/>
          <w:color w:val="000000"/>
          <w:szCs w:val="20"/>
          <w:vertAlign w:val="superscript"/>
          <w:lang w:val="pt-BR"/>
        </w:rPr>
        <w:t>®</w:t>
      </w:r>
      <w:r w:rsidRPr="004B172B">
        <w:rPr>
          <w:rFonts w:cs="Tahoma"/>
          <w:color w:val="000000"/>
          <w:szCs w:val="20"/>
          <w:lang w:val="pt-BR"/>
        </w:rPr>
        <w:t xml:space="preserve"> Test Professional 2010</w:t>
      </w:r>
    </w:p>
    <w:p w:rsidR="00CB0262" w:rsidRPr="004B172B" w:rsidRDefault="00101CDD" w:rsidP="00EF4590">
      <w:pPr>
        <w:rPr>
          <w:rFonts w:cs="Tahoma"/>
          <w:lang w:val="pt-BR"/>
        </w:rPr>
      </w:pPr>
      <w:r w:rsidRPr="004B172B">
        <w:rPr>
          <w:rFonts w:cs="Tahoma"/>
          <w:color w:val="000000"/>
          <w:szCs w:val="20"/>
          <w:lang w:val="pt-BR"/>
        </w:rPr>
        <w:t>Visual Studio</w:t>
      </w:r>
      <w:r w:rsidR="002A2CE7" w:rsidRPr="004B172B">
        <w:rPr>
          <w:rFonts w:cs="Tahoma"/>
          <w:color w:val="000000"/>
          <w:szCs w:val="20"/>
          <w:vertAlign w:val="superscript"/>
          <w:lang w:val="pt-BR"/>
        </w:rPr>
        <w:t>®</w:t>
      </w:r>
      <w:r w:rsidRPr="004B172B">
        <w:rPr>
          <w:rFonts w:cs="Tahoma"/>
          <w:color w:val="000000"/>
          <w:szCs w:val="20"/>
          <w:lang w:val="pt-BR"/>
        </w:rPr>
        <w:t xml:space="preserve"> Test Professional 2010 mit MSDN</w:t>
      </w:r>
    </w:p>
    <w:p w:rsidR="00CB0262" w:rsidRPr="004B172B" w:rsidRDefault="00101CDD" w:rsidP="00EF4590">
      <w:pPr>
        <w:rPr>
          <w:rFonts w:cs="Tahoma"/>
          <w:lang w:val="pt-BR"/>
        </w:rPr>
      </w:pPr>
      <w:r w:rsidRPr="004B172B">
        <w:rPr>
          <w:rFonts w:cs="Tahoma"/>
          <w:color w:val="000000"/>
          <w:szCs w:val="20"/>
          <w:lang w:val="pt-BR"/>
        </w:rPr>
        <w:t>Visual Studio</w:t>
      </w:r>
      <w:r w:rsidR="002A2CE7" w:rsidRPr="004B172B">
        <w:rPr>
          <w:rFonts w:cs="Tahoma"/>
          <w:color w:val="000000"/>
          <w:szCs w:val="20"/>
          <w:vertAlign w:val="superscript"/>
          <w:lang w:val="pt-BR"/>
        </w:rPr>
        <w:t>®</w:t>
      </w:r>
      <w:r w:rsidRPr="004B172B">
        <w:rPr>
          <w:rFonts w:cs="Tahoma"/>
          <w:color w:val="000000"/>
          <w:szCs w:val="20"/>
          <w:lang w:val="pt-BR"/>
        </w:rPr>
        <w:t xml:space="preserve"> LightSwitch 2011</w:t>
      </w:r>
    </w:p>
    <w:p w:rsidR="00CB0262" w:rsidRPr="0044534F" w:rsidRDefault="00101CDD" w:rsidP="00EF4590">
      <w:pPr>
        <w:rPr>
          <w:rFonts w:cs="Tahoma"/>
        </w:rPr>
      </w:pPr>
      <w:r w:rsidRPr="0044534F">
        <w:rPr>
          <w:rFonts w:cs="Tahoma"/>
          <w:color w:val="000000"/>
          <w:szCs w:val="20"/>
        </w:rPr>
        <w:t>Visual Studio</w:t>
      </w:r>
      <w:r w:rsidR="002A2CE7" w:rsidRPr="002A2CE7">
        <w:rPr>
          <w:rFonts w:cs="Tahoma"/>
          <w:color w:val="000000"/>
          <w:szCs w:val="20"/>
          <w:vertAlign w:val="superscript"/>
        </w:rPr>
        <w:t>®</w:t>
      </w:r>
      <w:r w:rsidRPr="0044534F">
        <w:rPr>
          <w:rFonts w:cs="Tahoma"/>
          <w:color w:val="000000"/>
          <w:szCs w:val="20"/>
        </w:rPr>
        <w:t xml:space="preserve"> Load Test Virtual User Pack 2010</w:t>
      </w:r>
    </w:p>
    <w:p w:rsidR="00CB0262" w:rsidRPr="0044534F" w:rsidRDefault="00101CDD" w:rsidP="00EF4590">
      <w:pPr>
        <w:rPr>
          <w:rFonts w:cs="Tahoma"/>
        </w:rPr>
      </w:pPr>
      <w:r w:rsidRPr="0044534F">
        <w:rPr>
          <w:rFonts w:cs="Tahoma"/>
          <w:color w:val="000000"/>
          <w:szCs w:val="20"/>
        </w:rPr>
        <w:t>Visual Studio</w:t>
      </w:r>
      <w:r w:rsidR="002A2CE7" w:rsidRPr="002A2CE7">
        <w:rPr>
          <w:rFonts w:cs="Tahoma"/>
          <w:color w:val="000000"/>
          <w:szCs w:val="20"/>
          <w:vertAlign w:val="superscript"/>
        </w:rPr>
        <w:t>®</w:t>
      </w:r>
      <w:r w:rsidRPr="0044534F">
        <w:rPr>
          <w:rFonts w:cs="Tahoma"/>
          <w:color w:val="000000"/>
          <w:szCs w:val="20"/>
        </w:rPr>
        <w:t xml:space="preserve"> Team Foundation Server 2010 mit SQL Server 2008-Technologie</w:t>
      </w:r>
    </w:p>
    <w:p w:rsidR="00CB0262" w:rsidRPr="0044534F" w:rsidRDefault="00101CDD" w:rsidP="00EF4590">
      <w:pPr>
        <w:rPr>
          <w:rFonts w:cs="Tahoma"/>
        </w:rPr>
      </w:pPr>
      <w:r w:rsidRPr="0044534F">
        <w:rPr>
          <w:rFonts w:cs="Tahoma"/>
          <w:color w:val="000000"/>
          <w:szCs w:val="20"/>
        </w:rPr>
        <w:t>Geräte-CAL für Visual Studio</w:t>
      </w:r>
      <w:r w:rsidR="002A2CE7" w:rsidRPr="002A2CE7">
        <w:rPr>
          <w:rFonts w:cs="Tahoma"/>
          <w:color w:val="000000"/>
          <w:szCs w:val="20"/>
          <w:vertAlign w:val="superscript"/>
        </w:rPr>
        <w:t>®</w:t>
      </w:r>
      <w:r w:rsidRPr="0044534F">
        <w:rPr>
          <w:rFonts w:cs="Tahoma"/>
          <w:color w:val="000000"/>
          <w:szCs w:val="20"/>
        </w:rPr>
        <w:t xml:space="preserve"> Team Foundation Server 2010</w:t>
      </w:r>
    </w:p>
    <w:p w:rsidR="00CB0262" w:rsidRPr="0044534F" w:rsidRDefault="00101CDD" w:rsidP="00EF4590">
      <w:pPr>
        <w:rPr>
          <w:rFonts w:cs="Tahoma"/>
        </w:rPr>
      </w:pPr>
      <w:r w:rsidRPr="0044534F">
        <w:rPr>
          <w:rFonts w:cs="Tahoma"/>
          <w:color w:val="000000"/>
          <w:szCs w:val="20"/>
        </w:rPr>
        <w:t>Nutzer-CAL für Visual Studio</w:t>
      </w:r>
      <w:r w:rsidR="002A2CE7" w:rsidRPr="002A2CE7">
        <w:rPr>
          <w:rFonts w:cs="Tahoma"/>
          <w:color w:val="000000"/>
          <w:szCs w:val="20"/>
          <w:vertAlign w:val="superscript"/>
        </w:rPr>
        <w:t>®</w:t>
      </w:r>
      <w:r w:rsidRPr="0044534F">
        <w:rPr>
          <w:rFonts w:cs="Tahoma"/>
          <w:color w:val="000000"/>
          <w:szCs w:val="20"/>
        </w:rPr>
        <w:t xml:space="preserve"> Team Foundation Server 2010</w:t>
      </w:r>
    </w:p>
    <w:p w:rsidR="00CB0262" w:rsidRPr="0044534F" w:rsidRDefault="00101CDD" w:rsidP="00EF4590">
      <w:pPr>
        <w:rPr>
          <w:rFonts w:cs="Tahoma"/>
        </w:rPr>
      </w:pPr>
      <w:r w:rsidRPr="0044534F">
        <w:rPr>
          <w:rFonts w:cs="Tahoma"/>
          <w:color w:val="000000"/>
          <w:szCs w:val="20"/>
        </w:rPr>
        <w:t>External Connector für Visual Studio</w:t>
      </w:r>
      <w:r w:rsidR="002A2CE7" w:rsidRPr="002A2CE7">
        <w:rPr>
          <w:rFonts w:cs="Tahoma"/>
          <w:color w:val="000000"/>
          <w:szCs w:val="20"/>
          <w:vertAlign w:val="superscript"/>
        </w:rPr>
        <w:t>®</w:t>
      </w:r>
      <w:r w:rsidRPr="0044534F">
        <w:rPr>
          <w:rFonts w:cs="Tahoma"/>
          <w:color w:val="000000"/>
          <w:szCs w:val="20"/>
        </w:rPr>
        <w:t xml:space="preserve"> Team Foundation Server 2010</w:t>
      </w:r>
    </w:p>
    <w:p w:rsidR="00101CDD" w:rsidRPr="00257BA5" w:rsidRDefault="00101CDD" w:rsidP="00EF4590">
      <w:pPr>
        <w:rPr>
          <w:rFonts w:cs="Tahoma"/>
          <w:lang w:val="de-DE"/>
        </w:rPr>
      </w:pPr>
      <w:r w:rsidRPr="00257BA5">
        <w:rPr>
          <w:rFonts w:cs="Tahoma"/>
          <w:color w:val="000000"/>
          <w:szCs w:val="20"/>
          <w:lang w:val="de-DE"/>
        </w:rPr>
        <w:t>CAL für Windows Server™ 2008 (Gerät &amp; Nutzer)</w:t>
      </w:r>
    </w:p>
    <w:p w:rsidR="00CB0262" w:rsidRPr="00257BA5" w:rsidRDefault="00101CDD" w:rsidP="00EF4590">
      <w:pPr>
        <w:rPr>
          <w:rFonts w:cs="Tahoma"/>
          <w:lang w:val="de-DE"/>
        </w:rPr>
      </w:pPr>
      <w:r w:rsidRPr="00257BA5">
        <w:rPr>
          <w:rFonts w:cs="Tahoma"/>
          <w:color w:val="000000"/>
          <w:szCs w:val="20"/>
          <w:lang w:val="de-DE"/>
        </w:rPr>
        <w:t>Windows Server™ 2008 R2 HPC Edition</w:t>
      </w:r>
    </w:p>
    <w:p w:rsidR="00101CDD" w:rsidRPr="00257BA5" w:rsidRDefault="00101CDD" w:rsidP="00EF4590">
      <w:pPr>
        <w:rPr>
          <w:rFonts w:cs="Tahoma"/>
          <w:lang w:val="de-DE"/>
        </w:rPr>
      </w:pPr>
      <w:r w:rsidRPr="00257BA5">
        <w:rPr>
          <w:rFonts w:cs="Tahoma"/>
          <w:color w:val="000000"/>
          <w:szCs w:val="20"/>
          <w:lang w:val="de-DE"/>
        </w:rPr>
        <w:t>Windows Server™ 2008 R2 Datacenter</w:t>
      </w:r>
    </w:p>
    <w:p w:rsidR="00CB0262" w:rsidRPr="00257BA5" w:rsidRDefault="00101CDD" w:rsidP="00EF4590">
      <w:pPr>
        <w:rPr>
          <w:rFonts w:cs="Tahoma"/>
          <w:lang w:val="de-DE"/>
        </w:rPr>
      </w:pPr>
      <w:r w:rsidRPr="00257BA5">
        <w:rPr>
          <w:rFonts w:cs="Tahoma"/>
          <w:color w:val="000000"/>
          <w:szCs w:val="20"/>
          <w:lang w:val="de-DE"/>
        </w:rPr>
        <w:t>Windows Server™ 2008 R2 Enterprise</w:t>
      </w:r>
    </w:p>
    <w:p w:rsidR="00101CDD" w:rsidRPr="00257BA5" w:rsidRDefault="00101CDD" w:rsidP="00EF4590">
      <w:pPr>
        <w:rPr>
          <w:rFonts w:cs="Tahoma"/>
          <w:lang w:val="de-DE"/>
        </w:rPr>
      </w:pPr>
      <w:r w:rsidRPr="00257BA5">
        <w:rPr>
          <w:rFonts w:cs="Tahoma"/>
          <w:color w:val="000000"/>
          <w:szCs w:val="20"/>
          <w:lang w:val="de-DE"/>
        </w:rPr>
        <w:t>Windows Server™ 2008 R2 für Itanium-basierte Systeme</w:t>
      </w:r>
    </w:p>
    <w:p w:rsidR="00101CDD" w:rsidRPr="0044534F" w:rsidRDefault="00101CDD" w:rsidP="00EF4590">
      <w:pPr>
        <w:rPr>
          <w:rFonts w:cs="Tahoma"/>
        </w:rPr>
      </w:pPr>
      <w:r w:rsidRPr="0044534F">
        <w:rPr>
          <w:rFonts w:cs="Tahoma"/>
          <w:color w:val="000000"/>
          <w:szCs w:val="20"/>
        </w:rPr>
        <w:t>Windows Server™ 2008 R2 Standard</w:t>
      </w:r>
    </w:p>
    <w:p w:rsidR="00CB0262" w:rsidRPr="0044534F" w:rsidRDefault="00101CDD" w:rsidP="00EF4590">
      <w:pPr>
        <w:rPr>
          <w:rFonts w:cs="Tahoma"/>
        </w:rPr>
      </w:pPr>
      <w:r w:rsidRPr="0044534F">
        <w:rPr>
          <w:rFonts w:cs="Tahoma"/>
          <w:color w:val="000000"/>
          <w:szCs w:val="20"/>
        </w:rPr>
        <w:t>Externer Connector für Windows Server™ 2008</w:t>
      </w:r>
    </w:p>
    <w:p w:rsidR="00CB0262" w:rsidRPr="0044534F" w:rsidRDefault="00101CDD" w:rsidP="00EF4590">
      <w:pPr>
        <w:rPr>
          <w:rFonts w:cs="Tahoma"/>
        </w:rPr>
      </w:pPr>
      <w:r w:rsidRPr="0044534F">
        <w:rPr>
          <w:rFonts w:cs="Tahoma"/>
          <w:color w:val="000000"/>
          <w:szCs w:val="20"/>
        </w:rPr>
        <w:t>CAL für Windows Server™ 2008-Remotedesktopdienste</w:t>
      </w:r>
    </w:p>
    <w:p w:rsidR="00101CDD" w:rsidRPr="0044534F" w:rsidRDefault="00101CDD" w:rsidP="00EF4590">
      <w:pPr>
        <w:rPr>
          <w:rFonts w:cs="Tahoma"/>
        </w:rPr>
      </w:pPr>
      <w:r w:rsidRPr="0044534F">
        <w:rPr>
          <w:rFonts w:cs="Tahoma"/>
          <w:color w:val="000000"/>
          <w:szCs w:val="20"/>
        </w:rPr>
        <w:t>Externer Connector für Windows Server™ 2008-Remotedesktopdienste</w:t>
      </w:r>
    </w:p>
    <w:p w:rsidR="00101CDD" w:rsidRPr="00257BA5" w:rsidRDefault="00101CDD" w:rsidP="00EF4590">
      <w:pPr>
        <w:rPr>
          <w:rFonts w:cs="Tahoma"/>
          <w:lang w:val="de-DE"/>
        </w:rPr>
      </w:pPr>
      <w:r w:rsidRPr="00257BA5">
        <w:rPr>
          <w:rFonts w:cs="Tahoma"/>
          <w:color w:val="000000"/>
          <w:szCs w:val="20"/>
          <w:lang w:val="de-DE"/>
        </w:rPr>
        <w:t>CAL für Windows Server™ 2008-Rechteverwaltungsdienste</w:t>
      </w:r>
    </w:p>
    <w:p w:rsidR="00101CDD" w:rsidRPr="00257BA5" w:rsidRDefault="00101CDD" w:rsidP="00EF4590">
      <w:pPr>
        <w:rPr>
          <w:rFonts w:cs="Tahoma"/>
          <w:lang w:val="de-DE"/>
        </w:rPr>
      </w:pPr>
      <w:r w:rsidRPr="00257BA5">
        <w:rPr>
          <w:rFonts w:cs="Tahoma"/>
          <w:color w:val="000000"/>
          <w:szCs w:val="20"/>
          <w:lang w:val="de-DE"/>
        </w:rPr>
        <w:t>Externer Connector für Windows Server™ 2008- Rechteverwaltungsdienste</w:t>
      </w:r>
    </w:p>
    <w:p w:rsidR="00101CDD" w:rsidRPr="00257BA5" w:rsidRDefault="00101CDD" w:rsidP="00EF4590">
      <w:pPr>
        <w:rPr>
          <w:rFonts w:cs="Tahoma"/>
          <w:lang w:val="de-DE"/>
        </w:rPr>
      </w:pPr>
      <w:r w:rsidRPr="00257BA5">
        <w:rPr>
          <w:rFonts w:cs="Tahoma"/>
          <w:color w:val="000000"/>
          <w:szCs w:val="20"/>
          <w:lang w:val="de-DE"/>
        </w:rPr>
        <w:t>Windows Web Server 2008 R2</w:t>
      </w:r>
    </w:p>
    <w:p w:rsidR="00101CDD" w:rsidRPr="00257BA5" w:rsidRDefault="00101CDD" w:rsidP="00EF4590">
      <w:pPr>
        <w:rPr>
          <w:rFonts w:cs="Tahoma"/>
          <w:lang w:val="de-DE"/>
        </w:rPr>
      </w:pPr>
      <w:r w:rsidRPr="00257BA5">
        <w:rPr>
          <w:rFonts w:cs="Tahoma"/>
          <w:color w:val="000000"/>
          <w:szCs w:val="20"/>
          <w:lang w:val="de-DE"/>
        </w:rPr>
        <w:t>HPC Pack 2008 R2 Enterprise</w:t>
      </w:r>
    </w:p>
    <w:p w:rsidR="00101CDD" w:rsidRPr="00257BA5" w:rsidRDefault="00101CDD" w:rsidP="00EF4590">
      <w:pPr>
        <w:rPr>
          <w:rFonts w:cs="Tahoma"/>
          <w:lang w:val="de-DE"/>
        </w:rPr>
      </w:pPr>
      <w:r w:rsidRPr="00257BA5">
        <w:rPr>
          <w:rFonts w:cs="Tahoma"/>
          <w:color w:val="000000"/>
          <w:szCs w:val="20"/>
          <w:lang w:val="de-DE"/>
        </w:rPr>
        <w:t>HPC Pack 2008 R2 für Workstation</w:t>
      </w:r>
    </w:p>
    <w:p w:rsidR="00101CDD" w:rsidRPr="0044534F" w:rsidRDefault="00101CDD" w:rsidP="00EF4590">
      <w:pPr>
        <w:rPr>
          <w:rFonts w:cs="Tahoma"/>
        </w:rPr>
      </w:pPr>
      <w:r w:rsidRPr="0044534F">
        <w:rPr>
          <w:rFonts w:cs="Tahoma"/>
          <w:color w:val="000000"/>
          <w:szCs w:val="20"/>
        </w:rPr>
        <w:t>Windows HPC Server 2008 R2 Suite</w:t>
      </w:r>
    </w:p>
    <w:p w:rsidR="00101CDD" w:rsidRPr="0044534F" w:rsidRDefault="00101CDD" w:rsidP="00EF4590">
      <w:pPr>
        <w:rPr>
          <w:rFonts w:cs="Tahoma"/>
        </w:rPr>
      </w:pPr>
      <w:r w:rsidRPr="0044534F">
        <w:rPr>
          <w:rFonts w:cs="Tahoma"/>
          <w:color w:val="000000"/>
          <w:szCs w:val="20"/>
        </w:rPr>
        <w:t>Win Starter 7</w:t>
      </w:r>
    </w:p>
    <w:p w:rsidR="00101CDD" w:rsidRPr="00257BA5" w:rsidRDefault="00101CDD" w:rsidP="00EF4590">
      <w:pPr>
        <w:rPr>
          <w:rFonts w:cs="Tahoma"/>
          <w:lang w:val="de-DE"/>
        </w:rPr>
      </w:pPr>
      <w:r w:rsidRPr="00257BA5">
        <w:rPr>
          <w:rFonts w:cs="Tahoma"/>
          <w:color w:val="000000"/>
          <w:szCs w:val="20"/>
          <w:lang w:val="de-DE"/>
        </w:rPr>
        <w:t>Win 7 Professional-Upgrade</w:t>
      </w:r>
    </w:p>
    <w:p w:rsidR="001253FF" w:rsidRPr="00257BA5" w:rsidRDefault="001253FF" w:rsidP="00EF4590">
      <w:pPr>
        <w:rPr>
          <w:rFonts w:cs="Tahoma"/>
          <w:lang w:val="de-DE"/>
        </w:rPr>
      </w:pPr>
      <w:r w:rsidRPr="00257BA5">
        <w:rPr>
          <w:rFonts w:cs="Tahoma"/>
          <w:color w:val="000000"/>
          <w:szCs w:val="18"/>
          <w:lang w:val="de-DE"/>
        </w:rPr>
        <w:t>Windows 7 Professional mit MDOP</w:t>
      </w:r>
    </w:p>
    <w:p w:rsidR="00B126BF" w:rsidRPr="00257BA5" w:rsidRDefault="00B126BF" w:rsidP="00B126BF">
      <w:pPr>
        <w:pStyle w:val="Heading2"/>
        <w:ind w:left="0"/>
        <w:jc w:val="both"/>
        <w:rPr>
          <w:rFonts w:ascii="Tahoma" w:hAnsi="Tahoma" w:cs="Tahoma"/>
          <w:lang w:val="de-DE"/>
        </w:rPr>
      </w:pPr>
      <w:bookmarkStart w:id="600" w:name="_Toc336338171"/>
    </w:p>
    <w:p w:rsidR="00EB4DA8" w:rsidRPr="00257BA5" w:rsidRDefault="00EB4DA8" w:rsidP="00EB4DA8">
      <w:pPr>
        <w:pStyle w:val="Heading2"/>
        <w:ind w:left="0"/>
        <w:jc w:val="both"/>
        <w:rPr>
          <w:rFonts w:ascii="Tahoma" w:hAnsi="Tahoma" w:cs="Tahoma"/>
          <w:lang w:val="de-DE"/>
        </w:rPr>
      </w:pPr>
      <w:bookmarkStart w:id="601" w:name="_Toc360112122"/>
      <w:r w:rsidRPr="00257BA5">
        <w:rPr>
          <w:rFonts w:ascii="Tahoma" w:hAnsi="Tahoma" w:cs="Tahoma"/>
          <w:color w:val="FF6600"/>
          <w:lang w:val="de-DE"/>
        </w:rPr>
        <w:t>ÄNDERUNGEN IM AUGUST 2012</w:t>
      </w:r>
      <w:bookmarkEnd w:id="600"/>
      <w:bookmarkEnd w:id="601"/>
    </w:p>
    <w:p w:rsidR="00EB4DA8" w:rsidRPr="00257BA5" w:rsidRDefault="00EB4DA8" w:rsidP="00EB4DA8">
      <w:pPr>
        <w:rPr>
          <w:rFonts w:cs="Tahoma"/>
          <w:lang w:val="de-DE"/>
        </w:rPr>
      </w:pPr>
    </w:p>
    <w:p w:rsidR="00EB4DA8" w:rsidRPr="00257BA5" w:rsidRDefault="00EB4DA8" w:rsidP="003E606C">
      <w:pPr>
        <w:spacing w:after="60"/>
        <w:rPr>
          <w:rFonts w:cs="Tahoma"/>
          <w:lang w:val="de-DE"/>
        </w:rPr>
      </w:pPr>
      <w:r w:rsidRPr="00257BA5">
        <w:rPr>
          <w:rFonts w:cs="Tahoma"/>
          <w:b/>
          <w:lang w:val="de-DE"/>
        </w:rPr>
        <w:t>Hinzufügungen</w:t>
      </w:r>
    </w:p>
    <w:p w:rsidR="00EB4DA8" w:rsidRPr="00257BA5" w:rsidRDefault="00EB4DA8" w:rsidP="00EB4DA8">
      <w:pPr>
        <w:rPr>
          <w:rFonts w:cs="Tahoma"/>
          <w:lang w:val="de-DE"/>
        </w:rPr>
      </w:pPr>
      <w:r w:rsidRPr="00257BA5">
        <w:rPr>
          <w:rFonts w:cs="Tahoma"/>
          <w:szCs w:val="18"/>
          <w:lang w:val="de-DE"/>
        </w:rPr>
        <w:t>MapPoint</w:t>
      </w:r>
      <w:r w:rsidR="002A2CE7" w:rsidRPr="00257BA5">
        <w:rPr>
          <w:rFonts w:cs="Tahoma"/>
          <w:szCs w:val="18"/>
          <w:vertAlign w:val="superscript"/>
          <w:lang w:val="de-DE"/>
        </w:rPr>
        <w:t>®</w:t>
      </w:r>
      <w:r w:rsidRPr="00257BA5">
        <w:rPr>
          <w:rFonts w:cs="Tahoma"/>
          <w:szCs w:val="18"/>
          <w:lang w:val="de-DE"/>
        </w:rPr>
        <w:t xml:space="preserve"> Fleet Edition 2013</w:t>
      </w:r>
    </w:p>
    <w:p w:rsidR="00EB4DA8" w:rsidRPr="00257BA5" w:rsidRDefault="00EB4DA8" w:rsidP="00EB4DA8">
      <w:pPr>
        <w:rPr>
          <w:rFonts w:cs="Tahoma"/>
          <w:lang w:val="de-DE"/>
        </w:rPr>
      </w:pPr>
      <w:r w:rsidRPr="00257BA5">
        <w:rPr>
          <w:rFonts w:cs="Tahoma"/>
          <w:szCs w:val="18"/>
          <w:lang w:val="de-DE"/>
        </w:rPr>
        <w:t>MapPoint</w:t>
      </w:r>
      <w:r w:rsidR="002A2CE7" w:rsidRPr="00257BA5">
        <w:rPr>
          <w:rFonts w:cs="Tahoma"/>
          <w:szCs w:val="18"/>
          <w:vertAlign w:val="superscript"/>
          <w:lang w:val="de-DE"/>
        </w:rPr>
        <w:t>®</w:t>
      </w:r>
      <w:r w:rsidRPr="00257BA5">
        <w:rPr>
          <w:rFonts w:cs="Tahoma"/>
          <w:szCs w:val="18"/>
          <w:lang w:val="de-DE"/>
        </w:rPr>
        <w:t xml:space="preserve"> 2013 für Windows </w:t>
      </w:r>
    </w:p>
    <w:p w:rsidR="00DA364B" w:rsidRPr="0044534F" w:rsidRDefault="00DA364B" w:rsidP="00EB4DA8">
      <w:pPr>
        <w:rPr>
          <w:rFonts w:cs="Tahoma"/>
        </w:rPr>
      </w:pPr>
      <w:r w:rsidRPr="0044534F">
        <w:rPr>
          <w:rFonts w:cs="Tahoma"/>
          <w:szCs w:val="18"/>
        </w:rPr>
        <w:t>Microsoft Translator API</w:t>
      </w:r>
    </w:p>
    <w:p w:rsidR="009E224B" w:rsidRPr="0044534F" w:rsidRDefault="009E224B" w:rsidP="00EB4DA8">
      <w:pPr>
        <w:rPr>
          <w:rFonts w:cs="Tahoma"/>
        </w:rPr>
      </w:pPr>
      <w:r w:rsidRPr="0044534F">
        <w:rPr>
          <w:rFonts w:cs="Tahoma"/>
          <w:szCs w:val="18"/>
        </w:rPr>
        <w:t>Office 365 Plan G1 – G4</w:t>
      </w:r>
    </w:p>
    <w:p w:rsidR="00EB4DA8" w:rsidRPr="004B172B" w:rsidRDefault="00EB4DA8" w:rsidP="00EB4DA8">
      <w:pPr>
        <w:rPr>
          <w:rFonts w:cs="Tahoma"/>
          <w:lang w:val="de-DE"/>
        </w:rPr>
      </w:pPr>
      <w:r w:rsidRPr="004B172B">
        <w:rPr>
          <w:rFonts w:cs="Tahoma"/>
          <w:szCs w:val="18"/>
          <w:lang w:val="de-DE"/>
        </w:rPr>
        <w:t>Streets and Trips 2013</w:t>
      </w:r>
      <w:r w:rsidRPr="004B172B">
        <w:rPr>
          <w:rFonts w:cs="Tahoma"/>
          <w:szCs w:val="18"/>
          <w:lang w:val="de-DE"/>
        </w:rPr>
        <w:tab/>
      </w:r>
    </w:p>
    <w:p w:rsidR="00EB4DA8" w:rsidRPr="00257BA5" w:rsidRDefault="00EB4DA8" w:rsidP="003E606C">
      <w:pPr>
        <w:spacing w:after="60"/>
        <w:rPr>
          <w:rFonts w:cs="Tahoma"/>
          <w:lang w:val="de-DE"/>
        </w:rPr>
      </w:pPr>
      <w:r w:rsidRPr="00257BA5">
        <w:rPr>
          <w:rFonts w:cs="Tahoma"/>
          <w:b/>
          <w:lang w:val="de-DE"/>
        </w:rPr>
        <w:t>Promotions</w:t>
      </w:r>
    </w:p>
    <w:p w:rsidR="00EB4DA8" w:rsidRPr="00257BA5" w:rsidRDefault="00EB4DA8" w:rsidP="00B126BF">
      <w:pPr>
        <w:rPr>
          <w:rFonts w:cs="Tahoma"/>
          <w:lang w:val="de-DE"/>
        </w:rPr>
      </w:pPr>
      <w:r w:rsidRPr="00257BA5">
        <w:rPr>
          <w:rFonts w:cs="Tahoma"/>
          <w:color w:val="000000"/>
          <w:szCs w:val="18"/>
          <w:lang w:val="de-DE"/>
        </w:rPr>
        <w:t>Es gibt keine Hinzufügungen, Streichungen oder Abläufe bei Promotions.</w:t>
      </w:r>
    </w:p>
    <w:p w:rsidR="00B126BF" w:rsidRDefault="00B126BF" w:rsidP="00B126BF">
      <w:pPr>
        <w:rPr>
          <w:rFonts w:cs="Tahoma"/>
          <w:szCs w:val="18"/>
          <w:lang w:val="de-DE"/>
        </w:rPr>
      </w:pPr>
    </w:p>
    <w:p w:rsidR="00EB4DA8" w:rsidRPr="00257BA5" w:rsidRDefault="00EB4DA8" w:rsidP="003E606C">
      <w:pPr>
        <w:spacing w:after="60"/>
        <w:rPr>
          <w:rFonts w:cs="Tahoma"/>
          <w:lang w:val="de-DE"/>
        </w:rPr>
      </w:pPr>
      <w:r w:rsidRPr="00257BA5">
        <w:rPr>
          <w:rFonts w:cs="Tahoma"/>
          <w:b/>
          <w:lang w:val="de-DE"/>
        </w:rPr>
        <w:t>Streichungen</w:t>
      </w:r>
    </w:p>
    <w:p w:rsidR="00EB4DA8" w:rsidRPr="00257BA5" w:rsidRDefault="00EB4DA8" w:rsidP="00EB4DA8">
      <w:pPr>
        <w:rPr>
          <w:rFonts w:cs="Tahoma"/>
          <w:lang w:val="de-DE"/>
        </w:rPr>
      </w:pPr>
      <w:r w:rsidRPr="00257BA5">
        <w:rPr>
          <w:rFonts w:cs="Tahoma"/>
          <w:szCs w:val="18"/>
          <w:lang w:val="de-DE"/>
        </w:rPr>
        <w:t>MapPoint</w:t>
      </w:r>
      <w:r w:rsidR="002A2CE7" w:rsidRPr="00257BA5">
        <w:rPr>
          <w:rFonts w:cs="Tahoma"/>
          <w:szCs w:val="18"/>
          <w:vertAlign w:val="superscript"/>
          <w:lang w:val="de-DE"/>
        </w:rPr>
        <w:t>®</w:t>
      </w:r>
      <w:r w:rsidRPr="00257BA5">
        <w:rPr>
          <w:rFonts w:cs="Tahoma"/>
          <w:szCs w:val="18"/>
          <w:lang w:val="de-DE"/>
        </w:rPr>
        <w:t xml:space="preserve"> Fleet Edition 2011</w:t>
      </w:r>
    </w:p>
    <w:p w:rsidR="00EB4DA8" w:rsidRPr="00257BA5" w:rsidRDefault="00EB4DA8" w:rsidP="00EB4DA8">
      <w:pPr>
        <w:rPr>
          <w:rFonts w:cs="Tahoma"/>
          <w:lang w:val="de-DE"/>
        </w:rPr>
      </w:pPr>
      <w:r w:rsidRPr="00257BA5">
        <w:rPr>
          <w:rFonts w:cs="Tahoma"/>
          <w:szCs w:val="18"/>
          <w:lang w:val="de-DE"/>
        </w:rPr>
        <w:t>MapPoint</w:t>
      </w:r>
      <w:r w:rsidR="002A2CE7" w:rsidRPr="00257BA5">
        <w:rPr>
          <w:rFonts w:cs="Tahoma"/>
          <w:szCs w:val="18"/>
          <w:vertAlign w:val="superscript"/>
          <w:lang w:val="de-DE"/>
        </w:rPr>
        <w:t>®</w:t>
      </w:r>
      <w:r w:rsidRPr="00257BA5">
        <w:rPr>
          <w:rFonts w:cs="Tahoma"/>
          <w:szCs w:val="18"/>
          <w:lang w:val="de-DE"/>
        </w:rPr>
        <w:t xml:space="preserve"> 2011 für Windows </w:t>
      </w:r>
    </w:p>
    <w:p w:rsidR="00EB4DA8" w:rsidRPr="00257BA5" w:rsidRDefault="00EB4DA8" w:rsidP="00F23DD6">
      <w:pPr>
        <w:rPr>
          <w:rFonts w:cs="Tahoma"/>
          <w:lang w:val="de-DE"/>
        </w:rPr>
      </w:pPr>
      <w:r w:rsidRPr="00257BA5">
        <w:rPr>
          <w:rFonts w:cs="Tahoma"/>
          <w:szCs w:val="18"/>
          <w:lang w:val="de-DE"/>
        </w:rPr>
        <w:t>Streets and Trips 2011</w:t>
      </w:r>
      <w:r w:rsidRPr="00257BA5">
        <w:rPr>
          <w:rFonts w:cs="Tahoma"/>
          <w:szCs w:val="18"/>
          <w:lang w:val="de-DE"/>
        </w:rPr>
        <w:tab/>
      </w:r>
    </w:p>
    <w:p w:rsidR="00023FE7" w:rsidRPr="00257BA5" w:rsidRDefault="00EF4590" w:rsidP="00513F5F">
      <w:pPr>
        <w:rPr>
          <w:rFonts w:cs="Tahoma"/>
          <w:lang w:val="de-DE"/>
        </w:rPr>
      </w:pPr>
      <w:r w:rsidRPr="00257BA5">
        <w:rPr>
          <w:rFonts w:cs="Tahoma"/>
          <w:lang w:val="de-DE"/>
        </w:rPr>
        <w:br w:type="page"/>
      </w:r>
      <w:bookmarkStart w:id="602" w:name="_Toc336338180"/>
      <w:bookmarkStart w:id="603" w:name="_Toc360112123"/>
      <w:r w:rsidRPr="00257BA5">
        <w:rPr>
          <w:rStyle w:val="Heading1Char"/>
          <w:rFonts w:cs="Tahoma"/>
          <w:lang w:val="de-DE"/>
        </w:rPr>
        <w:t>ABSCHNITT 2 – ProduKtPromotions</w:t>
      </w:r>
      <w:bookmarkEnd w:id="602"/>
      <w:bookmarkEnd w:id="603"/>
    </w:p>
    <w:p w:rsidR="00E50BFD" w:rsidRPr="00513F5F" w:rsidRDefault="00E50BFD" w:rsidP="00187499">
      <w:pPr>
        <w:pStyle w:val="Heading2"/>
        <w:ind w:left="0"/>
        <w:rPr>
          <w:rFonts w:ascii="Tahoma" w:hAnsi="Tahoma" w:cs="Tahoma"/>
          <w:color w:val="FF9429"/>
          <w:lang w:val="x-none" w:eastAsia="x-none"/>
        </w:rPr>
      </w:pPr>
      <w:bookmarkStart w:id="604" w:name="_Toc336338182"/>
    </w:p>
    <w:p w:rsidR="00187499" w:rsidRPr="00513F5F" w:rsidRDefault="00187499" w:rsidP="00187499">
      <w:pPr>
        <w:pStyle w:val="Heading2"/>
        <w:ind w:left="0"/>
        <w:rPr>
          <w:rFonts w:ascii="Tahoma" w:hAnsi="Tahoma" w:cs="Tahoma"/>
          <w:color w:val="FF9429"/>
          <w:lang w:val="x-none" w:eastAsia="x-none"/>
        </w:rPr>
      </w:pPr>
      <w:bookmarkStart w:id="605" w:name="_Toc360112124"/>
      <w:r w:rsidRPr="00513F5F">
        <w:rPr>
          <w:rFonts w:ascii="Tahoma" w:hAnsi="Tahoma" w:cs="Tahoma"/>
          <w:color w:val="FF9429"/>
          <w:lang w:val="x-none" w:eastAsia="x-none"/>
        </w:rPr>
        <w:t>Microsoft Dynamics AX 2012 R2 – EA Starter-Promotion</w:t>
      </w:r>
      <w:bookmarkEnd w:id="605"/>
    </w:p>
    <w:p w:rsidR="00B33F0B" w:rsidRPr="00257BA5" w:rsidRDefault="00B33F0B" w:rsidP="00B33F0B">
      <w:pPr>
        <w:rPr>
          <w:rFonts w:cs="Tahoma"/>
          <w:lang w:val="de-DE"/>
        </w:rPr>
      </w:pPr>
    </w:p>
    <w:bookmarkEnd w:id="604"/>
    <w:p w:rsidR="001D214E" w:rsidRPr="00257BA5" w:rsidRDefault="001D214E" w:rsidP="00CB0358">
      <w:pPr>
        <w:spacing w:after="200" w:line="276" w:lineRule="auto"/>
        <w:rPr>
          <w:rFonts w:cs="Tahoma"/>
          <w:lang w:val="de-DE"/>
        </w:rPr>
      </w:pPr>
      <w:r w:rsidRPr="00257BA5">
        <w:rPr>
          <w:rFonts w:cs="Tahoma"/>
          <w:lang w:val="de-DE"/>
        </w:rPr>
        <w:t xml:space="preserve">Als zeitlich beschränktes Angebot vom </w:t>
      </w:r>
      <w:r w:rsidRPr="00257BA5">
        <w:rPr>
          <w:rFonts w:eastAsia="Calibri" w:cs="Tahoma"/>
          <w:szCs w:val="18"/>
          <w:lang w:val="de-DE"/>
        </w:rPr>
        <w:t>1. März 2013 bis zum 31. Dezember 2013 bietet Microsoft beim Kauf der</w:t>
      </w:r>
      <w:r w:rsidR="00CB0358" w:rsidRPr="00257BA5">
        <w:rPr>
          <w:rFonts w:eastAsia="Calibri" w:cs="Tahoma"/>
          <w:szCs w:val="18"/>
          <w:lang w:val="de-DE"/>
        </w:rPr>
        <w:t> </w:t>
      </w:r>
      <w:r w:rsidRPr="00257BA5">
        <w:rPr>
          <w:rFonts w:eastAsia="Calibri" w:cs="Tahoma"/>
          <w:szCs w:val="18"/>
          <w:lang w:val="de-DE"/>
        </w:rPr>
        <w:t>ersten Lizenz für Microsoft Dynamics AX</w:t>
      </w:r>
      <w:r w:rsidRPr="00257BA5">
        <w:rPr>
          <w:rFonts w:cs="Tahoma"/>
          <w:lang w:val="de-DE"/>
        </w:rPr>
        <w:t xml:space="preserve"> 2012 </w:t>
      </w:r>
      <w:r w:rsidRPr="00257BA5">
        <w:rPr>
          <w:rFonts w:eastAsia="Calibri" w:cs="Tahoma"/>
          <w:szCs w:val="18"/>
          <w:lang w:val="de-DE"/>
        </w:rPr>
        <w:t>R2 Server 3 (drei) Enterprise CALs und 50 (fünfzig) Self-Serve</w:t>
      </w:r>
      <w:r w:rsidR="00CB0358" w:rsidRPr="00257BA5">
        <w:rPr>
          <w:rFonts w:eastAsia="Calibri" w:cs="Tahoma"/>
          <w:szCs w:val="18"/>
          <w:lang w:val="de-DE"/>
        </w:rPr>
        <w:t> </w:t>
      </w:r>
      <w:r w:rsidRPr="00257BA5">
        <w:rPr>
          <w:rFonts w:eastAsia="Calibri" w:cs="Tahoma"/>
          <w:szCs w:val="18"/>
          <w:lang w:val="de-DE"/>
        </w:rPr>
        <w:t>CALs.</w:t>
      </w:r>
      <w:r w:rsidR="0044534F" w:rsidRPr="00257BA5">
        <w:rPr>
          <w:rFonts w:cs="Tahoma"/>
          <w:lang w:val="de-DE"/>
        </w:rPr>
        <w:t xml:space="preserve"> </w:t>
      </w:r>
      <w:r w:rsidRPr="00257BA5">
        <w:rPr>
          <w:rFonts w:cs="Tahoma"/>
          <w:lang w:val="de-DE"/>
        </w:rPr>
        <w:t xml:space="preserve">Diese Promotion wird </w:t>
      </w:r>
      <w:r w:rsidRPr="00257BA5">
        <w:rPr>
          <w:rFonts w:eastAsia="Calibri" w:cs="Tahoma"/>
          <w:szCs w:val="18"/>
          <w:lang w:val="de-DE"/>
        </w:rPr>
        <w:t xml:space="preserve">ausschließlich </w:t>
      </w:r>
      <w:r w:rsidRPr="00257BA5">
        <w:rPr>
          <w:rFonts w:cs="Tahoma"/>
          <w:lang w:val="de-DE"/>
        </w:rPr>
        <w:t>unter dem Konzernvertrag-</w:t>
      </w:r>
      <w:r w:rsidRPr="00257BA5">
        <w:rPr>
          <w:rFonts w:eastAsia="Calibri" w:cs="Tahoma"/>
          <w:szCs w:val="18"/>
          <w:lang w:val="de-DE"/>
        </w:rPr>
        <w:t xml:space="preserve">Lizenzprogramm angeboten. </w:t>
      </w:r>
    </w:p>
    <w:p w:rsidR="00187499" w:rsidRPr="00513F5F" w:rsidRDefault="00187499" w:rsidP="00CB0358">
      <w:pPr>
        <w:spacing w:after="200" w:line="276" w:lineRule="auto"/>
        <w:rPr>
          <w:rFonts w:cs="Tahoma"/>
          <w:szCs w:val="18"/>
          <w:lang w:val="de-DE"/>
        </w:rPr>
      </w:pPr>
      <w:r w:rsidRPr="00513F5F">
        <w:rPr>
          <w:rFonts w:eastAsia="Calibri" w:cs="Tahoma"/>
          <w:szCs w:val="18"/>
          <w:lang w:val="de-DE"/>
        </w:rPr>
        <w:t>Alle im Rahmen dieses Angebots gewährten Lizenzen umfassen Software Assurance. Diese gilt bis zum Ablauf von</w:t>
      </w:r>
      <w:r w:rsidR="00CB0358" w:rsidRPr="00513F5F">
        <w:rPr>
          <w:rFonts w:eastAsia="Calibri" w:cs="Tahoma"/>
          <w:szCs w:val="18"/>
          <w:lang w:val="de-DE"/>
        </w:rPr>
        <w:t> </w:t>
      </w:r>
      <w:r w:rsidRPr="00513F5F">
        <w:rPr>
          <w:rFonts w:eastAsia="Calibri" w:cs="Tahoma"/>
          <w:szCs w:val="18"/>
          <w:lang w:val="de-DE"/>
        </w:rPr>
        <w:t>Software Assurance für die qualifizierenden Lizenzen. Danach können die Kunden Software Assurance für die</w:t>
      </w:r>
      <w:r w:rsidR="00CB0358" w:rsidRPr="00513F5F">
        <w:rPr>
          <w:rFonts w:eastAsia="Calibri" w:cs="Tahoma"/>
          <w:szCs w:val="18"/>
          <w:lang w:val="de-DE"/>
        </w:rPr>
        <w:t> </w:t>
      </w:r>
      <w:r w:rsidRPr="00513F5F">
        <w:rPr>
          <w:rFonts w:eastAsia="Calibri" w:cs="Tahoma"/>
          <w:szCs w:val="18"/>
          <w:lang w:val="de-DE"/>
        </w:rPr>
        <w:t xml:space="preserve">gewährten Lizenzen verlängern. </w:t>
      </w:r>
      <w:bookmarkStart w:id="606" w:name="_Toc336338183"/>
      <w:r w:rsidRPr="00513F5F">
        <w:rPr>
          <w:rFonts w:eastAsia="Calibri" w:cs="Tahoma"/>
          <w:szCs w:val="18"/>
          <w:lang w:val="de-DE"/>
        </w:rPr>
        <w:t>Das Recht zur Nutzung der gewährten Software gilt bis zum Ablauf des Rechts zur Nutzung der Software unter der qualifizierenden Lizenz für Microsoft Dynamics AX 2012 R2 Server. Der Nachweis der qualifizierenden Serverlizenz und dieser Produkthinweis belegen das Recht des Kunden, Lizenzen für Microsoft Dynamics AX 2012 R2 unter den Bestimmungen dieses Angebots zu verwenden. Im Rahmen dieses Angebots gewährte Lizenzen dürfen nicht getrennt von den zugehörigen qualifizierenden Lizenzen übertragen werden.</w:t>
      </w:r>
    </w:p>
    <w:p w:rsidR="002A2CE7" w:rsidRPr="00513F5F" w:rsidRDefault="002A2CE7">
      <w:pPr>
        <w:rPr>
          <w:rFonts w:cs="Tahoma"/>
          <w:b/>
          <w:bCs/>
          <w:caps/>
          <w:color w:val="000000"/>
          <w:szCs w:val="18"/>
          <w:lang w:val="de-DE"/>
        </w:rPr>
      </w:pPr>
      <w:bookmarkStart w:id="607" w:name="_Toc336338188"/>
      <w:bookmarkEnd w:id="606"/>
      <w:r w:rsidRPr="00513F5F">
        <w:rPr>
          <w:rFonts w:cs="Tahoma"/>
          <w:szCs w:val="18"/>
          <w:lang w:val="de-DE"/>
        </w:rPr>
        <w:br w:type="page"/>
      </w:r>
    </w:p>
    <w:p w:rsidR="00023FE7" w:rsidRPr="00257BA5" w:rsidRDefault="00714962" w:rsidP="002A2CE7">
      <w:pPr>
        <w:pStyle w:val="Heading1"/>
        <w:spacing w:before="0"/>
        <w:rPr>
          <w:rFonts w:cs="Tahoma"/>
          <w:lang w:val="de-DE"/>
        </w:rPr>
      </w:pPr>
      <w:bookmarkStart w:id="608" w:name="_Toc360112125"/>
      <w:r w:rsidRPr="00257BA5">
        <w:rPr>
          <w:rFonts w:cs="Tahoma"/>
          <w:lang w:val="de-DE"/>
        </w:rPr>
        <w:t>Abschnitt 3 – Bestimmungen des Volumenlizenzprogramms</w:t>
      </w:r>
      <w:bookmarkEnd w:id="607"/>
      <w:bookmarkEnd w:id="608"/>
    </w:p>
    <w:p w:rsidR="00E64551" w:rsidRPr="00257BA5" w:rsidRDefault="00E64551" w:rsidP="00456002">
      <w:pPr>
        <w:pStyle w:val="Heading3"/>
        <w:ind w:right="720"/>
        <w:rPr>
          <w:rFonts w:ascii="Tahoma" w:hAnsi="Tahoma" w:cs="Tahoma"/>
          <w:lang w:val="de-DE"/>
        </w:rPr>
      </w:pPr>
      <w:bookmarkStart w:id="609" w:name="_Toc323159724"/>
    </w:p>
    <w:p w:rsidR="00456002" w:rsidRPr="00257BA5" w:rsidRDefault="00456002" w:rsidP="003E606C">
      <w:pPr>
        <w:pStyle w:val="Heading3"/>
        <w:ind w:right="720"/>
        <w:rPr>
          <w:rFonts w:ascii="Tahoma" w:hAnsi="Tahoma" w:cs="Tahoma"/>
          <w:lang w:val="de-DE"/>
        </w:rPr>
      </w:pPr>
      <w:bookmarkStart w:id="610" w:name="_Toc336338189"/>
      <w:bookmarkStart w:id="611" w:name="_Toc360112126"/>
      <w:r w:rsidRPr="00257BA5">
        <w:rPr>
          <w:rFonts w:ascii="Tahoma" w:hAnsi="Tahoma" w:cs="Tahoma"/>
          <w:sz w:val="24"/>
          <w:szCs w:val="22"/>
          <w:lang w:val="de-DE"/>
        </w:rPr>
        <w:t>Anwendbare Volumenlizenzprogramme</w:t>
      </w:r>
      <w:bookmarkEnd w:id="610"/>
      <w:bookmarkEnd w:id="611"/>
      <w:r w:rsidRPr="00257BA5">
        <w:rPr>
          <w:rFonts w:ascii="Tahoma" w:hAnsi="Tahoma" w:cs="Tahoma"/>
          <w:sz w:val="22"/>
          <w:lang w:val="de-DE"/>
        </w:rPr>
        <w:t xml:space="preserve"> </w:t>
      </w:r>
      <w:bookmarkEnd w:id="609"/>
    </w:p>
    <w:p w:rsidR="00E64551" w:rsidRPr="00441D8A" w:rsidRDefault="00E64551" w:rsidP="003E606C">
      <w:pPr>
        <w:rPr>
          <w:rFonts w:cs="Tahoma"/>
          <w:szCs w:val="18"/>
          <w:lang w:val="de-DE"/>
        </w:rPr>
      </w:pPr>
    </w:p>
    <w:p w:rsidR="00456002" w:rsidRPr="00441D8A" w:rsidRDefault="00456002" w:rsidP="00456002">
      <w:pPr>
        <w:rPr>
          <w:rFonts w:cs="Tahoma"/>
          <w:szCs w:val="18"/>
          <w:lang w:val="de-DE"/>
        </w:rPr>
      </w:pPr>
      <w:r w:rsidRPr="00441D8A">
        <w:rPr>
          <w:rFonts w:cs="Tahoma"/>
          <w:szCs w:val="18"/>
          <w:lang w:val="de-DE"/>
        </w:rPr>
        <w:t>Dieser Abschnitt gilt für die folgenden Volumenlizenzprogramme, einschließlich, sofern verfügbar, der Versionen Forschung &amp; Lehre, Charity und Verwaltung.</w:t>
      </w:r>
    </w:p>
    <w:p w:rsidR="00510F6B" w:rsidRPr="00441D8A" w:rsidRDefault="00510F6B" w:rsidP="00456002">
      <w:pPr>
        <w:rPr>
          <w:rFonts w:cs="Tahoma"/>
          <w:szCs w:val="18"/>
          <w:lang w:val="de-DE"/>
        </w:rPr>
      </w:pPr>
    </w:p>
    <w:p w:rsidR="00456002" w:rsidRPr="00441D8A" w:rsidRDefault="00456002" w:rsidP="00822871">
      <w:pPr>
        <w:numPr>
          <w:ilvl w:val="0"/>
          <w:numId w:val="19"/>
        </w:numPr>
        <w:spacing w:after="60"/>
        <w:rPr>
          <w:rFonts w:cs="Tahoma"/>
          <w:szCs w:val="18"/>
        </w:rPr>
      </w:pPr>
      <w:r w:rsidRPr="00441D8A">
        <w:rPr>
          <w:rFonts w:cs="Tahoma"/>
          <w:szCs w:val="18"/>
        </w:rPr>
        <w:t>Open-Lizenz</w:t>
      </w:r>
    </w:p>
    <w:p w:rsidR="00456002" w:rsidRPr="00441D8A" w:rsidRDefault="00456002" w:rsidP="00822871">
      <w:pPr>
        <w:numPr>
          <w:ilvl w:val="0"/>
          <w:numId w:val="19"/>
        </w:numPr>
        <w:spacing w:after="60"/>
        <w:rPr>
          <w:rFonts w:cs="Tahoma"/>
          <w:szCs w:val="18"/>
        </w:rPr>
      </w:pPr>
      <w:r w:rsidRPr="00441D8A">
        <w:rPr>
          <w:rFonts w:cs="Tahoma"/>
          <w:szCs w:val="18"/>
        </w:rPr>
        <w:t xml:space="preserve">Open Value </w:t>
      </w:r>
    </w:p>
    <w:p w:rsidR="00456002" w:rsidRPr="00441D8A" w:rsidRDefault="00456002" w:rsidP="00822871">
      <w:pPr>
        <w:numPr>
          <w:ilvl w:val="0"/>
          <w:numId w:val="19"/>
        </w:numPr>
        <w:spacing w:after="60"/>
        <w:rPr>
          <w:rFonts w:cs="Tahoma"/>
          <w:szCs w:val="18"/>
        </w:rPr>
      </w:pPr>
      <w:r w:rsidRPr="00441D8A">
        <w:rPr>
          <w:rFonts w:cs="Tahoma"/>
          <w:szCs w:val="18"/>
        </w:rPr>
        <w:t xml:space="preserve">Open Value Subscription </w:t>
      </w:r>
    </w:p>
    <w:p w:rsidR="00456002" w:rsidRPr="00441D8A" w:rsidRDefault="00456002" w:rsidP="00822871">
      <w:pPr>
        <w:numPr>
          <w:ilvl w:val="0"/>
          <w:numId w:val="19"/>
        </w:numPr>
        <w:spacing w:after="60"/>
        <w:rPr>
          <w:rFonts w:cs="Tahoma"/>
          <w:szCs w:val="18"/>
        </w:rPr>
      </w:pPr>
      <w:r w:rsidRPr="00441D8A">
        <w:rPr>
          <w:rFonts w:cs="Tahoma"/>
          <w:szCs w:val="18"/>
        </w:rPr>
        <w:t xml:space="preserve">Select </w:t>
      </w:r>
    </w:p>
    <w:p w:rsidR="00456002" w:rsidRPr="00441D8A" w:rsidRDefault="00456002" w:rsidP="00822871">
      <w:pPr>
        <w:numPr>
          <w:ilvl w:val="0"/>
          <w:numId w:val="19"/>
        </w:numPr>
        <w:spacing w:after="60"/>
        <w:rPr>
          <w:rFonts w:cs="Tahoma"/>
          <w:szCs w:val="18"/>
        </w:rPr>
      </w:pPr>
      <w:r w:rsidRPr="00441D8A">
        <w:rPr>
          <w:rFonts w:cs="Tahoma"/>
          <w:szCs w:val="18"/>
        </w:rPr>
        <w:t xml:space="preserve">Select Plus </w:t>
      </w:r>
    </w:p>
    <w:p w:rsidR="0091793D" w:rsidRPr="00441D8A" w:rsidRDefault="00F84FA6" w:rsidP="00822871">
      <w:pPr>
        <w:numPr>
          <w:ilvl w:val="0"/>
          <w:numId w:val="19"/>
        </w:numPr>
        <w:spacing w:after="60"/>
        <w:rPr>
          <w:rFonts w:cs="Tahoma"/>
          <w:szCs w:val="18"/>
        </w:rPr>
      </w:pPr>
      <w:r w:rsidRPr="00441D8A">
        <w:rPr>
          <w:rFonts w:cs="Tahoma"/>
          <w:szCs w:val="18"/>
        </w:rPr>
        <w:t xml:space="preserve">Konzernvertrag </w:t>
      </w:r>
    </w:p>
    <w:p w:rsidR="0091793D" w:rsidRPr="00441D8A" w:rsidRDefault="00F84FA6" w:rsidP="00822871">
      <w:pPr>
        <w:numPr>
          <w:ilvl w:val="0"/>
          <w:numId w:val="19"/>
        </w:numPr>
        <w:spacing w:after="60"/>
        <w:rPr>
          <w:rFonts w:cs="Tahoma"/>
          <w:szCs w:val="18"/>
        </w:rPr>
      </w:pPr>
      <w:r w:rsidRPr="00441D8A">
        <w:rPr>
          <w:rFonts w:cs="Tahoma"/>
          <w:szCs w:val="18"/>
        </w:rPr>
        <w:t>Konzern-Abonnement-Vertrag</w:t>
      </w:r>
      <w:r w:rsidRPr="00441D8A">
        <w:rPr>
          <w:rFonts w:cs="Tahoma"/>
          <w:color w:val="000000"/>
          <w:szCs w:val="18"/>
        </w:rPr>
        <w:t xml:space="preserve"> </w:t>
      </w:r>
    </w:p>
    <w:p w:rsidR="0091793D" w:rsidRPr="00441D8A" w:rsidRDefault="0091793D" w:rsidP="0091793D">
      <w:pPr>
        <w:pStyle w:val="Heading3"/>
        <w:ind w:right="720"/>
        <w:rPr>
          <w:rFonts w:ascii="Tahoma" w:hAnsi="Tahoma" w:cs="Tahoma"/>
          <w:sz w:val="18"/>
          <w:szCs w:val="18"/>
        </w:rPr>
      </w:pPr>
    </w:p>
    <w:p w:rsidR="0091793D" w:rsidRPr="0044534F" w:rsidRDefault="0091793D" w:rsidP="003E606C">
      <w:pPr>
        <w:pStyle w:val="Heading3"/>
        <w:ind w:right="720"/>
        <w:rPr>
          <w:rFonts w:ascii="Tahoma" w:hAnsi="Tahoma" w:cs="Tahoma"/>
        </w:rPr>
      </w:pPr>
      <w:bookmarkStart w:id="612" w:name="_Toc336338190"/>
      <w:bookmarkStart w:id="613" w:name="_Toc360112127"/>
      <w:r w:rsidRPr="0044534F">
        <w:rPr>
          <w:rFonts w:ascii="Tahoma" w:hAnsi="Tahoma" w:cs="Tahoma"/>
          <w:sz w:val="24"/>
          <w:szCs w:val="22"/>
        </w:rPr>
        <w:t>Punkte und Mindestbestellmengen</w:t>
      </w:r>
      <w:bookmarkEnd w:id="612"/>
      <w:bookmarkEnd w:id="613"/>
    </w:p>
    <w:p w:rsidR="00BA4C27" w:rsidRPr="00441D8A" w:rsidRDefault="00BA4C27" w:rsidP="003E606C">
      <w:pPr>
        <w:rPr>
          <w:rFonts w:cs="Tahoma"/>
          <w:szCs w:val="18"/>
        </w:rPr>
      </w:pPr>
    </w:p>
    <w:p w:rsidR="00BA4C27" w:rsidRPr="00441D8A" w:rsidRDefault="00BA4C27" w:rsidP="002A2CE7">
      <w:pPr>
        <w:pStyle w:val="AppendixBodyText"/>
        <w:rPr>
          <w:rFonts w:ascii="Tahoma" w:hAnsi="Tahoma" w:cs="Tahoma"/>
          <w:sz w:val="18"/>
          <w:szCs w:val="18"/>
          <w:lang w:val="de-DE"/>
        </w:rPr>
      </w:pPr>
      <w:r w:rsidRPr="00441D8A">
        <w:rPr>
          <w:rFonts w:ascii="Tahoma" w:hAnsi="Tahoma" w:cs="Tahoma"/>
          <w:sz w:val="18"/>
          <w:szCs w:val="18"/>
          <w:lang w:val="de-DE"/>
        </w:rPr>
        <w:t>Für Select, Select Plus und Open-Lizenz gilt eine „Punktzahl“, die den von Microsoft zugewiesenen Punktwert für jede Lizenz angibt. Mit diesen Punktzahlen wird das Volumenpreislevel für den Vertrag eines Kunden berechnet. Wenn einem bestimmten Produkt die Punktzahl „0“ zugewiesen ist, bedeutet dies, dass das Produkt im angegebenen Programm angeboten wird, aber den Punktwert null hat.</w:t>
      </w:r>
      <w:r w:rsidR="0044534F" w:rsidRPr="00441D8A">
        <w:rPr>
          <w:rFonts w:ascii="Tahoma" w:hAnsi="Tahoma" w:cs="Tahoma"/>
          <w:sz w:val="18"/>
          <w:szCs w:val="18"/>
          <w:lang w:val="de-DE"/>
        </w:rPr>
        <w:t xml:space="preserve"> </w:t>
      </w:r>
      <w:r w:rsidRPr="00441D8A">
        <w:rPr>
          <w:rFonts w:ascii="Tahoma" w:hAnsi="Tahoma" w:cs="Tahoma"/>
          <w:sz w:val="18"/>
          <w:szCs w:val="18"/>
          <w:lang w:val="de-DE"/>
        </w:rPr>
        <w:t>Nachfolgend ist die Zuordnung der Punktzahlen zu den Lizenzen aufgeführt:</w:t>
      </w:r>
    </w:p>
    <w:p w:rsidR="00E64551" w:rsidRPr="00441D8A" w:rsidRDefault="00E64551" w:rsidP="00E64551">
      <w:pPr>
        <w:pStyle w:val="AppendixBodyText"/>
        <w:ind w:right="720"/>
        <w:rPr>
          <w:rFonts w:ascii="Tahoma" w:hAnsi="Tahoma" w:cs="Tahoma"/>
          <w:sz w:val="18"/>
          <w:szCs w:val="18"/>
          <w:highlight w:val="yellow"/>
          <w:lang w:val="de-DE"/>
        </w:rPr>
      </w:pPr>
    </w:p>
    <w:p w:rsidR="00456002" w:rsidRPr="00441D8A" w:rsidRDefault="00456002" w:rsidP="00822871">
      <w:pPr>
        <w:numPr>
          <w:ilvl w:val="0"/>
          <w:numId w:val="19"/>
        </w:numPr>
        <w:spacing w:after="60"/>
        <w:rPr>
          <w:rFonts w:cs="Tahoma"/>
          <w:szCs w:val="18"/>
        </w:rPr>
      </w:pPr>
      <w:r w:rsidRPr="00441D8A">
        <w:rPr>
          <w:rFonts w:cs="Tahoma"/>
          <w:szCs w:val="18"/>
        </w:rPr>
        <w:t xml:space="preserve">Standardlizenz: 1 Lizenz </w:t>
      </w:r>
    </w:p>
    <w:p w:rsidR="00456002" w:rsidRPr="00441D8A" w:rsidRDefault="00456002" w:rsidP="00822871">
      <w:pPr>
        <w:numPr>
          <w:ilvl w:val="0"/>
          <w:numId w:val="19"/>
        </w:numPr>
        <w:spacing w:after="60"/>
        <w:rPr>
          <w:rFonts w:cs="Tahoma"/>
          <w:szCs w:val="18"/>
        </w:rPr>
      </w:pPr>
      <w:r w:rsidRPr="00441D8A">
        <w:rPr>
          <w:rFonts w:cs="Tahoma"/>
          <w:szCs w:val="18"/>
        </w:rPr>
        <w:t xml:space="preserve">Upgrade: 1 Lizenz </w:t>
      </w:r>
    </w:p>
    <w:p w:rsidR="00456002" w:rsidRPr="00441D8A" w:rsidRDefault="00456002" w:rsidP="00822871">
      <w:pPr>
        <w:numPr>
          <w:ilvl w:val="0"/>
          <w:numId w:val="19"/>
        </w:numPr>
        <w:spacing w:after="60"/>
        <w:rPr>
          <w:rFonts w:cs="Tahoma"/>
          <w:szCs w:val="18"/>
        </w:rPr>
      </w:pPr>
      <w:r w:rsidRPr="00441D8A">
        <w:rPr>
          <w:rFonts w:cs="Tahoma"/>
          <w:szCs w:val="18"/>
        </w:rPr>
        <w:t xml:space="preserve">Software Assurance: 1 Lizenz </w:t>
      </w:r>
    </w:p>
    <w:p w:rsidR="00456002" w:rsidRPr="00441D8A" w:rsidRDefault="00456002" w:rsidP="00822871">
      <w:pPr>
        <w:numPr>
          <w:ilvl w:val="0"/>
          <w:numId w:val="19"/>
        </w:numPr>
        <w:spacing w:after="60"/>
        <w:rPr>
          <w:rFonts w:cs="Tahoma"/>
          <w:szCs w:val="18"/>
        </w:rPr>
      </w:pPr>
      <w:r w:rsidRPr="00441D8A">
        <w:rPr>
          <w:rFonts w:cs="Tahoma"/>
          <w:szCs w:val="18"/>
        </w:rPr>
        <w:t xml:space="preserve">Lizenz und Software Assurance: 2 Lizenzen </w:t>
      </w:r>
    </w:p>
    <w:p w:rsidR="00456002" w:rsidRPr="00441D8A" w:rsidRDefault="00456002" w:rsidP="00822871">
      <w:pPr>
        <w:numPr>
          <w:ilvl w:val="0"/>
          <w:numId w:val="19"/>
        </w:numPr>
        <w:spacing w:after="60"/>
        <w:rPr>
          <w:rFonts w:cs="Tahoma"/>
          <w:szCs w:val="18"/>
        </w:rPr>
      </w:pPr>
      <w:r w:rsidRPr="00441D8A">
        <w:rPr>
          <w:rFonts w:cs="Tahoma"/>
          <w:szCs w:val="18"/>
        </w:rPr>
        <w:t>Upgrade und Software Assurance: 2 Lizenzen</w:t>
      </w:r>
    </w:p>
    <w:p w:rsidR="00456002" w:rsidRPr="00441D8A" w:rsidRDefault="00456002" w:rsidP="00822871">
      <w:pPr>
        <w:numPr>
          <w:ilvl w:val="0"/>
          <w:numId w:val="19"/>
        </w:numPr>
        <w:spacing w:after="60"/>
        <w:rPr>
          <w:rFonts w:cs="Tahoma"/>
          <w:szCs w:val="18"/>
        </w:rPr>
      </w:pPr>
      <w:r w:rsidRPr="00441D8A">
        <w:rPr>
          <w:rFonts w:cs="Tahoma"/>
          <w:szCs w:val="18"/>
        </w:rPr>
        <w:t xml:space="preserve">Work-at-Home-Lizenz: 1 Lizenz </w:t>
      </w:r>
    </w:p>
    <w:p w:rsidR="00456002" w:rsidRPr="00441D8A" w:rsidRDefault="00456002" w:rsidP="00822871">
      <w:pPr>
        <w:numPr>
          <w:ilvl w:val="0"/>
          <w:numId w:val="19"/>
        </w:numPr>
        <w:spacing w:after="60"/>
        <w:rPr>
          <w:rFonts w:cs="Tahoma"/>
          <w:szCs w:val="18"/>
        </w:rPr>
      </w:pPr>
      <w:r w:rsidRPr="00441D8A">
        <w:rPr>
          <w:rFonts w:cs="Tahoma"/>
          <w:szCs w:val="18"/>
        </w:rPr>
        <w:t>Step Up-Lizenz: 1 Lizenz</w:t>
      </w:r>
    </w:p>
    <w:p w:rsidR="00456002" w:rsidRPr="00441D8A" w:rsidRDefault="00456002" w:rsidP="00822871">
      <w:pPr>
        <w:numPr>
          <w:ilvl w:val="0"/>
          <w:numId w:val="19"/>
        </w:numPr>
        <w:spacing w:after="60"/>
        <w:rPr>
          <w:rFonts w:cs="Tahoma"/>
          <w:szCs w:val="18"/>
        </w:rPr>
      </w:pPr>
      <w:r w:rsidRPr="00441D8A">
        <w:rPr>
          <w:rFonts w:cs="Tahoma"/>
          <w:szCs w:val="18"/>
        </w:rPr>
        <w:t xml:space="preserve">Lizenz: 1 Lizenz </w:t>
      </w:r>
    </w:p>
    <w:p w:rsidR="00456002" w:rsidRPr="00441D8A" w:rsidRDefault="00456002" w:rsidP="00822871">
      <w:pPr>
        <w:numPr>
          <w:ilvl w:val="0"/>
          <w:numId w:val="19"/>
        </w:numPr>
        <w:spacing w:after="60"/>
        <w:rPr>
          <w:rFonts w:cs="Tahoma"/>
          <w:szCs w:val="18"/>
        </w:rPr>
      </w:pPr>
      <w:r w:rsidRPr="00441D8A">
        <w:rPr>
          <w:rFonts w:cs="Tahoma"/>
          <w:szCs w:val="18"/>
        </w:rPr>
        <w:t>Abonnementlizenz: 1 Lizenz</w:t>
      </w:r>
    </w:p>
    <w:p w:rsidR="00456002" w:rsidRPr="00441D8A" w:rsidRDefault="00456002" w:rsidP="00E64551">
      <w:pPr>
        <w:pStyle w:val="Heading2"/>
        <w:ind w:left="0"/>
        <w:rPr>
          <w:rFonts w:ascii="Tahoma" w:hAnsi="Tahoma" w:cs="Tahoma"/>
          <w:sz w:val="18"/>
          <w:szCs w:val="18"/>
        </w:rPr>
      </w:pPr>
    </w:p>
    <w:p w:rsidR="00E64551" w:rsidRPr="0044534F" w:rsidRDefault="00456002" w:rsidP="009C0DC9">
      <w:pPr>
        <w:pStyle w:val="Heading2"/>
        <w:ind w:left="0"/>
        <w:rPr>
          <w:rFonts w:ascii="Tahoma" w:hAnsi="Tahoma" w:cs="Tahoma"/>
        </w:rPr>
      </w:pPr>
      <w:bookmarkStart w:id="614" w:name="_Toc336338191"/>
      <w:bookmarkStart w:id="615" w:name="_Toc360112128"/>
      <w:bookmarkStart w:id="616" w:name="_Toc323159726"/>
      <w:r w:rsidRPr="0044534F">
        <w:rPr>
          <w:rFonts w:ascii="Tahoma" w:hAnsi="Tahoma" w:cs="Tahoma"/>
        </w:rPr>
        <w:t>Mindestbestellanforderungen</w:t>
      </w:r>
      <w:bookmarkEnd w:id="614"/>
      <w:bookmarkEnd w:id="615"/>
    </w:p>
    <w:bookmarkEnd w:id="616"/>
    <w:p w:rsidR="00456002" w:rsidRPr="0044534F"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53"/>
        <w:gridCol w:w="6363"/>
      </w:tblGrid>
      <w:tr w:rsidR="00456002" w:rsidRPr="0044534F" w:rsidTr="00A54B7D">
        <w:trPr>
          <w:tblHeader/>
        </w:trPr>
        <w:tc>
          <w:tcPr>
            <w:tcW w:w="2853" w:type="dxa"/>
            <w:shd w:val="clear" w:color="auto" w:fill="FABF8F"/>
          </w:tcPr>
          <w:p w:rsidR="00456002" w:rsidRPr="0044534F" w:rsidRDefault="00456002" w:rsidP="005C647E">
            <w:pPr>
              <w:pStyle w:val="AppendixBodyText"/>
              <w:ind w:right="720"/>
              <w:jc w:val="center"/>
              <w:rPr>
                <w:rFonts w:ascii="Tahoma" w:hAnsi="Tahoma" w:cs="Tahoma"/>
                <w:b/>
                <w:color w:val="000000"/>
                <w:sz w:val="22"/>
                <w:szCs w:val="18"/>
                <w:lang w:eastAsia="ja-JP"/>
              </w:rPr>
            </w:pPr>
            <w:r w:rsidRPr="0044534F">
              <w:rPr>
                <w:rFonts w:ascii="Tahoma" w:hAnsi="Tahoma" w:cs="Tahoma"/>
                <w:b/>
                <w:color w:val="000000"/>
                <w:sz w:val="22"/>
                <w:szCs w:val="18"/>
              </w:rPr>
              <w:t>Programme</w:t>
            </w:r>
          </w:p>
        </w:tc>
        <w:tc>
          <w:tcPr>
            <w:tcW w:w="6363" w:type="dxa"/>
            <w:shd w:val="clear" w:color="auto" w:fill="FABF8F"/>
          </w:tcPr>
          <w:p w:rsidR="00456002" w:rsidRPr="0044534F" w:rsidRDefault="00456002" w:rsidP="005C647E">
            <w:pPr>
              <w:pStyle w:val="AppendixBodyText"/>
              <w:ind w:right="720"/>
              <w:jc w:val="center"/>
              <w:rPr>
                <w:rFonts w:ascii="Tahoma" w:hAnsi="Tahoma" w:cs="Tahoma"/>
                <w:b/>
                <w:color w:val="000000"/>
                <w:sz w:val="22"/>
                <w:szCs w:val="18"/>
                <w:lang w:eastAsia="ja-JP"/>
              </w:rPr>
            </w:pPr>
            <w:r w:rsidRPr="0044534F">
              <w:rPr>
                <w:rFonts w:ascii="Tahoma" w:hAnsi="Tahoma" w:cs="Tahoma"/>
                <w:b/>
                <w:color w:val="000000"/>
                <w:sz w:val="22"/>
                <w:szCs w:val="18"/>
              </w:rPr>
              <w:t>Mindestbestellanforderungen</w:t>
            </w:r>
          </w:p>
        </w:tc>
      </w:tr>
      <w:tr w:rsidR="00456002" w:rsidRPr="00BF2C22" w:rsidTr="00A54B7D">
        <w:tc>
          <w:tcPr>
            <w:tcW w:w="2853" w:type="dxa"/>
            <w:shd w:val="clear" w:color="auto" w:fill="auto"/>
          </w:tcPr>
          <w:p w:rsidR="00456002" w:rsidRPr="0044534F" w:rsidRDefault="00456002" w:rsidP="001323B9">
            <w:pPr>
              <w:pStyle w:val="AppendixBodyText"/>
              <w:spacing w:before="60"/>
              <w:ind w:right="720"/>
              <w:rPr>
                <w:rFonts w:ascii="Tahoma" w:hAnsi="Tahoma" w:cs="Tahoma"/>
                <w:b/>
                <w:color w:val="000000"/>
                <w:sz w:val="18"/>
                <w:szCs w:val="18"/>
                <w:lang w:eastAsia="ja-JP"/>
              </w:rPr>
            </w:pPr>
            <w:r w:rsidRPr="0044534F">
              <w:rPr>
                <w:rFonts w:ascii="Tahoma" w:hAnsi="Tahoma" w:cs="Tahoma"/>
                <w:b/>
                <w:color w:val="000000"/>
                <w:szCs w:val="18"/>
              </w:rPr>
              <w:t>Open-Lizenz, Open Value und Open Value Subscription (Commercial und Verwaltung)</w:t>
            </w:r>
          </w:p>
        </w:tc>
        <w:tc>
          <w:tcPr>
            <w:tcW w:w="6363" w:type="dxa"/>
            <w:shd w:val="clear" w:color="auto" w:fill="auto"/>
          </w:tcPr>
          <w:p w:rsidR="00456002" w:rsidRPr="00257BA5" w:rsidRDefault="004B6D8C" w:rsidP="00A70464">
            <w:pPr>
              <w:pStyle w:val="AppendixBodyText"/>
              <w:spacing w:before="60"/>
              <w:ind w:right="720"/>
              <w:rPr>
                <w:rFonts w:ascii="Tahoma" w:hAnsi="Tahoma" w:cs="Tahoma"/>
                <w:lang w:val="de-DE"/>
              </w:rPr>
            </w:pPr>
            <w:r w:rsidRPr="00257BA5">
              <w:rPr>
                <w:rFonts w:ascii="Tahoma" w:hAnsi="Tahoma" w:cs="Tahoma"/>
                <w:b/>
                <w:sz w:val="18"/>
                <w:lang w:val="de-DE"/>
              </w:rPr>
              <w:t>Open-Lizenz</w:t>
            </w:r>
          </w:p>
          <w:p w:rsidR="00456002" w:rsidRPr="00257BA5" w:rsidRDefault="00456002" w:rsidP="00441D8A">
            <w:pPr>
              <w:pStyle w:val="AppendixBodyText"/>
              <w:spacing w:after="0"/>
              <w:rPr>
                <w:rFonts w:ascii="Tahoma" w:hAnsi="Tahoma" w:cs="Tahoma"/>
                <w:lang w:val="de-DE"/>
              </w:rPr>
            </w:pPr>
            <w:r w:rsidRPr="00257BA5">
              <w:rPr>
                <w:rFonts w:ascii="Tahoma" w:hAnsi="Tahoma" w:cs="Tahoma"/>
                <w:sz w:val="18"/>
                <w:lang w:val="de-DE"/>
              </w:rPr>
              <w:t>Für Open-Lizenz ist eine Mindestbestellung von 5 Lizenzen, 5 SA oder eine Kombination aus beidem erforderlich, um eine Autorisierungsnummer zu erhalten.</w:t>
            </w:r>
            <w:r w:rsidR="0044534F" w:rsidRPr="00257BA5">
              <w:rPr>
                <w:rFonts w:ascii="Tahoma" w:hAnsi="Tahoma" w:cs="Tahoma"/>
                <w:sz w:val="18"/>
                <w:lang w:val="de-DE"/>
              </w:rPr>
              <w:t xml:space="preserve"> </w:t>
            </w:r>
            <w:r w:rsidRPr="00257BA5">
              <w:rPr>
                <w:rFonts w:ascii="Tahoma" w:hAnsi="Tahoma" w:cs="Tahoma"/>
                <w:sz w:val="18"/>
                <w:lang w:val="de-DE"/>
              </w:rPr>
              <w:t xml:space="preserve">Beispiel: 2 Lizenzen und Software Assurance und 1 Standardlizenz würden die für die Teilnahme an einem der Programme erforderliche Mindestbestellmenge von 5 Lizenzen erfüllen. </w:t>
            </w:r>
          </w:p>
          <w:p w:rsidR="00456002" w:rsidRPr="00257BA5" w:rsidRDefault="00456002" w:rsidP="003E606C">
            <w:pPr>
              <w:pStyle w:val="AppendixBodyText"/>
              <w:spacing w:after="0"/>
              <w:ind w:right="720"/>
              <w:rPr>
                <w:rFonts w:ascii="Tahoma" w:hAnsi="Tahoma" w:cs="Tahoma"/>
                <w:lang w:val="de-DE"/>
              </w:rPr>
            </w:pPr>
          </w:p>
          <w:p w:rsidR="004B6D8C" w:rsidRPr="0044534F" w:rsidRDefault="00456002" w:rsidP="005C647E">
            <w:pPr>
              <w:pStyle w:val="AppendixBodyText"/>
              <w:ind w:right="720"/>
              <w:rPr>
                <w:rFonts w:ascii="Tahoma" w:hAnsi="Tahoma" w:cs="Tahoma"/>
              </w:rPr>
            </w:pPr>
            <w:r w:rsidRPr="0044534F">
              <w:rPr>
                <w:rFonts w:ascii="Tahoma" w:hAnsi="Tahoma" w:cs="Tahoma"/>
                <w:b/>
                <w:sz w:val="18"/>
              </w:rPr>
              <w:t>Open Value und Open Value Subscription</w:t>
            </w:r>
          </w:p>
          <w:p w:rsidR="00456002" w:rsidRPr="00257BA5" w:rsidRDefault="00456002" w:rsidP="002A2CE7">
            <w:pPr>
              <w:pStyle w:val="AppendixBodyText"/>
              <w:ind w:right="18"/>
              <w:rPr>
                <w:rFonts w:ascii="Tahoma" w:hAnsi="Tahoma" w:cs="Tahoma"/>
                <w:lang w:val="de-DE"/>
              </w:rPr>
            </w:pPr>
            <w:r w:rsidRPr="00257BA5">
              <w:rPr>
                <w:rFonts w:ascii="Tahoma" w:hAnsi="Tahoma" w:cs="Tahoma"/>
                <w:sz w:val="18"/>
                <w:lang w:val="de-DE"/>
              </w:rPr>
              <w:t xml:space="preserve">Für Open Value-Lizenz ist eine Mindestbestellung von 5 U&amp;SA, 5 L&amp;SA, 5 SA, 5 Abonnementlizenzen oder eine Kombination daraus erforderlich, um einen Vertrag zu schließen. </w:t>
            </w:r>
          </w:p>
          <w:p w:rsidR="00456002" w:rsidRPr="00257BA5" w:rsidRDefault="00456002" w:rsidP="002A2CE7">
            <w:pPr>
              <w:pStyle w:val="AppendixBodyText"/>
              <w:spacing w:after="0"/>
              <w:ind w:right="18"/>
              <w:rPr>
                <w:rFonts w:ascii="Tahoma" w:hAnsi="Tahoma" w:cs="Tahoma"/>
                <w:lang w:val="de-DE"/>
              </w:rPr>
            </w:pPr>
            <w:r w:rsidRPr="00257BA5">
              <w:rPr>
                <w:rFonts w:ascii="Tahoma" w:hAnsi="Tahoma" w:cs="Tahoma"/>
                <w:b/>
                <w:sz w:val="18"/>
                <w:lang w:val="de-DE"/>
              </w:rPr>
              <w:t>Anmerkung:</w:t>
            </w:r>
            <w:r w:rsidRPr="00257BA5">
              <w:rPr>
                <w:rFonts w:ascii="Tahoma" w:hAnsi="Tahoma" w:cs="Tahoma"/>
                <w:sz w:val="18"/>
                <w:lang w:val="de-DE"/>
              </w:rPr>
              <w:t xml:space="preserve"> Für bestimmte Produkte in Open und Open Value genügt eine einzelne Lizenz der Mindestanforderung von 5 Lizenzen.</w:t>
            </w:r>
            <w:r w:rsidR="0044534F" w:rsidRPr="00257BA5">
              <w:rPr>
                <w:rFonts w:ascii="Tahoma" w:hAnsi="Tahoma" w:cs="Tahoma"/>
                <w:sz w:val="18"/>
                <w:lang w:val="de-DE"/>
              </w:rPr>
              <w:t xml:space="preserve"> </w:t>
            </w:r>
            <w:r w:rsidRPr="00257BA5">
              <w:rPr>
                <w:rFonts w:ascii="Tahoma" w:hAnsi="Tahoma" w:cs="Tahoma"/>
                <w:sz w:val="18"/>
                <w:lang w:val="de-DE"/>
              </w:rPr>
              <w:t>Welche Produkte für diese Ausnahme qualifiziert sind, erfahren Sie in den einzelnen Produkthinweisen.</w:t>
            </w:r>
          </w:p>
          <w:p w:rsidR="00A51838" w:rsidRPr="00257BA5" w:rsidRDefault="00A51838" w:rsidP="00A51838">
            <w:pPr>
              <w:pStyle w:val="AppendixBodyText"/>
              <w:spacing w:after="0"/>
              <w:ind w:right="720"/>
              <w:rPr>
                <w:rFonts w:ascii="Tahoma" w:hAnsi="Tahoma" w:cs="Tahoma"/>
                <w:sz w:val="18"/>
                <w:lang w:val="de-DE" w:eastAsia="ja-JP"/>
              </w:rPr>
            </w:pPr>
          </w:p>
        </w:tc>
      </w:tr>
      <w:tr w:rsidR="00456002" w:rsidRPr="00BF2C22" w:rsidTr="00A54B7D">
        <w:tc>
          <w:tcPr>
            <w:tcW w:w="2853" w:type="dxa"/>
            <w:shd w:val="clear" w:color="auto" w:fill="auto"/>
          </w:tcPr>
          <w:p w:rsidR="00456002" w:rsidRPr="0044534F" w:rsidRDefault="00456002" w:rsidP="00A70464">
            <w:pPr>
              <w:pStyle w:val="AppendixBodyText"/>
              <w:spacing w:before="60"/>
              <w:ind w:right="720"/>
              <w:rPr>
                <w:rFonts w:ascii="Tahoma" w:hAnsi="Tahoma" w:cs="Tahoma"/>
                <w:b/>
                <w:color w:val="000000"/>
                <w:szCs w:val="18"/>
                <w:lang w:eastAsia="ja-JP"/>
              </w:rPr>
            </w:pPr>
            <w:r w:rsidRPr="0044534F">
              <w:rPr>
                <w:rFonts w:ascii="Tahoma" w:hAnsi="Tahoma" w:cs="Tahoma"/>
                <w:b/>
                <w:color w:val="000000"/>
                <w:szCs w:val="18"/>
              </w:rPr>
              <w:t>Open Value Subscription – ES</w:t>
            </w:r>
          </w:p>
        </w:tc>
        <w:tc>
          <w:tcPr>
            <w:tcW w:w="6363" w:type="dxa"/>
            <w:shd w:val="clear" w:color="auto" w:fill="auto"/>
          </w:tcPr>
          <w:p w:rsidR="00456002" w:rsidRPr="00257BA5" w:rsidRDefault="00456002" w:rsidP="002A2CE7">
            <w:pPr>
              <w:spacing w:before="60"/>
              <w:ind w:right="18"/>
              <w:rPr>
                <w:rFonts w:cs="Tahoma"/>
                <w:lang w:val="de-DE"/>
              </w:rPr>
            </w:pPr>
            <w:r w:rsidRPr="00257BA5">
              <w:rPr>
                <w:rFonts w:cs="Tahoma"/>
                <w:szCs w:val="18"/>
                <w:lang w:val="de-DE"/>
              </w:rPr>
              <w:t>Für Open Value Subscription – ES erfordert mindestens ein Desktop-Plattformprodukt für eine Organisationsweite Anzahl von mindestens 5 ODER mindestens ein Desktop-Plattformprodukt für eine Studentenanzahl von mindestens 5.</w:t>
            </w:r>
          </w:p>
          <w:p w:rsidR="00230E01" w:rsidRPr="00257BA5" w:rsidRDefault="00230E01" w:rsidP="00230E01">
            <w:pPr>
              <w:rPr>
                <w:rFonts w:cs="Tahoma"/>
                <w:szCs w:val="18"/>
                <w:lang w:val="de-DE"/>
              </w:rPr>
            </w:pPr>
          </w:p>
        </w:tc>
      </w:tr>
      <w:tr w:rsidR="00456002" w:rsidRPr="00BF2C22" w:rsidTr="00A54B7D">
        <w:tc>
          <w:tcPr>
            <w:tcW w:w="2853" w:type="dxa"/>
            <w:shd w:val="clear" w:color="auto" w:fill="auto"/>
          </w:tcPr>
          <w:p w:rsidR="00456002" w:rsidRPr="0044534F" w:rsidRDefault="00456002" w:rsidP="00A70464">
            <w:pPr>
              <w:pStyle w:val="AppendixBodyText"/>
              <w:spacing w:before="60"/>
              <w:ind w:right="720"/>
              <w:rPr>
                <w:rFonts w:ascii="Tahoma" w:hAnsi="Tahoma" w:cs="Tahoma"/>
                <w:b/>
                <w:color w:val="000000"/>
                <w:szCs w:val="18"/>
                <w:lang w:eastAsia="ja-JP"/>
              </w:rPr>
            </w:pPr>
            <w:r w:rsidRPr="0044534F">
              <w:rPr>
                <w:rFonts w:ascii="Tahoma" w:hAnsi="Tahoma" w:cs="Tahoma"/>
                <w:b/>
                <w:color w:val="000000"/>
                <w:szCs w:val="18"/>
              </w:rPr>
              <w:t>Select</w:t>
            </w:r>
          </w:p>
        </w:tc>
        <w:tc>
          <w:tcPr>
            <w:tcW w:w="6363" w:type="dxa"/>
            <w:shd w:val="clear" w:color="auto" w:fill="auto"/>
          </w:tcPr>
          <w:p w:rsidR="00456002" w:rsidRPr="00257BA5" w:rsidRDefault="00456002" w:rsidP="002A2CE7">
            <w:pPr>
              <w:pStyle w:val="AppendixBodyText"/>
              <w:spacing w:before="60" w:after="0"/>
              <w:ind w:right="18"/>
              <w:rPr>
                <w:rFonts w:ascii="Tahoma" w:hAnsi="Tahoma" w:cs="Tahoma"/>
                <w:lang w:val="de-DE"/>
              </w:rPr>
            </w:pPr>
            <w:r w:rsidRPr="00257BA5">
              <w:rPr>
                <w:rFonts w:ascii="Tahoma" w:hAnsi="Tahoma" w:cs="Tahoma"/>
                <w:color w:val="000000"/>
                <w:sz w:val="18"/>
                <w:szCs w:val="18"/>
                <w:lang w:val="de-DE"/>
              </w:rPr>
              <w:t>Für Select ist eine Mindestbestellung von 1.500 Punkten pro Pool über die Vertragslaufzeit erforderlich.</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Wenn ein qualifizierender Vertrag bereitgestellt wird, kann auf Mindestbestellanforderungen verzichtet werden.</w:t>
            </w:r>
          </w:p>
          <w:p w:rsidR="00230E01" w:rsidRPr="00257BA5" w:rsidRDefault="00230E01" w:rsidP="00230E01">
            <w:pPr>
              <w:pStyle w:val="AppendixBodyText"/>
              <w:spacing w:after="0"/>
              <w:ind w:right="720"/>
              <w:rPr>
                <w:rFonts w:ascii="Tahoma" w:hAnsi="Tahoma" w:cs="Tahoma"/>
                <w:color w:val="000000"/>
                <w:sz w:val="18"/>
                <w:szCs w:val="18"/>
                <w:lang w:val="de-DE" w:eastAsia="ja-JP"/>
              </w:rPr>
            </w:pPr>
          </w:p>
        </w:tc>
      </w:tr>
      <w:tr w:rsidR="00456002" w:rsidRPr="00BF2C22" w:rsidTr="00A54B7D">
        <w:tc>
          <w:tcPr>
            <w:tcW w:w="2853" w:type="dxa"/>
            <w:shd w:val="clear" w:color="auto" w:fill="auto"/>
          </w:tcPr>
          <w:p w:rsidR="00456002" w:rsidRPr="0044534F" w:rsidRDefault="00456002" w:rsidP="00A70464">
            <w:pPr>
              <w:pStyle w:val="AppendixBodyText"/>
              <w:spacing w:before="60"/>
              <w:ind w:right="720"/>
              <w:rPr>
                <w:rFonts w:ascii="Tahoma" w:hAnsi="Tahoma" w:cs="Tahoma"/>
                <w:b/>
                <w:color w:val="000000"/>
                <w:szCs w:val="18"/>
                <w:lang w:eastAsia="ja-JP"/>
              </w:rPr>
            </w:pPr>
            <w:r w:rsidRPr="0044534F">
              <w:rPr>
                <w:rFonts w:ascii="Tahoma" w:hAnsi="Tahoma" w:cs="Tahoma"/>
                <w:b/>
                <w:color w:val="000000"/>
                <w:szCs w:val="18"/>
              </w:rPr>
              <w:t>Select Plus</w:t>
            </w:r>
          </w:p>
        </w:tc>
        <w:tc>
          <w:tcPr>
            <w:tcW w:w="6363" w:type="dxa"/>
            <w:shd w:val="clear" w:color="auto" w:fill="auto"/>
          </w:tcPr>
          <w:p w:rsidR="00456002" w:rsidRPr="00257BA5" w:rsidRDefault="00456002" w:rsidP="002A2CE7">
            <w:pPr>
              <w:pStyle w:val="AppendixBodyText"/>
              <w:spacing w:before="60"/>
              <w:ind w:right="18"/>
              <w:rPr>
                <w:rFonts w:ascii="Tahoma" w:hAnsi="Tahoma" w:cs="Tahoma"/>
                <w:lang w:val="de-DE"/>
              </w:rPr>
            </w:pPr>
            <w:r w:rsidRPr="00257BA5">
              <w:rPr>
                <w:rFonts w:ascii="Tahoma" w:hAnsi="Tahoma" w:cs="Tahoma"/>
                <w:color w:val="000000"/>
                <w:sz w:val="18"/>
                <w:szCs w:val="18"/>
                <w:lang w:val="de-DE"/>
              </w:rPr>
              <w:t>Für Select Plus ist während des ersten Jahres eine Mindestbestellmenge von 500 Punkten pro Pool erforderlich.</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Wenn ein qualifizierender Vertrag bereitgestellt wird, kann auf diese Mindestbestellmenge verzichtet werden.</w:t>
            </w:r>
          </w:p>
          <w:p w:rsidR="00456002" w:rsidRPr="00257BA5" w:rsidRDefault="00456002" w:rsidP="00A70464">
            <w:pPr>
              <w:pStyle w:val="AppendixBodyText"/>
              <w:spacing w:after="0"/>
              <w:ind w:right="720"/>
              <w:rPr>
                <w:rFonts w:ascii="Tahoma" w:hAnsi="Tahoma" w:cs="Tahoma"/>
                <w:lang w:val="de-DE"/>
              </w:rPr>
            </w:pPr>
          </w:p>
          <w:p w:rsidR="00456002" w:rsidRPr="00257BA5" w:rsidRDefault="00456002" w:rsidP="004B6D8C">
            <w:pPr>
              <w:spacing w:after="60"/>
              <w:rPr>
                <w:rFonts w:cs="Tahoma"/>
                <w:lang w:val="de-DE"/>
              </w:rPr>
            </w:pPr>
            <w:bookmarkStart w:id="617" w:name="_Toc323159727"/>
            <w:r w:rsidRPr="00257BA5">
              <w:rPr>
                <w:rFonts w:cs="Tahoma"/>
                <w:b/>
                <w:lang w:val="de-DE"/>
              </w:rPr>
              <w:t>Preislevels für Select Plus</w:t>
            </w:r>
            <w:bookmarkEnd w:id="617"/>
          </w:p>
          <w:p w:rsidR="00456002" w:rsidRPr="00257BA5" w:rsidRDefault="00456002" w:rsidP="002A2CE7">
            <w:pPr>
              <w:ind w:right="18"/>
              <w:rPr>
                <w:rFonts w:cs="Tahoma"/>
                <w:lang w:val="de-DE"/>
              </w:rPr>
            </w:pPr>
            <w:r w:rsidRPr="00257BA5">
              <w:rPr>
                <w:rFonts w:cs="Tahoma"/>
                <w:szCs w:val="18"/>
                <w:lang w:val="de-DE"/>
              </w:rPr>
              <w:t xml:space="preserve">Kunden sind für das Select Plus-Programm qualifiziert, wenn sie eines der drei folgenden Kriterien erfüllen: </w:t>
            </w:r>
          </w:p>
          <w:p w:rsidR="00406CB0" w:rsidRPr="00257BA5" w:rsidRDefault="00406CB0" w:rsidP="00A70464">
            <w:pPr>
              <w:rPr>
                <w:rFonts w:cs="Tahoma"/>
                <w:lang w:val="de-DE"/>
              </w:rPr>
            </w:pPr>
          </w:p>
          <w:p w:rsidR="00456002" w:rsidRPr="00257BA5" w:rsidRDefault="00456002" w:rsidP="002F09A2">
            <w:pPr>
              <w:numPr>
                <w:ilvl w:val="0"/>
                <w:numId w:val="63"/>
              </w:numPr>
              <w:spacing w:after="60"/>
              <w:rPr>
                <w:rFonts w:cs="Tahoma"/>
                <w:lang w:val="de-DE"/>
              </w:rPr>
            </w:pPr>
            <w:r w:rsidRPr="00257BA5">
              <w:rPr>
                <w:rFonts w:cs="Tahoma"/>
                <w:lang w:val="de-DE"/>
              </w:rPr>
              <w:t>Der Kunde verfügt über einen aktiven Konzernbeitritt unter einem separaten Konzernvertrag oder einen Konzern-Abonnement-Beitritt unter einem Konzern-Abonnement-Vertrag (Kunden aus Forschung &amp; Lehre können einen aktiven Campus- oder School-Vertrag oder einen aktiven Beitritt für Bildungslösungen als qualifizierenden Vertrag verwenden).</w:t>
            </w:r>
          </w:p>
          <w:p w:rsidR="00456002" w:rsidRPr="00257BA5" w:rsidRDefault="00456002" w:rsidP="002F09A2">
            <w:pPr>
              <w:numPr>
                <w:ilvl w:val="0"/>
                <w:numId w:val="63"/>
              </w:numPr>
              <w:spacing w:after="60"/>
              <w:rPr>
                <w:rFonts w:cs="Tahoma"/>
                <w:lang w:val="de-DE"/>
              </w:rPr>
            </w:pPr>
            <w:r w:rsidRPr="00257BA5">
              <w:rPr>
                <w:rFonts w:cs="Tahoma"/>
                <w:lang w:val="de-DE"/>
              </w:rPr>
              <w:t xml:space="preserve">Der Kunde gibt eine Bestellung ab, die für jeden vom Kunden während des ersten Jahres ausgewählten Produktpool mindestens 500 Punkten entspricht. </w:t>
            </w:r>
          </w:p>
          <w:p w:rsidR="00456002" w:rsidRPr="00257BA5" w:rsidRDefault="00456002" w:rsidP="002F09A2">
            <w:pPr>
              <w:numPr>
                <w:ilvl w:val="0"/>
                <w:numId w:val="63"/>
              </w:numPr>
              <w:spacing w:after="60"/>
              <w:rPr>
                <w:rFonts w:cs="Tahoma"/>
                <w:lang w:val="de-DE"/>
              </w:rPr>
            </w:pPr>
            <w:r w:rsidRPr="00257BA5">
              <w:rPr>
                <w:rFonts w:cs="Tahoma"/>
                <w:lang w:val="de-DE"/>
              </w:rPr>
              <w:t xml:space="preserve">Der Kunde gibt einen Vertrag an, bei dem während der 12 Monate vor dem Wirksamkeitsdatum des Select Plus-Vertrages des Kunden die Mindestbestellmenge erfüllt war. </w:t>
            </w:r>
          </w:p>
          <w:p w:rsidR="00456002" w:rsidRPr="00257BA5" w:rsidRDefault="00456002" w:rsidP="00A70464">
            <w:pPr>
              <w:rPr>
                <w:rFonts w:cs="Tahoma"/>
                <w:lang w:val="de-DE"/>
              </w:rPr>
            </w:pPr>
          </w:p>
          <w:p w:rsidR="00456002" w:rsidRPr="00257BA5" w:rsidRDefault="00456002" w:rsidP="005C647E">
            <w:pPr>
              <w:rPr>
                <w:rFonts w:cs="Tahoma"/>
                <w:lang w:val="de-DE"/>
              </w:rPr>
            </w:pPr>
            <w:r w:rsidRPr="00257BA5">
              <w:rPr>
                <w:rFonts w:cs="Tahoma"/>
                <w:szCs w:val="18"/>
                <w:lang w:val="de-DE"/>
              </w:rPr>
              <w:t xml:space="preserve">Bei den Optionen 2 und 3 oben ist der Kunde verpflichtet, zum Zeitpunkt der Einhaltungsprüfung in jedem vom Kunden gewählten Produktpool über mindestens 500 Punkte zu verfügen. </w:t>
            </w:r>
          </w:p>
          <w:p w:rsidR="00456002" w:rsidRPr="00257BA5" w:rsidRDefault="00456002" w:rsidP="005C647E">
            <w:pPr>
              <w:rPr>
                <w:rFonts w:cs="Tahoma"/>
                <w:lang w:val="de-DE"/>
              </w:rPr>
            </w:pPr>
          </w:p>
          <w:p w:rsidR="00456002" w:rsidRPr="00257BA5" w:rsidRDefault="00456002" w:rsidP="005C647E">
            <w:pPr>
              <w:rPr>
                <w:rFonts w:cs="Tahoma"/>
                <w:lang w:val="de-DE"/>
              </w:rPr>
            </w:pPr>
            <w:r w:rsidRPr="00257BA5">
              <w:rPr>
                <w:rFonts w:cs="Tahoma"/>
                <w:szCs w:val="18"/>
                <w:lang w:val="de-DE"/>
              </w:rPr>
              <w:t>Die Preise des Kunden basieren auf einem Vertrag zwischen dem Kunden und dem Handelspartner des Kunden.</w:t>
            </w:r>
            <w:r w:rsidR="0044534F" w:rsidRPr="00257BA5">
              <w:rPr>
                <w:rFonts w:cs="Tahoma"/>
                <w:szCs w:val="18"/>
                <w:lang w:val="de-DE"/>
              </w:rPr>
              <w:t xml:space="preserve"> </w:t>
            </w:r>
            <w:r w:rsidRPr="00257BA5">
              <w:rPr>
                <w:rFonts w:cs="Tahoma"/>
                <w:szCs w:val="18"/>
                <w:lang w:val="de-DE"/>
              </w:rPr>
              <w:t>Microsoft stellt jedoch dem Handelspartner die folgenden Kriterien für Preise und Punkte als Orientierungshilfe für Endkundenpreise zur Verfügung:</w:t>
            </w:r>
            <w:r w:rsidR="0044534F" w:rsidRPr="00257BA5">
              <w:rPr>
                <w:rFonts w:cs="Tahoma"/>
                <w:szCs w:val="18"/>
                <w:lang w:val="de-DE"/>
              </w:rPr>
              <w:t xml:space="preserve"> </w:t>
            </w:r>
          </w:p>
          <w:p w:rsidR="00456002" w:rsidRPr="00257BA5" w:rsidRDefault="00456002" w:rsidP="005C647E">
            <w:pPr>
              <w:rPr>
                <w:rFonts w:cs="Tahoma"/>
                <w:lang w:val="de-DE"/>
              </w:rPr>
            </w:pPr>
          </w:p>
          <w:tbl>
            <w:tblPr>
              <w:tblW w:w="0" w:type="auto"/>
              <w:jc w:val="center"/>
              <w:tblCellMar>
                <w:left w:w="0" w:type="dxa"/>
                <w:right w:w="0" w:type="dxa"/>
              </w:tblCellMar>
              <w:tblLook w:val="04A0" w:firstRow="1" w:lastRow="0" w:firstColumn="1" w:lastColumn="0" w:noHBand="0" w:noVBand="1"/>
            </w:tblPr>
            <w:tblGrid>
              <w:gridCol w:w="2710"/>
              <w:gridCol w:w="2817"/>
            </w:tblGrid>
            <w:tr w:rsidR="00A54B7D" w:rsidRPr="00BF2C22" w:rsidTr="00330CBC">
              <w:trPr>
                <w:trHeight w:hRule="exact" w:val="830"/>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A54B7D" w:rsidRPr="00257BA5" w:rsidRDefault="00A54B7D" w:rsidP="00330CBC">
                  <w:pPr>
                    <w:jc w:val="center"/>
                    <w:rPr>
                      <w:rFonts w:cs="Tahoma"/>
                      <w:b/>
                      <w:sz w:val="20"/>
                      <w:szCs w:val="18"/>
                      <w:lang w:val="de-DE"/>
                    </w:rPr>
                  </w:pPr>
                  <w:r w:rsidRPr="00257BA5">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A54B7D" w:rsidRPr="00257BA5" w:rsidRDefault="00A54B7D" w:rsidP="00330CBC">
                  <w:pPr>
                    <w:jc w:val="center"/>
                    <w:rPr>
                      <w:rFonts w:cs="Tahoma"/>
                      <w:b/>
                      <w:sz w:val="20"/>
                      <w:szCs w:val="18"/>
                      <w:lang w:val="de-DE"/>
                    </w:rPr>
                  </w:pPr>
                  <w:r w:rsidRPr="00257BA5">
                    <w:rPr>
                      <w:rFonts w:cs="Tahoma"/>
                      <w:b/>
                      <w:sz w:val="20"/>
                      <w:szCs w:val="18"/>
                      <w:lang w:val="de-DE"/>
                    </w:rPr>
                    <w:t>Jährliche Mindestpunktanzahl pro Pool</w:t>
                  </w:r>
                </w:p>
              </w:tc>
            </w:tr>
            <w:tr w:rsidR="00A54B7D" w:rsidRPr="00BF2C22" w:rsidTr="00330C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54B7D" w:rsidRPr="00257BA5" w:rsidRDefault="00A54B7D" w:rsidP="00330CBC">
                  <w:pPr>
                    <w:jc w:val="center"/>
                    <w:rPr>
                      <w:rFonts w:cs="Tahoma"/>
                      <w:szCs w:val="18"/>
                      <w:lang w:val="de-DE"/>
                    </w:rPr>
                  </w:pPr>
                  <w:r w:rsidRPr="00257BA5">
                    <w:rPr>
                      <w:rFonts w:cs="Tahoma"/>
                      <w:szCs w:val="18"/>
                      <w:lang w:val="de-DE"/>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54B7D" w:rsidRPr="00257BA5" w:rsidRDefault="00A54B7D" w:rsidP="00330CBC">
                  <w:pPr>
                    <w:jc w:val="center"/>
                    <w:rPr>
                      <w:rFonts w:cs="Tahoma"/>
                      <w:szCs w:val="18"/>
                      <w:lang w:val="de-DE"/>
                    </w:rPr>
                  </w:pPr>
                  <w:r w:rsidRPr="00257BA5">
                    <w:rPr>
                      <w:rFonts w:cs="Tahoma"/>
                      <w:szCs w:val="18"/>
                      <w:lang w:val="de-DE"/>
                    </w:rPr>
                    <w:t>500</w:t>
                  </w:r>
                </w:p>
              </w:tc>
            </w:tr>
            <w:tr w:rsidR="00A54B7D" w:rsidRPr="00BF2C22" w:rsidTr="00330C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54B7D" w:rsidRPr="00257BA5" w:rsidRDefault="00A54B7D" w:rsidP="00330CBC">
                  <w:pPr>
                    <w:jc w:val="center"/>
                    <w:rPr>
                      <w:rFonts w:cs="Tahoma"/>
                      <w:szCs w:val="18"/>
                      <w:lang w:val="de-DE"/>
                    </w:rPr>
                  </w:pPr>
                  <w:r w:rsidRPr="00257BA5">
                    <w:rPr>
                      <w:rFonts w:cs="Tahoma"/>
                      <w:szCs w:val="18"/>
                      <w:lang w:val="de-DE"/>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54B7D" w:rsidRPr="00257BA5" w:rsidRDefault="00A54B7D" w:rsidP="00C97B40">
                  <w:pPr>
                    <w:jc w:val="center"/>
                    <w:rPr>
                      <w:rFonts w:cs="Tahoma"/>
                      <w:szCs w:val="18"/>
                      <w:lang w:val="de-DE"/>
                    </w:rPr>
                  </w:pPr>
                  <w:r w:rsidRPr="00257BA5">
                    <w:rPr>
                      <w:rFonts w:cs="Tahoma"/>
                      <w:szCs w:val="18"/>
                      <w:lang w:val="de-DE"/>
                    </w:rPr>
                    <w:t>4</w:t>
                  </w:r>
                  <w:r w:rsidR="00C97B40">
                    <w:rPr>
                      <w:rFonts w:cs="Tahoma"/>
                      <w:szCs w:val="18"/>
                      <w:lang w:val="de-DE"/>
                    </w:rPr>
                    <w:t>.</w:t>
                  </w:r>
                  <w:r w:rsidRPr="00257BA5">
                    <w:rPr>
                      <w:rFonts w:cs="Tahoma"/>
                      <w:szCs w:val="18"/>
                      <w:lang w:val="de-DE"/>
                    </w:rPr>
                    <w:t>000</w:t>
                  </w:r>
                </w:p>
              </w:tc>
            </w:tr>
            <w:tr w:rsidR="00A54B7D" w:rsidRPr="00BF2C22" w:rsidTr="00330C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54B7D" w:rsidRPr="00257BA5" w:rsidRDefault="00A54B7D" w:rsidP="00330CBC">
                  <w:pPr>
                    <w:jc w:val="center"/>
                    <w:rPr>
                      <w:rFonts w:cs="Tahoma"/>
                      <w:szCs w:val="18"/>
                      <w:lang w:val="de-DE"/>
                    </w:rPr>
                  </w:pPr>
                  <w:r w:rsidRPr="00257BA5">
                    <w:rPr>
                      <w:rFonts w:cs="Tahoma"/>
                      <w:szCs w:val="18"/>
                      <w:lang w:val="de-DE"/>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54B7D" w:rsidRPr="00257BA5" w:rsidRDefault="00A54B7D" w:rsidP="00C97B40">
                  <w:pPr>
                    <w:jc w:val="center"/>
                    <w:rPr>
                      <w:rFonts w:cs="Tahoma"/>
                      <w:szCs w:val="18"/>
                      <w:lang w:val="de-DE"/>
                    </w:rPr>
                  </w:pPr>
                  <w:r w:rsidRPr="00257BA5">
                    <w:rPr>
                      <w:rFonts w:cs="Tahoma"/>
                      <w:szCs w:val="18"/>
                      <w:lang w:val="de-DE"/>
                    </w:rPr>
                    <w:t>10</w:t>
                  </w:r>
                  <w:r w:rsidR="00C97B40">
                    <w:rPr>
                      <w:rFonts w:cs="Tahoma"/>
                      <w:szCs w:val="18"/>
                      <w:lang w:val="de-DE"/>
                    </w:rPr>
                    <w:t>.</w:t>
                  </w:r>
                  <w:r w:rsidRPr="00257BA5">
                    <w:rPr>
                      <w:rFonts w:cs="Tahoma"/>
                      <w:szCs w:val="18"/>
                      <w:lang w:val="de-DE"/>
                    </w:rPr>
                    <w:t>000</w:t>
                  </w:r>
                </w:p>
              </w:tc>
            </w:tr>
            <w:tr w:rsidR="00A54B7D" w:rsidRPr="00BF2C22" w:rsidTr="00330CB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54B7D" w:rsidRPr="00257BA5" w:rsidRDefault="00A54B7D" w:rsidP="00330CBC">
                  <w:pPr>
                    <w:jc w:val="center"/>
                    <w:rPr>
                      <w:rFonts w:cs="Tahoma"/>
                      <w:szCs w:val="18"/>
                      <w:lang w:val="de-DE"/>
                    </w:rPr>
                  </w:pPr>
                  <w:r w:rsidRPr="00257BA5">
                    <w:rPr>
                      <w:rFonts w:cs="Tahoma"/>
                      <w:szCs w:val="18"/>
                      <w:lang w:val="de-DE"/>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54B7D" w:rsidRPr="00257BA5" w:rsidRDefault="00A54B7D" w:rsidP="00C97B40">
                  <w:pPr>
                    <w:jc w:val="center"/>
                    <w:rPr>
                      <w:rFonts w:cs="Tahoma"/>
                      <w:szCs w:val="18"/>
                      <w:lang w:val="de-DE"/>
                    </w:rPr>
                  </w:pPr>
                  <w:r w:rsidRPr="00257BA5">
                    <w:rPr>
                      <w:rFonts w:cs="Tahoma"/>
                      <w:szCs w:val="18"/>
                      <w:lang w:val="de-DE"/>
                    </w:rPr>
                    <w:t>25</w:t>
                  </w:r>
                  <w:r w:rsidR="00C97B40">
                    <w:rPr>
                      <w:rFonts w:cs="Tahoma"/>
                      <w:szCs w:val="18"/>
                      <w:lang w:val="de-DE"/>
                    </w:rPr>
                    <w:t>.</w:t>
                  </w:r>
                  <w:r w:rsidRPr="00257BA5">
                    <w:rPr>
                      <w:rFonts w:cs="Tahoma"/>
                      <w:szCs w:val="18"/>
                      <w:lang w:val="de-DE"/>
                    </w:rPr>
                    <w:t>000</w:t>
                  </w:r>
                </w:p>
              </w:tc>
            </w:tr>
          </w:tbl>
          <w:p w:rsidR="00456002" w:rsidRPr="006537ED" w:rsidRDefault="0035124A" w:rsidP="00A54B7D">
            <w:pPr>
              <w:pStyle w:val="AppendixBodyText"/>
              <w:spacing w:after="0"/>
              <w:ind w:left="605" w:right="18"/>
              <w:rPr>
                <w:rFonts w:ascii="Tahoma" w:hAnsi="Tahoma" w:cs="Tahoma"/>
                <w:sz w:val="16"/>
                <w:szCs w:val="16"/>
                <w:lang w:val="de-DE"/>
              </w:rPr>
            </w:pPr>
            <w:r w:rsidRPr="006537ED">
              <w:rPr>
                <w:rFonts w:ascii="Tahoma" w:hAnsi="Tahoma" w:cs="Tahoma"/>
                <w:i/>
                <w:sz w:val="16"/>
                <w:szCs w:val="16"/>
                <w:lang w:val="de-DE"/>
              </w:rPr>
              <w:t>Anmerkung: Wenn der Kunde Punkte besitzt, die die Mindestpunktanzahl des Preislevels übersteigen, werden diese auf das nächste Jahr übertragen und bei der Einhaltungsprüfung für das Jahr berücksichtigt. Wenn der Kunde beispielsweise bei der jährlichen Einhaltungsprüfung 4.500 Punkte besitzt, werden 500 Punkte auf das nächste Jahr übertragen und bei der Einhaltung für das Jahr berücksichtigt.</w:t>
            </w:r>
          </w:p>
          <w:p w:rsidR="00230E01" w:rsidRPr="00257BA5" w:rsidRDefault="00230E01" w:rsidP="00230E01">
            <w:pPr>
              <w:pStyle w:val="AppendixBodyText"/>
              <w:spacing w:after="0"/>
              <w:ind w:left="605" w:right="720"/>
              <w:rPr>
                <w:rFonts w:ascii="Tahoma" w:hAnsi="Tahoma" w:cs="Tahoma"/>
                <w:color w:val="000000"/>
                <w:sz w:val="18"/>
                <w:szCs w:val="18"/>
                <w:lang w:val="de-DE" w:eastAsia="ja-JP"/>
              </w:rPr>
            </w:pPr>
          </w:p>
        </w:tc>
      </w:tr>
      <w:tr w:rsidR="00456002" w:rsidRPr="00BF2C22" w:rsidTr="00A54B7D">
        <w:tc>
          <w:tcPr>
            <w:tcW w:w="2853" w:type="dxa"/>
            <w:shd w:val="clear" w:color="auto" w:fill="auto"/>
          </w:tcPr>
          <w:p w:rsidR="00456002" w:rsidRPr="0044534F" w:rsidRDefault="00456002" w:rsidP="00A70464">
            <w:pPr>
              <w:pStyle w:val="AppendixBodyText"/>
              <w:spacing w:before="60"/>
              <w:ind w:right="720"/>
              <w:rPr>
                <w:rFonts w:ascii="Tahoma" w:hAnsi="Tahoma" w:cs="Tahoma"/>
                <w:b/>
                <w:color w:val="000000"/>
                <w:szCs w:val="18"/>
                <w:lang w:eastAsia="ja-JP"/>
              </w:rPr>
            </w:pPr>
            <w:r w:rsidRPr="0044534F">
              <w:rPr>
                <w:rFonts w:ascii="Tahoma" w:hAnsi="Tahoma" w:cs="Tahoma"/>
                <w:b/>
                <w:color w:val="000000"/>
                <w:szCs w:val="18"/>
              </w:rPr>
              <w:t>School-Vertrag</w:t>
            </w:r>
          </w:p>
        </w:tc>
        <w:tc>
          <w:tcPr>
            <w:tcW w:w="6363" w:type="dxa"/>
            <w:shd w:val="clear" w:color="auto" w:fill="auto"/>
          </w:tcPr>
          <w:p w:rsidR="00456002" w:rsidRPr="006537ED" w:rsidRDefault="00456002" w:rsidP="00CB0358">
            <w:pPr>
              <w:pStyle w:val="AppendixBodyText"/>
              <w:spacing w:before="60"/>
              <w:ind w:right="18"/>
              <w:rPr>
                <w:rFonts w:ascii="Tahoma" w:hAnsi="Tahoma" w:cs="Tahoma"/>
                <w:sz w:val="18"/>
                <w:szCs w:val="18"/>
                <w:lang w:val="de-DE"/>
              </w:rPr>
            </w:pPr>
            <w:r w:rsidRPr="006537ED">
              <w:rPr>
                <w:rFonts w:ascii="Tahoma" w:hAnsi="Tahoma" w:cs="Tahoma"/>
                <w:sz w:val="18"/>
                <w:szCs w:val="18"/>
                <w:lang w:val="de-DE"/>
              </w:rPr>
              <w:t>Für den School- Vertrag ist eine Mindestbestellmenge von 300 Einheiten erforderlich.</w:t>
            </w:r>
            <w:r w:rsidR="0044534F" w:rsidRPr="006537ED">
              <w:rPr>
                <w:rFonts w:ascii="Tahoma" w:hAnsi="Tahoma" w:cs="Tahoma"/>
                <w:sz w:val="18"/>
                <w:szCs w:val="18"/>
                <w:lang w:val="de-DE"/>
              </w:rPr>
              <w:t xml:space="preserve"> </w:t>
            </w:r>
            <w:r w:rsidRPr="006537ED">
              <w:rPr>
                <w:rFonts w:ascii="Tahoma" w:hAnsi="Tahoma" w:cs="Tahoma"/>
                <w:sz w:val="18"/>
                <w:szCs w:val="18"/>
                <w:lang w:val="de-DE"/>
              </w:rPr>
              <w:t>Die Einheiten werden durch Multiplizieren der Gesamtzahl der</w:t>
            </w:r>
            <w:r w:rsidR="00CB0358" w:rsidRPr="006537ED">
              <w:rPr>
                <w:rFonts w:ascii="Tahoma" w:hAnsi="Tahoma" w:cs="Tahoma"/>
                <w:sz w:val="18"/>
                <w:szCs w:val="18"/>
                <w:lang w:val="de-DE"/>
              </w:rPr>
              <w:t> </w:t>
            </w:r>
            <w:r w:rsidRPr="006537ED">
              <w:rPr>
                <w:rFonts w:ascii="Tahoma" w:hAnsi="Tahoma" w:cs="Tahoma"/>
                <w:sz w:val="18"/>
                <w:szCs w:val="18"/>
                <w:lang w:val="de-DE"/>
              </w:rPr>
              <w:t>ausgewählten Anwendungs-, System- und CAL-Produkte mit der Gesamtzahl der berechtigten PCs bzw. berechtigten FTE-Nutzer/Mitarbeiter bestimmt. Beachten Sie, dass die Mindestbestellanforderung nach geografischer Region variieren kann.</w:t>
            </w:r>
          </w:p>
          <w:p w:rsidR="00406CB0" w:rsidRPr="006537ED" w:rsidRDefault="00406CB0" w:rsidP="00A70464">
            <w:pPr>
              <w:pStyle w:val="AppendixBodyText"/>
              <w:spacing w:after="0"/>
              <w:ind w:right="720"/>
              <w:rPr>
                <w:rFonts w:ascii="Tahoma" w:hAnsi="Tahoma" w:cs="Tahoma"/>
                <w:sz w:val="18"/>
                <w:szCs w:val="18"/>
                <w:lang w:val="de-DE"/>
              </w:rPr>
            </w:pPr>
          </w:p>
          <w:p w:rsidR="00456002" w:rsidRPr="006537ED" w:rsidRDefault="00456002" w:rsidP="00CB0358">
            <w:pPr>
              <w:tabs>
                <w:tab w:val="left" w:pos="8640"/>
              </w:tabs>
              <w:ind w:right="18"/>
              <w:rPr>
                <w:rFonts w:cs="Tahoma"/>
                <w:szCs w:val="18"/>
                <w:lang w:val="de-DE"/>
              </w:rPr>
            </w:pPr>
            <w:r w:rsidRPr="006537ED">
              <w:rPr>
                <w:rFonts w:cs="Tahoma"/>
                <w:b/>
                <w:bCs/>
                <w:color w:val="000000"/>
                <w:szCs w:val="18"/>
                <w:lang w:val="de-DE"/>
              </w:rPr>
              <w:t>Anmerkung:</w:t>
            </w:r>
            <w:r w:rsidRPr="006537ED">
              <w:rPr>
                <w:rFonts w:cs="Tahoma"/>
                <w:color w:val="000000"/>
                <w:szCs w:val="18"/>
                <w:lang w:val="de-DE"/>
              </w:rPr>
              <w:t xml:space="preserve"> Kunden mit School-Vertrag sind nicht berechtigt, Anwendungs-, System-, Abonnementlizenz- (Nutzer/Gerät) und CAL</w:t>
            </w:r>
            <w:r w:rsidR="00CB0358" w:rsidRPr="006537ED">
              <w:rPr>
                <w:rFonts w:cs="Tahoma"/>
                <w:color w:val="000000"/>
                <w:szCs w:val="18"/>
                <w:lang w:val="de-DE"/>
              </w:rPr>
              <w:t> </w:t>
            </w:r>
            <w:r w:rsidRPr="006537ED">
              <w:rPr>
                <w:rFonts w:cs="Tahoma"/>
                <w:color w:val="000000"/>
                <w:szCs w:val="18"/>
                <w:lang w:val="de-DE"/>
              </w:rPr>
              <w:t>Produkte nur für einen Teil der im Abonnement enthaltenen PCs</w:t>
            </w:r>
            <w:r w:rsidR="00CB0358" w:rsidRPr="006537ED">
              <w:rPr>
                <w:rFonts w:cs="Tahoma"/>
                <w:color w:val="000000"/>
                <w:szCs w:val="18"/>
                <w:lang w:val="de-DE"/>
              </w:rPr>
              <w:t> </w:t>
            </w:r>
            <w:r w:rsidRPr="006537ED">
              <w:rPr>
                <w:rFonts w:cs="Tahoma"/>
                <w:color w:val="000000"/>
                <w:szCs w:val="18"/>
                <w:lang w:val="de-DE"/>
              </w:rPr>
              <w:t>auszuwählen, sofern dies nicht ausdrücklich in der Produktliste in</w:t>
            </w:r>
            <w:r w:rsidR="00987D23" w:rsidRPr="006537ED">
              <w:rPr>
                <w:rFonts w:cs="Tahoma"/>
                <w:color w:val="000000"/>
                <w:szCs w:val="18"/>
                <w:lang w:val="de-DE"/>
              </w:rPr>
              <w:t> </w:t>
            </w:r>
            <w:r w:rsidRPr="006537ED">
              <w:rPr>
                <w:rFonts w:cs="Tahoma"/>
                <w:color w:val="000000"/>
                <w:szCs w:val="18"/>
                <w:lang w:val="de-DE"/>
              </w:rPr>
              <w:t>den</w:t>
            </w:r>
            <w:r w:rsidR="00CB0358" w:rsidRPr="006537ED">
              <w:rPr>
                <w:rFonts w:cs="Tahoma"/>
                <w:color w:val="000000"/>
                <w:szCs w:val="18"/>
                <w:lang w:val="de-DE"/>
              </w:rPr>
              <w:t> </w:t>
            </w:r>
            <w:r w:rsidRPr="006537ED">
              <w:rPr>
                <w:rFonts w:cs="Tahoma"/>
                <w:color w:val="000000"/>
                <w:szCs w:val="18"/>
                <w:lang w:val="de-DE"/>
              </w:rPr>
              <w:t>Hinweisen auf die Produktbedingungen angegeben ist. Wenn beispielsweise das Abonnement für insgesamt 100 PCs gilt, gelten die ausgewählten Anwendungs-, System-, Abonnementlizenz- (Nutzer/Gerät) und CAL-Produkte für alle 100 PCs, selbst wenn ein bestimmtes Produkt nur auf einem Teil dieser PCs ausgeführt wird.</w:t>
            </w:r>
          </w:p>
          <w:p w:rsidR="00230E01" w:rsidRPr="00257BA5" w:rsidRDefault="00230E01" w:rsidP="00230E01">
            <w:pPr>
              <w:tabs>
                <w:tab w:val="left" w:pos="8640"/>
              </w:tabs>
              <w:ind w:right="720"/>
              <w:rPr>
                <w:rFonts w:cs="Tahoma"/>
                <w:color w:val="000000"/>
                <w:szCs w:val="20"/>
                <w:lang w:val="de-DE" w:eastAsia="ja-JP"/>
              </w:rPr>
            </w:pPr>
          </w:p>
        </w:tc>
      </w:tr>
      <w:tr w:rsidR="00456002" w:rsidRPr="00BF2C22" w:rsidTr="00A54B7D">
        <w:tc>
          <w:tcPr>
            <w:tcW w:w="2853" w:type="dxa"/>
            <w:shd w:val="clear" w:color="auto" w:fill="auto"/>
          </w:tcPr>
          <w:p w:rsidR="00456002" w:rsidRPr="00257BA5" w:rsidRDefault="00456002" w:rsidP="00A70464">
            <w:pPr>
              <w:pStyle w:val="AppendixBodyText"/>
              <w:spacing w:before="60"/>
              <w:ind w:right="720"/>
              <w:rPr>
                <w:rFonts w:ascii="Tahoma" w:hAnsi="Tahoma" w:cs="Tahoma"/>
                <w:b/>
                <w:color w:val="000000"/>
                <w:sz w:val="18"/>
                <w:szCs w:val="18"/>
                <w:lang w:val="de-DE" w:eastAsia="ja-JP"/>
              </w:rPr>
            </w:pPr>
            <w:r w:rsidRPr="00257BA5">
              <w:rPr>
                <w:rFonts w:ascii="Tahoma" w:hAnsi="Tahoma" w:cs="Tahoma"/>
                <w:b/>
                <w:lang w:val="de-DE"/>
              </w:rPr>
              <w:t>Konzernvertrag und Konzern-Abonnement-Vertrag</w:t>
            </w:r>
          </w:p>
        </w:tc>
        <w:tc>
          <w:tcPr>
            <w:tcW w:w="6363" w:type="dxa"/>
            <w:shd w:val="clear" w:color="auto" w:fill="auto"/>
          </w:tcPr>
          <w:p w:rsidR="00456002" w:rsidRPr="00257BA5" w:rsidRDefault="00456002" w:rsidP="00A70464">
            <w:pPr>
              <w:spacing w:before="60"/>
              <w:rPr>
                <w:rFonts w:cs="Tahoma"/>
                <w:lang w:val="de-DE"/>
              </w:rPr>
            </w:pPr>
            <w:r w:rsidRPr="00257BA5">
              <w:rPr>
                <w:rFonts w:cs="Tahoma"/>
                <w:lang w:val="de-DE"/>
              </w:rPr>
              <w:t>Für den für Konzernvertrag (EA) und den Konzern-Abonnement-Vertrag (ESA) sind mindestens 250 Qualifizierte Geräte/Desktops oder Qualifizierte Nutzer erforderlich.</w:t>
            </w:r>
          </w:p>
          <w:p w:rsidR="00456002" w:rsidRPr="00257BA5" w:rsidRDefault="00456002" w:rsidP="00A70464">
            <w:pPr>
              <w:rPr>
                <w:rFonts w:cs="Tahoma"/>
                <w:lang w:val="de-DE"/>
              </w:rPr>
            </w:pPr>
          </w:p>
          <w:p w:rsidR="0091793D" w:rsidRPr="00257BA5" w:rsidRDefault="0091793D" w:rsidP="004B6D8C">
            <w:pPr>
              <w:spacing w:after="60"/>
              <w:rPr>
                <w:rFonts w:cs="Tahoma"/>
                <w:lang w:val="de-DE"/>
              </w:rPr>
            </w:pPr>
            <w:r w:rsidRPr="00257BA5">
              <w:rPr>
                <w:rFonts w:cs="Tahoma"/>
                <w:b/>
                <w:lang w:val="de-DE"/>
              </w:rPr>
              <w:t>Qualifiziertes Gerät/Qualifizierter Desktop</w:t>
            </w:r>
          </w:p>
          <w:p w:rsidR="0091793D" w:rsidRPr="00257BA5" w:rsidRDefault="0091793D" w:rsidP="00003D41">
            <w:pPr>
              <w:rPr>
                <w:rFonts w:cs="Tahoma"/>
                <w:lang w:val="de-DE"/>
              </w:rPr>
            </w:pPr>
            <w:bookmarkStart w:id="618" w:name="_Toc323159729"/>
            <w:bookmarkStart w:id="619" w:name="_Toc325313134"/>
            <w:bookmarkStart w:id="620" w:name="_Toc325609169"/>
            <w:r w:rsidRPr="00257BA5">
              <w:rPr>
                <w:rFonts w:cs="Tahoma"/>
                <w:lang w:val="de-DE"/>
              </w:rPr>
              <w:t xml:space="preserve">Ungeachtet gegenteiliger Bestimmungen in Ihrem Volumenlizenzvertrag umfassen Qualifizierte Geräte/Desktops keine </w:t>
            </w:r>
            <w:r w:rsidRPr="00257BA5">
              <w:rPr>
                <w:rFonts w:cs="Tahoma"/>
                <w:iCs/>
                <w:lang w:val="de-DE"/>
              </w:rPr>
              <w:t>qualifizierenden Geräte Dritter,</w:t>
            </w:r>
            <w:r w:rsidRPr="00257BA5">
              <w:rPr>
                <w:rFonts w:cs="Tahoma"/>
                <w:lang w:val="de-DE"/>
              </w:rPr>
              <w:t xml:space="preserve"> von denen Ihre Nutzer unter Roaming-Nutzungsrechten ausschließlich für folgende Zwecke auf die Software zugreifen und sie nutzen:</w:t>
            </w:r>
            <w:bookmarkEnd w:id="618"/>
            <w:bookmarkEnd w:id="619"/>
            <w:bookmarkEnd w:id="620"/>
          </w:p>
          <w:p w:rsidR="00456002" w:rsidRPr="00257BA5" w:rsidRDefault="00456002" w:rsidP="00A70464">
            <w:pPr>
              <w:rPr>
                <w:rFonts w:cs="Tahoma"/>
                <w:lang w:val="de-DE"/>
              </w:rPr>
            </w:pPr>
          </w:p>
          <w:p w:rsidR="00406CB0" w:rsidRPr="0044534F" w:rsidRDefault="00456002" w:rsidP="002F09A2">
            <w:pPr>
              <w:numPr>
                <w:ilvl w:val="0"/>
                <w:numId w:val="63"/>
              </w:numPr>
              <w:spacing w:after="60"/>
              <w:rPr>
                <w:rFonts w:cs="Tahoma"/>
              </w:rPr>
            </w:pPr>
            <w:r w:rsidRPr="0044534F">
              <w:rPr>
                <w:rFonts w:cs="Tahoma"/>
              </w:rPr>
              <w:t xml:space="preserve">Windows Software Assurance, </w:t>
            </w:r>
          </w:p>
          <w:p w:rsidR="00456002" w:rsidRPr="0044534F" w:rsidRDefault="00456002" w:rsidP="002F09A2">
            <w:pPr>
              <w:numPr>
                <w:ilvl w:val="0"/>
                <w:numId w:val="63"/>
              </w:numPr>
              <w:spacing w:after="60"/>
              <w:rPr>
                <w:rFonts w:cs="Tahoma"/>
              </w:rPr>
            </w:pPr>
            <w:r w:rsidRPr="0044534F">
              <w:rPr>
                <w:rFonts w:cs="Tahoma"/>
              </w:rPr>
              <w:t xml:space="preserve">Windows Virtual Desktop Access, </w:t>
            </w:r>
          </w:p>
          <w:p w:rsidR="00456002" w:rsidRPr="0044534F" w:rsidRDefault="00456002" w:rsidP="002F09A2">
            <w:pPr>
              <w:numPr>
                <w:ilvl w:val="0"/>
                <w:numId w:val="63"/>
              </w:numPr>
              <w:spacing w:after="60"/>
              <w:rPr>
                <w:rFonts w:cs="Tahoma"/>
              </w:rPr>
            </w:pPr>
            <w:r w:rsidRPr="0044534F">
              <w:rPr>
                <w:rFonts w:cs="Tahoma"/>
              </w:rPr>
              <w:t xml:space="preserve">Virtual Desktop Infrastructure Suites, </w:t>
            </w:r>
          </w:p>
          <w:p w:rsidR="00456002" w:rsidRPr="0044534F" w:rsidRDefault="00456002" w:rsidP="002F09A2">
            <w:pPr>
              <w:numPr>
                <w:ilvl w:val="0"/>
                <w:numId w:val="63"/>
              </w:numPr>
              <w:spacing w:after="60"/>
              <w:rPr>
                <w:rFonts w:cs="Tahoma"/>
              </w:rPr>
            </w:pPr>
            <w:r w:rsidRPr="0044534F">
              <w:rPr>
                <w:rFonts w:cs="Tahoma"/>
              </w:rPr>
              <w:t xml:space="preserve">MDOP für Software Assurance und </w:t>
            </w:r>
          </w:p>
          <w:p w:rsidR="00456002" w:rsidRPr="00257BA5" w:rsidRDefault="00456002" w:rsidP="002F09A2">
            <w:pPr>
              <w:numPr>
                <w:ilvl w:val="0"/>
                <w:numId w:val="63"/>
              </w:numPr>
              <w:spacing w:after="60"/>
              <w:rPr>
                <w:rFonts w:cs="Tahoma"/>
                <w:lang w:val="de-DE"/>
              </w:rPr>
            </w:pPr>
            <w:r w:rsidRPr="00257BA5">
              <w:rPr>
                <w:rFonts w:cs="Tahoma"/>
                <w:lang w:val="de-DE"/>
              </w:rPr>
              <w:t>Software Assurance für alle Editionen von Office, Project und Visio einschließlich Roaming-Nutzungsrechten.</w:t>
            </w:r>
            <w:r w:rsidR="0044534F" w:rsidRPr="00257BA5">
              <w:rPr>
                <w:rFonts w:cs="Tahoma"/>
                <w:lang w:val="de-DE"/>
              </w:rPr>
              <w:t xml:space="preserve"> </w:t>
            </w:r>
          </w:p>
          <w:p w:rsidR="00456002" w:rsidRPr="00257BA5" w:rsidRDefault="00456002" w:rsidP="00A70464">
            <w:pPr>
              <w:rPr>
                <w:rFonts w:cs="Tahoma"/>
                <w:lang w:val="de-DE"/>
              </w:rPr>
            </w:pPr>
          </w:p>
          <w:p w:rsidR="00456002" w:rsidRPr="00257BA5" w:rsidRDefault="00456002" w:rsidP="00CB0358">
            <w:pPr>
              <w:rPr>
                <w:rFonts w:cs="Tahoma"/>
                <w:lang w:val="de-DE"/>
              </w:rPr>
            </w:pPr>
            <w:bookmarkStart w:id="621" w:name="_Toc323159730"/>
            <w:bookmarkStart w:id="622" w:name="_Toc325313135"/>
            <w:bookmarkStart w:id="623" w:name="_Toc325609170"/>
            <w:r w:rsidRPr="00257BA5">
              <w:rPr>
                <w:rFonts w:cs="Tahoma"/>
                <w:lang w:val="de-DE"/>
              </w:rPr>
              <w:t>Ein „qualifizierendes Gerät Dritter“ ist ein Gerät, das weder direkt noch indirekt von Ihnen oder Ihren verbundenen Unternehmen kontrolliert wird (z. B., ein öffentlicher Kiosk eines Dritten). Weitere Informationen finden Sie</w:t>
            </w:r>
            <w:r w:rsidR="00CB0358" w:rsidRPr="00257BA5">
              <w:rPr>
                <w:rFonts w:cs="Tahoma"/>
                <w:lang w:val="de-DE"/>
              </w:rPr>
              <w:t> </w:t>
            </w:r>
            <w:r w:rsidRPr="00257BA5">
              <w:rPr>
                <w:rFonts w:cs="Tahoma"/>
                <w:lang w:val="de-DE"/>
              </w:rPr>
              <w:t>in den Produktbenutzungsrechten.</w:t>
            </w:r>
            <w:bookmarkEnd w:id="621"/>
            <w:bookmarkEnd w:id="622"/>
            <w:bookmarkEnd w:id="623"/>
          </w:p>
          <w:p w:rsidR="00456002" w:rsidRPr="00257BA5" w:rsidRDefault="00456002" w:rsidP="00E64551">
            <w:pPr>
              <w:pStyle w:val="Heading3"/>
              <w:ind w:left="70"/>
              <w:rPr>
                <w:rFonts w:ascii="Tahoma" w:hAnsi="Tahoma" w:cs="Tahoma"/>
                <w:lang w:val="de-DE"/>
              </w:rPr>
            </w:pPr>
          </w:p>
          <w:p w:rsidR="0091793D" w:rsidRPr="00257BA5" w:rsidRDefault="0091793D" w:rsidP="004B6D8C">
            <w:pPr>
              <w:spacing w:after="60"/>
              <w:rPr>
                <w:rFonts w:cs="Tahoma"/>
                <w:lang w:val="de-DE"/>
              </w:rPr>
            </w:pPr>
            <w:r w:rsidRPr="00257BA5">
              <w:rPr>
                <w:rFonts w:cs="Tahoma"/>
                <w:b/>
                <w:lang w:val="de-DE"/>
              </w:rPr>
              <w:t xml:space="preserve">Ausnahmen Qualifizierter Nutzer </w:t>
            </w:r>
          </w:p>
          <w:p w:rsidR="00456002" w:rsidRPr="00257BA5" w:rsidRDefault="00456002" w:rsidP="006537ED">
            <w:pPr>
              <w:pStyle w:val="AppendixBodyText"/>
              <w:ind w:right="-72"/>
              <w:rPr>
                <w:rFonts w:ascii="Tahoma" w:hAnsi="Tahoma" w:cs="Tahoma"/>
                <w:lang w:val="de-DE"/>
              </w:rPr>
            </w:pPr>
            <w:r w:rsidRPr="00257BA5">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rsidR="00A54B7D" w:rsidRPr="00257BA5" w:rsidRDefault="00A54B7D" w:rsidP="00A70464">
            <w:pPr>
              <w:pStyle w:val="AppendixBodyText"/>
              <w:spacing w:after="0"/>
              <w:ind w:right="720"/>
              <w:rPr>
                <w:rFonts w:ascii="Tahoma" w:hAnsi="Tahoma" w:cs="Tahoma"/>
                <w:lang w:val="de-DE"/>
              </w:rPr>
            </w:pPr>
          </w:p>
          <w:p w:rsidR="00456002" w:rsidRPr="00257BA5" w:rsidRDefault="00456002" w:rsidP="002F09A2">
            <w:pPr>
              <w:numPr>
                <w:ilvl w:val="0"/>
                <w:numId w:val="63"/>
              </w:numPr>
              <w:spacing w:after="60"/>
              <w:rPr>
                <w:rFonts w:cs="Tahoma"/>
                <w:lang w:val="de-DE"/>
              </w:rPr>
            </w:pPr>
            <w:r w:rsidRPr="00257BA5">
              <w:rPr>
                <w:rFonts w:cs="Tahoma"/>
                <w:lang w:val="de-DE"/>
              </w:rPr>
              <w:t>Nutzer-Abonnementlizenz (Nutzer-AL) für Office 365 Enterprise K1 oder K2</w:t>
            </w:r>
          </w:p>
          <w:p w:rsidR="00456002" w:rsidRPr="00257BA5" w:rsidRDefault="00456002" w:rsidP="002F09A2">
            <w:pPr>
              <w:numPr>
                <w:ilvl w:val="0"/>
                <w:numId w:val="63"/>
              </w:numPr>
              <w:spacing w:after="60"/>
              <w:rPr>
                <w:rFonts w:cs="Tahoma"/>
                <w:lang w:val="de-DE"/>
              </w:rPr>
            </w:pPr>
            <w:r w:rsidRPr="00257BA5">
              <w:rPr>
                <w:rFonts w:cs="Tahoma"/>
                <w:lang w:val="de-DE"/>
              </w:rPr>
              <w:t>Nutzer-AL für SharePoint Online Kiosk</w:t>
            </w:r>
          </w:p>
          <w:p w:rsidR="00456002" w:rsidRPr="00257BA5" w:rsidRDefault="00456002" w:rsidP="002F09A2">
            <w:pPr>
              <w:numPr>
                <w:ilvl w:val="0"/>
                <w:numId w:val="63"/>
              </w:numPr>
              <w:spacing w:after="60"/>
              <w:rPr>
                <w:rFonts w:cs="Tahoma"/>
                <w:lang w:val="de-DE"/>
              </w:rPr>
            </w:pPr>
            <w:r w:rsidRPr="00257BA5">
              <w:rPr>
                <w:rFonts w:cs="Tahoma"/>
                <w:lang w:val="de-DE"/>
              </w:rPr>
              <w:t>Nutzer-AL für Exchange Online Kiosk</w:t>
            </w:r>
          </w:p>
          <w:p w:rsidR="00456002" w:rsidRPr="00257BA5" w:rsidRDefault="00456002" w:rsidP="002F09A2">
            <w:pPr>
              <w:numPr>
                <w:ilvl w:val="0"/>
                <w:numId w:val="63"/>
              </w:numPr>
              <w:spacing w:after="60"/>
              <w:rPr>
                <w:rFonts w:cs="Tahoma"/>
                <w:lang w:val="de-DE"/>
              </w:rPr>
            </w:pPr>
            <w:r w:rsidRPr="00257BA5">
              <w:rPr>
                <w:rFonts w:cs="Tahoma"/>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rsidR="00456002" w:rsidRPr="0044534F" w:rsidRDefault="00456002" w:rsidP="002F09A2">
            <w:pPr>
              <w:numPr>
                <w:ilvl w:val="0"/>
                <w:numId w:val="63"/>
              </w:numPr>
              <w:spacing w:after="60"/>
              <w:rPr>
                <w:rFonts w:cs="Tahoma"/>
              </w:rPr>
            </w:pPr>
            <w:r w:rsidRPr="0044534F">
              <w:rPr>
                <w:rFonts w:cs="Tahoma"/>
              </w:rPr>
              <w:t>Alle Externer Connector-Lizenzen</w:t>
            </w:r>
          </w:p>
          <w:p w:rsidR="00456002" w:rsidRPr="00A54B7D" w:rsidRDefault="00456002" w:rsidP="00A54B7D">
            <w:pPr>
              <w:pStyle w:val="AppendixBodyText"/>
              <w:spacing w:after="0" w:line="216" w:lineRule="auto"/>
              <w:ind w:right="720"/>
              <w:rPr>
                <w:rFonts w:ascii="Tahoma" w:hAnsi="Tahoma" w:cs="Tahoma"/>
                <w:sz w:val="18"/>
                <w:szCs w:val="18"/>
              </w:rPr>
            </w:pPr>
          </w:p>
          <w:p w:rsidR="00456002" w:rsidRPr="00257BA5" w:rsidRDefault="00456002" w:rsidP="00230E01">
            <w:pPr>
              <w:pStyle w:val="AppendixBodyText"/>
              <w:spacing w:after="0"/>
              <w:ind w:right="720"/>
              <w:rPr>
                <w:rFonts w:ascii="Tahoma" w:hAnsi="Tahoma" w:cs="Tahoma"/>
                <w:lang w:val="de-DE"/>
              </w:rPr>
            </w:pPr>
            <w:r w:rsidRPr="00257BA5">
              <w:rPr>
                <w:rFonts w:ascii="Tahoma" w:hAnsi="Tahoma" w:cs="Tahoma"/>
                <w:sz w:val="18"/>
                <w:lang w:val="de-DE"/>
              </w:rPr>
              <w:t>Diese Ausnahmen Qualifizierter Nutzer gelten für alle Kunden mit Konzernvertrag und Konzern-Abonnement-Vertrag, unabhängig davon, ob Ausnahmen Qualifizierter Nutzer in den Bestimmungen der Verträge der Kunden ausdrücklich vorgesehen sind.</w:t>
            </w:r>
          </w:p>
          <w:p w:rsidR="00230E01" w:rsidRPr="00257BA5" w:rsidRDefault="00230E01" w:rsidP="00230E01">
            <w:pPr>
              <w:pStyle w:val="AppendixBodyText"/>
              <w:spacing w:after="0"/>
              <w:ind w:right="720"/>
              <w:rPr>
                <w:rFonts w:ascii="Tahoma" w:hAnsi="Tahoma" w:cs="Tahoma"/>
                <w:sz w:val="18"/>
                <w:lang w:val="de-DE" w:eastAsia="ja-JP"/>
              </w:rPr>
            </w:pPr>
          </w:p>
        </w:tc>
      </w:tr>
      <w:tr w:rsidR="00456002" w:rsidRPr="00BF2C22" w:rsidTr="00A54B7D">
        <w:tc>
          <w:tcPr>
            <w:tcW w:w="2853" w:type="dxa"/>
            <w:shd w:val="clear" w:color="auto" w:fill="auto"/>
          </w:tcPr>
          <w:p w:rsidR="00456002" w:rsidRPr="0044534F" w:rsidRDefault="00456002" w:rsidP="00A70464">
            <w:pPr>
              <w:pStyle w:val="AppendixBodyText"/>
              <w:spacing w:before="60"/>
              <w:ind w:right="720"/>
              <w:rPr>
                <w:rFonts w:ascii="Tahoma" w:hAnsi="Tahoma" w:cs="Tahoma"/>
                <w:b/>
                <w:lang w:eastAsia="ja-JP"/>
              </w:rPr>
            </w:pPr>
            <w:r w:rsidRPr="0044534F">
              <w:rPr>
                <w:rFonts w:ascii="Tahoma" w:hAnsi="Tahoma" w:cs="Tahoma"/>
                <w:b/>
                <w:color w:val="000000"/>
                <w:szCs w:val="18"/>
              </w:rPr>
              <w:t>EES</w:t>
            </w:r>
          </w:p>
        </w:tc>
        <w:tc>
          <w:tcPr>
            <w:tcW w:w="6363" w:type="dxa"/>
            <w:shd w:val="clear" w:color="auto" w:fill="auto"/>
          </w:tcPr>
          <w:p w:rsidR="00456002" w:rsidRPr="00257BA5" w:rsidRDefault="00456002" w:rsidP="00A70464">
            <w:pPr>
              <w:pStyle w:val="ListParagraph"/>
              <w:spacing w:before="60"/>
              <w:ind w:left="0"/>
              <w:contextualSpacing w:val="0"/>
              <w:rPr>
                <w:rFonts w:ascii="Tahoma" w:hAnsi="Tahoma" w:cs="Tahoma"/>
                <w:lang w:val="de-DE"/>
              </w:rPr>
            </w:pPr>
            <w:r w:rsidRPr="00257BA5">
              <w:rPr>
                <w:rFonts w:ascii="Tahoma" w:hAnsi="Tahoma" w:cs="Tahoma"/>
                <w:sz w:val="18"/>
                <w:szCs w:val="18"/>
                <w:lang w:val="de-DE"/>
              </w:rPr>
              <w:t>Für EES ist eine Mindestbestellung erforderlich, die eines der folgenden Kriterien erfüllt:</w:t>
            </w:r>
            <w:r w:rsidR="0044534F" w:rsidRPr="00257BA5">
              <w:rPr>
                <w:rFonts w:ascii="Tahoma" w:hAnsi="Tahoma" w:cs="Tahoma"/>
                <w:sz w:val="18"/>
                <w:szCs w:val="18"/>
                <w:lang w:val="de-DE"/>
              </w:rPr>
              <w:t xml:space="preserve"> </w:t>
            </w:r>
          </w:p>
          <w:p w:rsidR="00406CB0" w:rsidRPr="00257BA5" w:rsidRDefault="00406CB0" w:rsidP="00A54B7D">
            <w:pPr>
              <w:pStyle w:val="ListParagraph"/>
              <w:spacing w:line="216" w:lineRule="auto"/>
              <w:ind w:left="0"/>
              <w:contextualSpacing w:val="0"/>
              <w:rPr>
                <w:rFonts w:ascii="Tahoma" w:hAnsi="Tahoma" w:cs="Tahoma"/>
                <w:sz w:val="18"/>
                <w:szCs w:val="18"/>
                <w:lang w:val="de-DE"/>
              </w:rPr>
            </w:pPr>
          </w:p>
          <w:p w:rsidR="00456002" w:rsidRPr="00257BA5" w:rsidRDefault="00456002" w:rsidP="002F09A2">
            <w:pPr>
              <w:numPr>
                <w:ilvl w:val="0"/>
                <w:numId w:val="63"/>
              </w:numPr>
              <w:spacing w:after="60"/>
              <w:rPr>
                <w:rFonts w:cs="Tahoma"/>
                <w:lang w:val="de-DE"/>
              </w:rPr>
            </w:pPr>
            <w:r w:rsidRPr="00257BA5">
              <w:rPr>
                <w:rFonts w:cs="Tahoma"/>
                <w:lang w:val="de-DE"/>
              </w:rPr>
              <w:t>mindestens ein Desktop-Plattformprodukt für eine Organisationsweite Anzahl von mindestens 1</w:t>
            </w:r>
            <w:r w:rsidR="00C97B40">
              <w:rPr>
                <w:rFonts w:cs="Tahoma"/>
                <w:lang w:val="de-DE"/>
              </w:rPr>
              <w:t>.</w:t>
            </w:r>
            <w:r w:rsidRPr="00257BA5">
              <w:rPr>
                <w:rFonts w:cs="Tahoma"/>
                <w:lang w:val="de-DE"/>
              </w:rPr>
              <w:t>000 ODER</w:t>
            </w:r>
          </w:p>
          <w:p w:rsidR="00456002" w:rsidRPr="00257BA5" w:rsidRDefault="00456002" w:rsidP="002F09A2">
            <w:pPr>
              <w:numPr>
                <w:ilvl w:val="0"/>
                <w:numId w:val="63"/>
              </w:numPr>
              <w:spacing w:after="60"/>
              <w:rPr>
                <w:rFonts w:cs="Tahoma"/>
                <w:lang w:val="de-DE"/>
              </w:rPr>
            </w:pPr>
            <w:r w:rsidRPr="00257BA5">
              <w:rPr>
                <w:rFonts w:cs="Tahoma"/>
                <w:lang w:val="de-DE"/>
              </w:rPr>
              <w:t>mindestens ein Plattform-Onlinedienst für Wissenschaftliche/Sonstige Mitarbeiter in einer Menge von</w:t>
            </w:r>
            <w:r w:rsidR="00CB0358" w:rsidRPr="00257BA5">
              <w:rPr>
                <w:rFonts w:cs="Tahoma"/>
                <w:lang w:val="de-DE"/>
              </w:rPr>
              <w:t> </w:t>
            </w:r>
            <w:r w:rsidRPr="00257BA5">
              <w:rPr>
                <w:rFonts w:cs="Tahoma"/>
                <w:lang w:val="de-DE"/>
              </w:rPr>
              <w:t>1</w:t>
            </w:r>
            <w:r w:rsidR="00C97B40">
              <w:rPr>
                <w:rFonts w:cs="Tahoma"/>
                <w:lang w:val="de-DE"/>
              </w:rPr>
              <w:t>.</w:t>
            </w:r>
            <w:r w:rsidRPr="00257BA5">
              <w:rPr>
                <w:rFonts w:cs="Tahoma"/>
                <w:lang w:val="de-DE"/>
              </w:rPr>
              <w:t>000</w:t>
            </w:r>
            <w:r w:rsidR="00A54B7D" w:rsidRPr="00257BA5">
              <w:rPr>
                <w:rFonts w:cs="Tahoma"/>
                <w:lang w:val="de-DE"/>
              </w:rPr>
              <w:t> </w:t>
            </w:r>
            <w:r w:rsidRPr="00257BA5">
              <w:rPr>
                <w:rFonts w:cs="Tahoma"/>
                <w:lang w:val="de-DE"/>
              </w:rPr>
              <w:t>ODER</w:t>
            </w:r>
          </w:p>
          <w:p w:rsidR="00456002" w:rsidRPr="00257BA5" w:rsidRDefault="00456002" w:rsidP="002F09A2">
            <w:pPr>
              <w:numPr>
                <w:ilvl w:val="0"/>
                <w:numId w:val="63"/>
              </w:numPr>
              <w:spacing w:after="60"/>
              <w:rPr>
                <w:rFonts w:cs="Tahoma"/>
                <w:lang w:val="de-DE"/>
              </w:rPr>
            </w:pPr>
            <w:r w:rsidRPr="00257BA5">
              <w:rPr>
                <w:rFonts w:cs="Tahoma"/>
                <w:lang w:val="de-DE"/>
              </w:rPr>
              <w:t>mindestens ein Desktop-Plattformprodukt für eine Studentenanzahl von mindestens 1</w:t>
            </w:r>
            <w:r w:rsidR="00C97B40">
              <w:rPr>
                <w:rFonts w:cs="Tahoma"/>
                <w:lang w:val="de-DE"/>
              </w:rPr>
              <w:t>.</w:t>
            </w:r>
            <w:r w:rsidRPr="00257BA5">
              <w:rPr>
                <w:rFonts w:cs="Tahoma"/>
                <w:lang w:val="de-DE"/>
              </w:rPr>
              <w:t>000 ODER</w:t>
            </w:r>
          </w:p>
          <w:p w:rsidR="00456002" w:rsidRPr="00257BA5" w:rsidRDefault="00456002" w:rsidP="002F09A2">
            <w:pPr>
              <w:numPr>
                <w:ilvl w:val="0"/>
                <w:numId w:val="63"/>
              </w:numPr>
              <w:spacing w:after="60"/>
              <w:rPr>
                <w:rFonts w:cs="Tahoma"/>
                <w:lang w:val="de-DE"/>
              </w:rPr>
            </w:pPr>
            <w:r w:rsidRPr="00257BA5">
              <w:rPr>
                <w:rFonts w:cs="Tahoma"/>
                <w:lang w:val="de-DE"/>
              </w:rPr>
              <w:t>mindestens ein Plattform-Onlinedienst für Studenten in einer Menge von 1</w:t>
            </w:r>
            <w:r w:rsidR="00C97B40">
              <w:rPr>
                <w:rFonts w:cs="Tahoma"/>
                <w:lang w:val="de-DE"/>
              </w:rPr>
              <w:t>.</w:t>
            </w:r>
            <w:r w:rsidRPr="00257BA5">
              <w:rPr>
                <w:rFonts w:cs="Tahoma"/>
                <w:lang w:val="de-DE"/>
              </w:rPr>
              <w:t xml:space="preserve">000 </w:t>
            </w:r>
          </w:p>
          <w:p w:rsidR="00456002" w:rsidRPr="00257BA5" w:rsidRDefault="00456002" w:rsidP="00A54B7D">
            <w:pPr>
              <w:spacing w:line="216" w:lineRule="auto"/>
              <w:rPr>
                <w:rFonts w:cs="Tahoma"/>
                <w:szCs w:val="18"/>
                <w:lang w:val="de-DE"/>
              </w:rPr>
            </w:pPr>
            <w:r w:rsidRPr="00257BA5">
              <w:rPr>
                <w:rFonts w:cs="Tahoma"/>
                <w:bCs/>
                <w:color w:val="000000"/>
                <w:szCs w:val="18"/>
                <w:lang w:val="de-DE"/>
              </w:rPr>
              <w:t xml:space="preserve"> </w:t>
            </w:r>
          </w:p>
          <w:p w:rsidR="00A9013C" w:rsidRPr="00257BA5" w:rsidRDefault="00456002" w:rsidP="005C647E">
            <w:pPr>
              <w:rPr>
                <w:rFonts w:cs="Tahoma"/>
                <w:lang w:val="de-DE"/>
              </w:rPr>
            </w:pPr>
            <w:r w:rsidRPr="00257BA5">
              <w:rPr>
                <w:rFonts w:cs="Tahoma"/>
                <w:b/>
                <w:color w:val="000000"/>
                <w:szCs w:val="18"/>
                <w:lang w:val="de-DE"/>
              </w:rPr>
              <w:t>Anmerkung:</w:t>
            </w:r>
            <w:r w:rsidRPr="00257BA5">
              <w:rPr>
                <w:rFonts w:cs="Tahoma"/>
                <w:color w:val="000000"/>
                <w:szCs w:val="18"/>
                <w:lang w:val="de-DE"/>
              </w:rPr>
              <w:t xml:space="preserve"> Wenn ein qualifizierender Beitritt bereitgestellt wird, kann auf diese Mindestbestellmenge verzichtet werden.</w:t>
            </w:r>
          </w:p>
          <w:p w:rsidR="00406CB0" w:rsidRPr="00257BA5" w:rsidRDefault="00406CB0" w:rsidP="00A54B7D">
            <w:pPr>
              <w:spacing w:line="216" w:lineRule="auto"/>
              <w:rPr>
                <w:rFonts w:cs="Tahoma"/>
                <w:szCs w:val="18"/>
                <w:lang w:val="de-DE"/>
              </w:rPr>
            </w:pPr>
          </w:p>
          <w:p w:rsidR="00822871" w:rsidRPr="00257BA5" w:rsidRDefault="00A9013C" w:rsidP="00230E01">
            <w:pPr>
              <w:rPr>
                <w:rFonts w:cs="Tahoma"/>
                <w:lang w:val="de-DE"/>
              </w:rPr>
            </w:pPr>
            <w:r w:rsidRPr="00257BA5">
              <w:rPr>
                <w:rFonts w:cs="Tahoma"/>
                <w:b/>
                <w:color w:val="000000"/>
                <w:szCs w:val="18"/>
                <w:lang w:val="de-DE"/>
              </w:rPr>
              <w:t xml:space="preserve">Anmerkung: </w:t>
            </w:r>
            <w:r w:rsidRPr="00257BA5">
              <w:rPr>
                <w:rFonts w:cs="Tahoma"/>
                <w:color w:val="000000"/>
                <w:szCs w:val="18"/>
                <w:lang w:val="de-DE"/>
              </w:rPr>
              <w:t>CALs (Client Access Licenses, Client-Zugriffslizenzen), die im Rahmen des Beitritts für Bildungslösungen (EES) auf nicht unternehmensweiser Basis erworben wurden, können nach Ermessen der Einrichtung als Geräte-CALs oder als Nutzer-CALs zugewiesen und genutzt werden.</w:t>
            </w:r>
            <w:r w:rsidR="0044534F" w:rsidRPr="00257BA5">
              <w:rPr>
                <w:rFonts w:cs="Tahoma"/>
                <w:color w:val="000000"/>
                <w:szCs w:val="18"/>
                <w:lang w:val="de-DE"/>
              </w:rPr>
              <w:t xml:space="preserve"> </w:t>
            </w:r>
            <w:r w:rsidRPr="00257BA5">
              <w:rPr>
                <w:rFonts w:cs="Tahoma"/>
                <w:color w:val="000000"/>
                <w:szCs w:val="18"/>
                <w:lang w:val="de-DE"/>
              </w:rPr>
              <w:t>Nutzer-CALs können nicht als Geräte-CALs neu zugewiesen werden, und Geräte-CALs können nicht als Nutzer-CALs neu zugewiesen werden, wobei die folgende Ausnahme gilt:</w:t>
            </w:r>
            <w:r w:rsidR="0044534F" w:rsidRPr="00257BA5">
              <w:rPr>
                <w:rFonts w:cs="Tahoma"/>
                <w:color w:val="000000"/>
                <w:szCs w:val="18"/>
                <w:lang w:val="de-DE"/>
              </w:rPr>
              <w:t xml:space="preserve"> </w:t>
            </w:r>
            <w:r w:rsidRPr="00257BA5">
              <w:rPr>
                <w:rFonts w:cs="Tahoma"/>
                <w:color w:val="000000"/>
                <w:szCs w:val="18"/>
                <w:lang w:val="de-DE"/>
              </w:rPr>
              <w:t>Jede CAL, die auf nicht Organisationsweiter Basis bestellt wurde, kann entweder als Geräte-CAL oder als Nutzer-CAL neu zugewiesen und genutzt werden, wenn das Abonnement in einem neuen Vertrag verlängert wird.</w:t>
            </w:r>
          </w:p>
          <w:p w:rsidR="00230E01" w:rsidRPr="00257BA5" w:rsidRDefault="00230E01" w:rsidP="00230E01">
            <w:pPr>
              <w:rPr>
                <w:rFonts w:cs="Tahoma"/>
                <w:color w:val="000000"/>
                <w:szCs w:val="18"/>
                <w:lang w:val="de-DE"/>
              </w:rPr>
            </w:pPr>
          </w:p>
        </w:tc>
      </w:tr>
    </w:tbl>
    <w:p w:rsidR="00366502" w:rsidRPr="006537ED" w:rsidRDefault="00366502" w:rsidP="00456002">
      <w:pPr>
        <w:pStyle w:val="Heading3"/>
        <w:ind w:right="720"/>
        <w:rPr>
          <w:rFonts w:ascii="Tahoma" w:hAnsi="Tahoma" w:cs="Tahoma"/>
          <w:sz w:val="18"/>
          <w:szCs w:val="18"/>
          <w:lang w:val="de-DE"/>
        </w:rPr>
      </w:pPr>
      <w:bookmarkStart w:id="624" w:name="_Toc323159731"/>
      <w:bookmarkStart w:id="625" w:name="_Toc325609171"/>
      <w:bookmarkStart w:id="626" w:name="_Toc336338192"/>
    </w:p>
    <w:p w:rsidR="00456002" w:rsidRPr="0044534F" w:rsidRDefault="00456002" w:rsidP="00456002">
      <w:pPr>
        <w:pStyle w:val="Heading3"/>
        <w:ind w:right="720"/>
        <w:rPr>
          <w:rFonts w:ascii="Tahoma" w:hAnsi="Tahoma" w:cs="Tahoma"/>
        </w:rPr>
      </w:pPr>
      <w:bookmarkStart w:id="627" w:name="_Toc360112129"/>
      <w:r w:rsidRPr="0044534F">
        <w:rPr>
          <w:rFonts w:ascii="Tahoma" w:hAnsi="Tahoma" w:cs="Tahoma"/>
          <w:sz w:val="24"/>
          <w:szCs w:val="22"/>
        </w:rPr>
        <w:t>Plattformen</w:t>
      </w:r>
      <w:bookmarkEnd w:id="624"/>
      <w:bookmarkEnd w:id="625"/>
      <w:bookmarkEnd w:id="626"/>
      <w:bookmarkEnd w:id="627"/>
    </w:p>
    <w:p w:rsidR="00456002" w:rsidRPr="0044534F"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7"/>
        <w:gridCol w:w="7101"/>
      </w:tblGrid>
      <w:tr w:rsidR="00456002" w:rsidRPr="0044534F" w:rsidTr="00A54B7D">
        <w:trPr>
          <w:trHeight w:val="305"/>
          <w:tblHeader/>
        </w:trPr>
        <w:tc>
          <w:tcPr>
            <w:tcW w:w="2097" w:type="dxa"/>
            <w:shd w:val="clear" w:color="auto" w:fill="FABF8F"/>
          </w:tcPr>
          <w:p w:rsidR="00456002" w:rsidRPr="0044534F" w:rsidRDefault="00456002" w:rsidP="00E64551">
            <w:pPr>
              <w:rPr>
                <w:rFonts w:cs="Tahoma"/>
                <w:b/>
                <w:sz w:val="22"/>
                <w:lang w:eastAsia="ja-JP"/>
              </w:rPr>
            </w:pPr>
            <w:r w:rsidRPr="0044534F">
              <w:rPr>
                <w:rFonts w:cs="Tahoma"/>
                <w:b/>
                <w:sz w:val="22"/>
              </w:rPr>
              <w:t>Programme</w:t>
            </w:r>
          </w:p>
        </w:tc>
        <w:tc>
          <w:tcPr>
            <w:tcW w:w="7101" w:type="dxa"/>
            <w:shd w:val="clear" w:color="auto" w:fill="FABF8F"/>
          </w:tcPr>
          <w:p w:rsidR="00456002" w:rsidRPr="0044534F" w:rsidRDefault="00456002" w:rsidP="005C647E">
            <w:pPr>
              <w:jc w:val="center"/>
              <w:rPr>
                <w:rFonts w:cs="Tahoma"/>
                <w:b/>
                <w:sz w:val="22"/>
                <w:lang w:eastAsia="ja-JP"/>
              </w:rPr>
            </w:pPr>
            <w:r w:rsidRPr="0044534F">
              <w:rPr>
                <w:rFonts w:cs="Tahoma"/>
                <w:b/>
                <w:sz w:val="22"/>
              </w:rPr>
              <w:t>Plattformen</w:t>
            </w:r>
          </w:p>
        </w:tc>
      </w:tr>
      <w:tr w:rsidR="00456002" w:rsidRPr="00BF2C22" w:rsidTr="00A54B7D">
        <w:trPr>
          <w:trHeight w:val="1835"/>
        </w:trPr>
        <w:tc>
          <w:tcPr>
            <w:tcW w:w="2097" w:type="dxa"/>
            <w:shd w:val="clear" w:color="auto" w:fill="auto"/>
          </w:tcPr>
          <w:p w:rsidR="00456002" w:rsidRPr="00257BA5" w:rsidRDefault="00DD367D" w:rsidP="00A54B7D">
            <w:pPr>
              <w:spacing w:before="60"/>
              <w:rPr>
                <w:rFonts w:cs="Tahoma"/>
                <w:b/>
                <w:lang w:val="de-DE" w:eastAsia="ja-JP"/>
              </w:rPr>
            </w:pPr>
            <w:r w:rsidRPr="00257BA5">
              <w:rPr>
                <w:rFonts w:cs="Tahoma"/>
                <w:b/>
                <w:lang w:val="de-DE"/>
              </w:rPr>
              <w:t>Konzernvertrag und</w:t>
            </w:r>
            <w:r w:rsidR="00A54B7D" w:rsidRPr="00257BA5">
              <w:rPr>
                <w:rFonts w:cs="Tahoma"/>
                <w:b/>
                <w:lang w:val="de-DE"/>
              </w:rPr>
              <w:t> </w:t>
            </w:r>
            <w:r w:rsidRPr="00257BA5">
              <w:rPr>
                <w:rFonts w:cs="Tahoma"/>
                <w:b/>
                <w:lang w:val="de-DE"/>
              </w:rPr>
              <w:t>Konzern-Abonnement-Vertrag</w:t>
            </w:r>
          </w:p>
        </w:tc>
        <w:tc>
          <w:tcPr>
            <w:tcW w:w="7101" w:type="dxa"/>
            <w:shd w:val="clear" w:color="auto" w:fill="auto"/>
          </w:tcPr>
          <w:p w:rsidR="00456002" w:rsidRPr="0044534F" w:rsidRDefault="00456002" w:rsidP="002F09A2">
            <w:pPr>
              <w:pStyle w:val="ListParagraph"/>
              <w:numPr>
                <w:ilvl w:val="0"/>
                <w:numId w:val="122"/>
              </w:numPr>
              <w:spacing w:before="60" w:after="60"/>
              <w:ind w:left="245"/>
              <w:rPr>
                <w:rFonts w:ascii="Tahoma" w:hAnsi="Tahoma" w:cs="Tahoma"/>
              </w:rPr>
            </w:pPr>
            <w:r w:rsidRPr="0044534F">
              <w:rPr>
                <w:rFonts w:ascii="Tahoma" w:hAnsi="Tahoma" w:cs="Tahoma"/>
                <w:b/>
                <w:sz w:val="18"/>
              </w:rPr>
              <w:t>Produkte der Enterprise Desktop-Plattform</w:t>
            </w:r>
          </w:p>
          <w:p w:rsidR="00456002" w:rsidRDefault="00456002" w:rsidP="00A54B7D">
            <w:pPr>
              <w:spacing w:line="216" w:lineRule="auto"/>
              <w:rPr>
                <w:rFonts w:cs="Tahoma"/>
                <w:color w:val="000000"/>
                <w:szCs w:val="18"/>
                <w:lang w:val="de-DE"/>
              </w:rPr>
            </w:pPr>
            <w:r w:rsidRPr="0044534F">
              <w:rPr>
                <w:rFonts w:cs="Tahoma"/>
                <w:color w:val="000000"/>
                <w:szCs w:val="18"/>
              </w:rPr>
              <w:t xml:space="preserve">Die Enterprise Desktop-Plattformprodukte stehen Kunden mit Konzernvertrag zur Verfügung Die Enterprise Desktop-Plattform umfasst die aktuellste Version von Office </w:t>
            </w:r>
            <w:r w:rsidRPr="0044534F">
              <w:rPr>
                <w:rFonts w:cs="Tahoma"/>
                <w:szCs w:val="18"/>
              </w:rPr>
              <w:t>Professional Plus</w:t>
            </w:r>
            <w:r w:rsidRPr="0044534F">
              <w:rPr>
                <w:rFonts w:cs="Tahoma"/>
                <w:color w:val="000000"/>
                <w:szCs w:val="18"/>
              </w:rPr>
              <w:t xml:space="preserve">, Windows 8 Pro-Betriebssystem-Upgrade oder Windows Virtual Desktop Access (VDA) und die Client-Zugriffslizenz der Enterprise CAL Suite. </w:t>
            </w:r>
            <w:r w:rsidRPr="00257BA5">
              <w:rPr>
                <w:rFonts w:cs="Tahoma"/>
                <w:color w:val="000000"/>
                <w:szCs w:val="18"/>
                <w:lang w:val="de-DE"/>
              </w:rPr>
              <w:t>Die Produkte der Enterprise Desktop-Plattform sind in der Spalte „Konzernvertrag“ mit einem „E“ gekennzeichnet.</w:t>
            </w:r>
            <w:r w:rsidR="0044534F" w:rsidRPr="00257BA5">
              <w:rPr>
                <w:rFonts w:cs="Tahoma"/>
                <w:color w:val="000000"/>
                <w:szCs w:val="18"/>
                <w:lang w:val="de-DE"/>
              </w:rPr>
              <w:t xml:space="preserve"> </w:t>
            </w:r>
            <w:r w:rsidRPr="00257BA5">
              <w:rPr>
                <w:rFonts w:cs="Tahoma"/>
                <w:color w:val="000000"/>
                <w:szCs w:val="18"/>
                <w:lang w:val="de-DE"/>
              </w:rPr>
              <w:t>Kunden mit Konzern- und Konzern-Abonnement-Vertrag können die Enterprise Desktop-Plattform auch mit MDOP erwerben.</w:t>
            </w:r>
          </w:p>
          <w:p w:rsidR="006537ED" w:rsidRDefault="006537ED" w:rsidP="00A54B7D">
            <w:pPr>
              <w:spacing w:line="216" w:lineRule="auto"/>
              <w:rPr>
                <w:rFonts w:cs="Tahoma"/>
                <w:color w:val="000000"/>
                <w:szCs w:val="18"/>
                <w:lang w:val="de-DE"/>
              </w:rPr>
            </w:pPr>
          </w:p>
          <w:p w:rsidR="006537ED" w:rsidRDefault="006537ED" w:rsidP="00A54B7D">
            <w:pPr>
              <w:spacing w:line="216" w:lineRule="auto"/>
              <w:rPr>
                <w:rFonts w:cs="Tahoma"/>
                <w:color w:val="000000"/>
                <w:szCs w:val="18"/>
                <w:lang w:val="de-DE"/>
              </w:rPr>
            </w:pPr>
          </w:p>
          <w:p w:rsidR="006537ED" w:rsidRPr="00257BA5" w:rsidRDefault="006537ED" w:rsidP="00A54B7D">
            <w:pPr>
              <w:spacing w:line="216" w:lineRule="auto"/>
              <w:rPr>
                <w:rFonts w:cs="Tahoma"/>
                <w:lang w:val="de-DE"/>
              </w:rPr>
            </w:pPr>
          </w:p>
          <w:p w:rsidR="00456002" w:rsidRPr="0044534F" w:rsidRDefault="00456002" w:rsidP="002F09A2">
            <w:pPr>
              <w:pStyle w:val="ListParagraph"/>
              <w:numPr>
                <w:ilvl w:val="0"/>
                <w:numId w:val="122"/>
              </w:numPr>
              <w:spacing w:after="60"/>
              <w:ind w:left="252"/>
              <w:rPr>
                <w:rFonts w:ascii="Tahoma" w:hAnsi="Tahoma" w:cs="Tahoma"/>
              </w:rPr>
            </w:pPr>
            <w:r w:rsidRPr="0044534F">
              <w:rPr>
                <w:rFonts w:ascii="Tahoma" w:hAnsi="Tahoma" w:cs="Tahoma"/>
                <w:b/>
                <w:sz w:val="18"/>
              </w:rPr>
              <w:t>Produkte der Professional Desktop-Plattform</w:t>
            </w:r>
          </w:p>
          <w:p w:rsidR="00456002" w:rsidRPr="00257BA5" w:rsidRDefault="00456002" w:rsidP="00F23565">
            <w:pPr>
              <w:spacing w:line="216" w:lineRule="auto"/>
              <w:rPr>
                <w:rFonts w:cs="Tahoma"/>
                <w:lang w:val="de-DE"/>
              </w:rPr>
            </w:pPr>
            <w:r w:rsidRPr="00257BA5">
              <w:rPr>
                <w:rFonts w:cs="Tahoma"/>
                <w:color w:val="000000"/>
                <w:szCs w:val="18"/>
                <w:lang w:val="de-DE"/>
              </w:rPr>
              <w:t>Die Produkte der Professional Desktop-Plattform stehen Kunden mit Konzernvertrag zur Verfügung. Die Professional Desktop-Plattform enthält die aktuellste Version von</w:t>
            </w:r>
            <w:r w:rsidR="00F23565">
              <w:rPr>
                <w:rFonts w:cs="Tahoma"/>
                <w:color w:val="000000"/>
                <w:szCs w:val="18"/>
                <w:lang w:val="de-DE"/>
              </w:rPr>
              <w:t> </w:t>
            </w:r>
            <w:r w:rsidRPr="00257BA5">
              <w:rPr>
                <w:rFonts w:cs="Tahoma"/>
                <w:color w:val="000000"/>
                <w:szCs w:val="18"/>
                <w:lang w:val="de-DE"/>
              </w:rPr>
              <w:t>Office Professional Plus, Windows 8 Pro-Betriebssystem-Upgrade oder Windows</w:t>
            </w:r>
            <w:r w:rsidR="00F23565">
              <w:rPr>
                <w:rFonts w:cs="Tahoma"/>
                <w:color w:val="000000"/>
                <w:szCs w:val="18"/>
                <w:lang w:val="de-DE"/>
              </w:rPr>
              <w:t> </w:t>
            </w:r>
            <w:r w:rsidRPr="00257BA5">
              <w:rPr>
                <w:rFonts w:cs="Tahoma"/>
                <w:color w:val="000000"/>
                <w:szCs w:val="18"/>
                <w:lang w:val="de-DE"/>
              </w:rPr>
              <w:t>Virtual Desktop Access (VDA) (nur für Konzernverträge) und die Client-Zugriffslizenz der Core CAL Suite. Die Produkte der Professional Desktop-Plattform sind in der Spalte „Konzernvertrag“ mit einem „E“ gekennzeichnet. Kunden mit Konzern- und Konzern-Abonnement-Vertrag können die Professional Desktop-Plattform auch mit MDOP erwerben.</w:t>
            </w:r>
          </w:p>
          <w:p w:rsidR="00456002" w:rsidRPr="00257BA5" w:rsidRDefault="00456002" w:rsidP="005C647E">
            <w:pPr>
              <w:rPr>
                <w:rFonts w:cs="Tahoma"/>
                <w:szCs w:val="18"/>
                <w:lang w:val="de-DE" w:eastAsia="ja-JP"/>
              </w:rPr>
            </w:pPr>
          </w:p>
        </w:tc>
      </w:tr>
      <w:tr w:rsidR="00456002" w:rsidRPr="00BF2C22" w:rsidTr="00A54B7D">
        <w:trPr>
          <w:trHeight w:val="278"/>
        </w:trPr>
        <w:tc>
          <w:tcPr>
            <w:tcW w:w="2097" w:type="dxa"/>
            <w:shd w:val="clear" w:color="auto" w:fill="auto"/>
          </w:tcPr>
          <w:p w:rsidR="00456002" w:rsidRPr="0044534F" w:rsidRDefault="00456002" w:rsidP="00230E01">
            <w:pPr>
              <w:spacing w:before="60"/>
              <w:rPr>
                <w:rFonts w:cs="Tahoma"/>
                <w:b/>
                <w:lang w:eastAsia="ja-JP"/>
              </w:rPr>
            </w:pPr>
            <w:r w:rsidRPr="0044534F">
              <w:rPr>
                <w:rFonts w:cs="Tahoma"/>
                <w:b/>
                <w:sz w:val="20"/>
              </w:rPr>
              <w:t>Open Value und Open Value Subscription (Commercial und Verwaltung)</w:t>
            </w:r>
          </w:p>
        </w:tc>
        <w:tc>
          <w:tcPr>
            <w:tcW w:w="7101" w:type="dxa"/>
            <w:shd w:val="clear" w:color="auto" w:fill="auto"/>
          </w:tcPr>
          <w:p w:rsidR="00456002" w:rsidRPr="0044534F" w:rsidRDefault="00456002" w:rsidP="002F09A2">
            <w:pPr>
              <w:pStyle w:val="ListParagraph"/>
              <w:numPr>
                <w:ilvl w:val="0"/>
                <w:numId w:val="122"/>
              </w:numPr>
              <w:spacing w:before="60" w:after="60"/>
              <w:ind w:left="245"/>
              <w:rPr>
                <w:rFonts w:ascii="Tahoma" w:hAnsi="Tahoma" w:cs="Tahoma"/>
              </w:rPr>
            </w:pPr>
            <w:r w:rsidRPr="0044534F">
              <w:rPr>
                <w:rFonts w:ascii="Tahoma" w:hAnsi="Tahoma" w:cs="Tahoma"/>
                <w:b/>
                <w:sz w:val="18"/>
              </w:rPr>
              <w:t>Produkte der angepassten Desktop-Plattform</w:t>
            </w:r>
          </w:p>
          <w:p w:rsidR="00456002" w:rsidRPr="00257BA5" w:rsidRDefault="00456002" w:rsidP="00A54B7D">
            <w:pPr>
              <w:spacing w:line="216" w:lineRule="auto"/>
              <w:rPr>
                <w:rFonts w:cs="Tahoma"/>
                <w:lang w:val="de-DE"/>
              </w:rPr>
            </w:pPr>
            <w:r w:rsidRPr="00257BA5">
              <w:rPr>
                <w:rFonts w:cs="Tahoma"/>
                <w:color w:val="000000"/>
                <w:szCs w:val="18"/>
                <w:lang w:val="de-DE"/>
              </w:rPr>
              <w:t xml:space="preserve">Produkte der angepassten Desktop-Plattform stehen Open Value- und Open Value Subscription-Kunden zur Verfügung, wenn sie die </w:t>
            </w:r>
            <w:r w:rsidRPr="00257BA5">
              <w:rPr>
                <w:rFonts w:cs="Tahoma"/>
                <w:szCs w:val="18"/>
                <w:lang w:val="de-DE"/>
              </w:rPr>
              <w:t>Organisationsweite/Unternehmensweite</w:t>
            </w:r>
            <w:r w:rsidRPr="00257BA5">
              <w:rPr>
                <w:rFonts w:cs="Tahoma"/>
                <w:color w:val="000000"/>
                <w:szCs w:val="18"/>
                <w:lang w:val="de-DE"/>
              </w:rPr>
              <w:t xml:space="preserve"> Option auswählen. Die angepasste Desktop-Plattform enthält aktuelle Versionen von Office Professional Plus, Windows 8 Pro-Betriebssystem-Upgrade*, die Client-Zugriffslizenz für Enterprise CAL Suite, Core CAL Suite, die Essential Business Server-CAL-Suite oder die Small Business Server-CAL-Suite. Die Produkte der angepassten Desktop-Plattform sind in den Open Value-Spalten mit einem „E“ gekennzeichnet.</w:t>
            </w:r>
            <w:r w:rsidR="0044534F" w:rsidRPr="00257BA5">
              <w:rPr>
                <w:rFonts w:cs="Tahoma"/>
                <w:color w:val="000000"/>
                <w:szCs w:val="18"/>
                <w:lang w:val="de-DE"/>
              </w:rPr>
              <w:t xml:space="preserve"> </w:t>
            </w:r>
          </w:p>
          <w:p w:rsidR="00456002" w:rsidRPr="00257BA5" w:rsidRDefault="00456002" w:rsidP="005C647E">
            <w:pPr>
              <w:rPr>
                <w:rFonts w:cs="Tahoma"/>
                <w:szCs w:val="18"/>
                <w:lang w:val="de-DE" w:eastAsia="ja-JP"/>
              </w:rPr>
            </w:pPr>
          </w:p>
        </w:tc>
      </w:tr>
      <w:tr w:rsidR="00456002" w:rsidRPr="00BF2C22" w:rsidTr="00A54B7D">
        <w:trPr>
          <w:trHeight w:val="278"/>
        </w:trPr>
        <w:tc>
          <w:tcPr>
            <w:tcW w:w="2097" w:type="dxa"/>
            <w:shd w:val="clear" w:color="auto" w:fill="auto"/>
          </w:tcPr>
          <w:p w:rsidR="00456002" w:rsidRPr="00257BA5" w:rsidRDefault="00456002" w:rsidP="00230E01">
            <w:pPr>
              <w:spacing w:before="60"/>
              <w:rPr>
                <w:rFonts w:cs="Tahoma"/>
                <w:b/>
                <w:lang w:val="de-DE" w:eastAsia="ja-JP"/>
              </w:rPr>
            </w:pPr>
            <w:r w:rsidRPr="00257BA5">
              <w:rPr>
                <w:rFonts w:cs="Tahoma"/>
                <w:b/>
                <w:sz w:val="20"/>
                <w:lang w:val="de-DE"/>
              </w:rPr>
              <w:t>Plattformen für Forschung &amp; Lehre (EES, OVS-ES und School-Vertrag)</w:t>
            </w:r>
          </w:p>
        </w:tc>
        <w:tc>
          <w:tcPr>
            <w:tcW w:w="7101" w:type="dxa"/>
            <w:shd w:val="clear" w:color="auto" w:fill="auto"/>
          </w:tcPr>
          <w:p w:rsidR="00821966" w:rsidRPr="00257BA5" w:rsidRDefault="00456002" w:rsidP="002F09A2">
            <w:pPr>
              <w:pStyle w:val="ListParagraph"/>
              <w:numPr>
                <w:ilvl w:val="0"/>
                <w:numId w:val="122"/>
              </w:numPr>
              <w:spacing w:before="60" w:after="60"/>
              <w:ind w:left="245"/>
              <w:contextualSpacing w:val="0"/>
              <w:rPr>
                <w:rFonts w:ascii="Tahoma" w:hAnsi="Tahoma" w:cs="Tahoma"/>
                <w:lang w:val="de-DE"/>
              </w:rPr>
            </w:pPr>
            <w:r w:rsidRPr="00257BA5">
              <w:rPr>
                <w:rFonts w:ascii="Tahoma" w:hAnsi="Tahoma" w:cs="Tahoma"/>
                <w:b/>
                <w:sz w:val="18"/>
                <w:lang w:val="de-DE"/>
              </w:rPr>
              <w:t>Produkte der Education Desktop-Plattform und der School Desktop-Plattform mit Enterprise CAL Suite</w:t>
            </w:r>
          </w:p>
          <w:p w:rsidR="00456002" w:rsidRPr="00257BA5" w:rsidRDefault="00456002" w:rsidP="002F09A2">
            <w:pPr>
              <w:pStyle w:val="ListParagraph"/>
              <w:numPr>
                <w:ilvl w:val="0"/>
                <w:numId w:val="122"/>
              </w:numPr>
              <w:spacing w:after="60"/>
              <w:ind w:left="252"/>
              <w:rPr>
                <w:rFonts w:ascii="Tahoma" w:hAnsi="Tahoma" w:cs="Tahoma"/>
                <w:lang w:val="de-DE"/>
              </w:rPr>
            </w:pPr>
            <w:r w:rsidRPr="00257BA5">
              <w:rPr>
                <w:rFonts w:ascii="Tahoma" w:hAnsi="Tahoma" w:cs="Tahoma"/>
                <w:b/>
                <w:sz w:val="18"/>
                <w:lang w:val="de-DE"/>
              </w:rPr>
              <w:t>Produkte der Education Desktop-Plattform und der School Desktop-Plattform mit Core CAL Suite</w:t>
            </w:r>
          </w:p>
          <w:p w:rsidR="00456002" w:rsidRPr="00257BA5" w:rsidRDefault="00456002" w:rsidP="00A54B7D">
            <w:pPr>
              <w:spacing w:line="216" w:lineRule="auto"/>
              <w:rPr>
                <w:rFonts w:cs="Tahoma"/>
                <w:lang w:val="de-DE"/>
              </w:rPr>
            </w:pPr>
            <w:r w:rsidRPr="00257BA5">
              <w:rPr>
                <w:rFonts w:cs="Tahoma"/>
                <w:szCs w:val="18"/>
                <w:lang w:val="de-DE"/>
              </w:rPr>
              <w:t xml:space="preserve">Die Produkte der Education Desktop-Plattform stehen Kunden mit Beitritt für Bildungslösungen (EES) und Open Value Subscription – Bildungslösungen (OVS-ES) zur Verfügung. Die Produkte der School Desktop-Plattform stehen Kunden mit School-Vertrag zur Verfügung. Die Education Desktop-Plattform mit Enterprise CAL Suite und die School Desktop-Plattform mit Enterprise CAL Suite enthalten die aktuellste Version von Office Professional Plus oder Office für Mac, Windows 8 Pro-Betriebssystem-Upgrade und die Client-Zugriffslizenz für Enterprise CAL Suite. </w:t>
            </w:r>
          </w:p>
          <w:p w:rsidR="00456002" w:rsidRPr="00257BA5" w:rsidRDefault="00456002" w:rsidP="00A54B7D">
            <w:pPr>
              <w:spacing w:line="216" w:lineRule="auto"/>
              <w:rPr>
                <w:rFonts w:cs="Tahoma"/>
                <w:lang w:val="de-DE"/>
              </w:rPr>
            </w:pPr>
          </w:p>
          <w:p w:rsidR="00456002" w:rsidRPr="00257BA5" w:rsidRDefault="00456002" w:rsidP="00A54B7D">
            <w:pPr>
              <w:spacing w:line="216" w:lineRule="auto"/>
              <w:rPr>
                <w:rFonts w:cs="Tahoma"/>
                <w:lang w:val="de-DE"/>
              </w:rPr>
            </w:pPr>
            <w:r w:rsidRPr="00257BA5">
              <w:rPr>
                <w:rFonts w:cs="Tahoma"/>
                <w:iCs/>
                <w:szCs w:val="18"/>
                <w:lang w:val="de-DE"/>
              </w:rPr>
              <w:t>Das Produkt der School Desktop-Plattform auf der Preisliste zählt als 3 Einheiten.</w:t>
            </w:r>
          </w:p>
          <w:p w:rsidR="00456002" w:rsidRPr="00257BA5" w:rsidRDefault="00456002" w:rsidP="00A54B7D">
            <w:pPr>
              <w:spacing w:line="216" w:lineRule="auto"/>
              <w:rPr>
                <w:rFonts w:cs="Tahoma"/>
                <w:lang w:val="de-DE"/>
              </w:rPr>
            </w:pPr>
          </w:p>
          <w:p w:rsidR="00456002" w:rsidRPr="00257BA5" w:rsidRDefault="00456002" w:rsidP="00A54B7D">
            <w:pPr>
              <w:tabs>
                <w:tab w:val="left" w:pos="8640"/>
              </w:tabs>
              <w:spacing w:line="216" w:lineRule="auto"/>
              <w:rPr>
                <w:rFonts w:cs="Tahoma"/>
                <w:lang w:val="de-DE"/>
              </w:rPr>
            </w:pPr>
            <w:r w:rsidRPr="00257BA5">
              <w:rPr>
                <w:rFonts w:cs="Tahoma"/>
                <w:b/>
                <w:bCs/>
                <w:color w:val="000000"/>
                <w:szCs w:val="18"/>
                <w:lang w:val="de-DE"/>
              </w:rPr>
              <w:t xml:space="preserve">Anmerkung: </w:t>
            </w:r>
            <w:r w:rsidRPr="00257BA5">
              <w:rPr>
                <w:rFonts w:cs="Tahoma"/>
                <w:bCs/>
                <w:color w:val="000000"/>
                <w:szCs w:val="18"/>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 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 dieser PCs ein bestimmtes Produkt der Desktop-Plattform oder ein CAL-Komponentenprodukt ausführt.</w:t>
            </w:r>
          </w:p>
          <w:p w:rsidR="00456002" w:rsidRPr="00257BA5" w:rsidRDefault="00456002" w:rsidP="005C647E">
            <w:pPr>
              <w:rPr>
                <w:rFonts w:cs="Tahoma"/>
                <w:szCs w:val="18"/>
                <w:lang w:val="de-DE" w:eastAsia="ja-JP"/>
              </w:rPr>
            </w:pPr>
          </w:p>
        </w:tc>
      </w:tr>
    </w:tbl>
    <w:p w:rsidR="00406CB0" w:rsidRPr="00257BA5" w:rsidRDefault="00406CB0" w:rsidP="00406CB0">
      <w:pPr>
        <w:rPr>
          <w:rFonts w:cs="Tahoma"/>
          <w:lang w:val="de-DE"/>
        </w:rPr>
      </w:pPr>
      <w:bookmarkStart w:id="628" w:name="_Toc336338193"/>
    </w:p>
    <w:p w:rsidR="004641FD" w:rsidRPr="00257BA5" w:rsidRDefault="00755633" w:rsidP="004641FD">
      <w:pPr>
        <w:pStyle w:val="Heading3"/>
        <w:ind w:right="720"/>
        <w:rPr>
          <w:rFonts w:ascii="Tahoma" w:hAnsi="Tahoma" w:cs="Tahoma"/>
          <w:lang w:val="de-DE"/>
        </w:rPr>
      </w:pPr>
      <w:bookmarkStart w:id="629" w:name="_Toc360112130"/>
      <w:r w:rsidRPr="00257BA5">
        <w:rPr>
          <w:rFonts w:ascii="Tahoma" w:hAnsi="Tahoma" w:cs="Tahoma"/>
          <w:sz w:val="24"/>
          <w:szCs w:val="22"/>
          <w:lang w:val="de-DE"/>
        </w:rPr>
        <w:t>Definition von Verwaltung für Qualifizierende Geräte</w:t>
      </w:r>
      <w:bookmarkEnd w:id="628"/>
      <w:bookmarkEnd w:id="629"/>
    </w:p>
    <w:p w:rsidR="00406CB0" w:rsidRPr="00257BA5" w:rsidRDefault="00406CB0" w:rsidP="00406CB0">
      <w:pPr>
        <w:rPr>
          <w:rFonts w:cs="Tahoma"/>
          <w:lang w:val="de-DE"/>
        </w:rPr>
      </w:pPr>
    </w:p>
    <w:p w:rsidR="004641FD" w:rsidRPr="0044534F" w:rsidRDefault="004641FD" w:rsidP="004641FD">
      <w:pPr>
        <w:rPr>
          <w:rFonts w:cs="Tahoma"/>
        </w:rPr>
      </w:pPr>
      <w:r w:rsidRPr="00257BA5">
        <w:rPr>
          <w:rFonts w:cs="Tahoma"/>
          <w:lang w:val="de-DE"/>
        </w:rPr>
        <w:t>Ein Volumenlizenzkunde „verwaltet“ Geräte, auf denen er eine oder mehrere Betriebssystemumgebungen direkt oder indirekt kontrolliert.</w:t>
      </w:r>
      <w:r w:rsidR="0044534F" w:rsidRPr="00257BA5">
        <w:rPr>
          <w:rFonts w:cs="Tahoma"/>
          <w:lang w:val="de-DE"/>
        </w:rPr>
        <w:t xml:space="preserve"> </w:t>
      </w:r>
      <w:r w:rsidRPr="0044534F">
        <w:rPr>
          <w:rFonts w:cs="Tahoma"/>
        </w:rPr>
        <w:t>Beispielsweise verwaltet ein Volumenlizenzkunde Geräte,</w:t>
      </w:r>
    </w:p>
    <w:p w:rsidR="00406CB0" w:rsidRPr="0044534F" w:rsidRDefault="00406CB0" w:rsidP="00822871">
      <w:pPr>
        <w:spacing w:after="60"/>
        <w:rPr>
          <w:rFonts w:cs="Tahoma"/>
        </w:rPr>
      </w:pPr>
    </w:p>
    <w:p w:rsidR="004641FD" w:rsidRPr="00257BA5" w:rsidRDefault="004641FD" w:rsidP="00822871">
      <w:pPr>
        <w:numPr>
          <w:ilvl w:val="0"/>
          <w:numId w:val="19"/>
        </w:numPr>
        <w:spacing w:after="60"/>
        <w:rPr>
          <w:rFonts w:cs="Tahoma"/>
          <w:lang w:val="de-DE"/>
        </w:rPr>
      </w:pPr>
      <w:r w:rsidRPr="00257BA5">
        <w:rPr>
          <w:rFonts w:cs="Tahoma"/>
          <w:lang w:val="de-DE"/>
        </w:rPr>
        <w:t>denen er den Beitritt zu seiner Domäne erlaubt ODER</w:t>
      </w:r>
    </w:p>
    <w:p w:rsidR="004641FD" w:rsidRPr="00257BA5" w:rsidRDefault="004641FD" w:rsidP="00822871">
      <w:pPr>
        <w:numPr>
          <w:ilvl w:val="0"/>
          <w:numId w:val="19"/>
        </w:numPr>
        <w:spacing w:after="60"/>
        <w:rPr>
          <w:rFonts w:cs="Tahoma"/>
          <w:lang w:val="de-DE"/>
        </w:rPr>
      </w:pPr>
      <w:r w:rsidRPr="00257BA5">
        <w:rPr>
          <w:rFonts w:cs="Tahoma"/>
          <w:lang w:val="de-DE"/>
        </w:rPr>
        <w:t>die er als Voraussetzung für die Verwendung von Anwendungen in seinen Geschäftsräumen authentifiziert ODER</w:t>
      </w:r>
    </w:p>
    <w:p w:rsidR="004641FD" w:rsidRPr="00257BA5" w:rsidRDefault="004641FD" w:rsidP="00A54B7D">
      <w:pPr>
        <w:numPr>
          <w:ilvl w:val="0"/>
          <w:numId w:val="19"/>
        </w:numPr>
        <w:spacing w:after="60"/>
        <w:rPr>
          <w:rFonts w:cs="Tahoma"/>
          <w:lang w:val="de-DE"/>
        </w:rPr>
      </w:pPr>
      <w:r w:rsidRPr="00257BA5">
        <w:rPr>
          <w:rFonts w:cs="Tahoma"/>
          <w:lang w:val="de-DE"/>
        </w:rPr>
        <w:t>auf denen er Agents installiert (z. B. Antiviren-, Antimalware- oder sonstige Agents, die durch die</w:t>
      </w:r>
      <w:r w:rsidR="00A54B7D" w:rsidRPr="00257BA5">
        <w:rPr>
          <w:rFonts w:cs="Tahoma"/>
          <w:lang w:val="de-DE"/>
        </w:rPr>
        <w:t> </w:t>
      </w:r>
      <w:r w:rsidRPr="00257BA5">
        <w:rPr>
          <w:rFonts w:cs="Tahoma"/>
          <w:lang w:val="de-DE"/>
        </w:rPr>
        <w:t>Richtlinie des Kunden vorgeschrieben sind) ODER</w:t>
      </w:r>
    </w:p>
    <w:p w:rsidR="004641FD" w:rsidRPr="00257BA5" w:rsidRDefault="004641FD" w:rsidP="00A54B7D">
      <w:pPr>
        <w:numPr>
          <w:ilvl w:val="0"/>
          <w:numId w:val="19"/>
        </w:numPr>
        <w:spacing w:after="60"/>
        <w:rPr>
          <w:rFonts w:cs="Tahoma"/>
          <w:lang w:val="de-DE"/>
        </w:rPr>
      </w:pPr>
      <w:r w:rsidRPr="00257BA5">
        <w:rPr>
          <w:rFonts w:cs="Tahoma"/>
          <w:lang w:val="de-DE"/>
        </w:rPr>
        <w:t>auf die er direkt oder indirekt Gruppenrichtlinien anwendet oder auf denen er diese durchsetzt*</w:t>
      </w:r>
      <w:r w:rsidR="00A54B7D" w:rsidRPr="00257BA5">
        <w:rPr>
          <w:rFonts w:cs="Tahoma"/>
          <w:lang w:val="de-DE"/>
        </w:rPr>
        <w:t> </w:t>
      </w:r>
      <w:r w:rsidRPr="00257BA5">
        <w:rPr>
          <w:rFonts w:cs="Tahoma"/>
          <w:lang w:val="de-DE"/>
        </w:rPr>
        <w:t>ODER</w:t>
      </w:r>
    </w:p>
    <w:p w:rsidR="004641FD" w:rsidRPr="00257BA5" w:rsidRDefault="004641FD" w:rsidP="00822871">
      <w:pPr>
        <w:numPr>
          <w:ilvl w:val="0"/>
          <w:numId w:val="19"/>
        </w:numPr>
        <w:spacing w:after="60"/>
        <w:rPr>
          <w:rFonts w:cs="Tahoma"/>
          <w:lang w:val="de-DE"/>
        </w:rPr>
      </w:pPr>
      <w:r w:rsidRPr="00257BA5">
        <w:rPr>
          <w:rFonts w:cs="Tahoma"/>
          <w:lang w:val="de-DE"/>
        </w:rPr>
        <w:t>auf denen er Daten zu Hardware oder Software, die direkt oder indirekt mit einer Betriebssystemumgebung im Zusammenhang steht, anfordert oder erhält, diese Hardware oder Software konfiguriert oder Anweisungen dazu gibt ODER</w:t>
      </w:r>
    </w:p>
    <w:p w:rsidR="004641FD" w:rsidRPr="00257BA5" w:rsidRDefault="004641FD" w:rsidP="00CB0358">
      <w:pPr>
        <w:numPr>
          <w:ilvl w:val="0"/>
          <w:numId w:val="19"/>
        </w:numPr>
        <w:spacing w:after="60"/>
        <w:rPr>
          <w:rFonts w:cs="Tahoma"/>
          <w:lang w:val="de-DE"/>
        </w:rPr>
      </w:pPr>
      <w:r w:rsidRPr="00257BA5">
        <w:rPr>
          <w:rFonts w:cs="Tahoma"/>
          <w:lang w:val="de-DE"/>
        </w:rPr>
        <w:t>denen er den Zugriff auf eine Virtual Desktop-Infrastruktur (VDI) außerhalb von Windows Software</w:t>
      </w:r>
      <w:r w:rsidR="00CB0358" w:rsidRPr="00257BA5">
        <w:rPr>
          <w:rFonts w:cs="Tahoma"/>
          <w:lang w:val="de-DE"/>
        </w:rPr>
        <w:t> </w:t>
      </w:r>
      <w:r w:rsidRPr="00257BA5">
        <w:rPr>
          <w:rFonts w:cs="Tahoma"/>
          <w:lang w:val="de-DE"/>
        </w:rPr>
        <w:t>Assurance, Windows Intune (Pro Gerät) oder Windows Virtual Desktop Access-Roamingrechten erlaubt.</w:t>
      </w:r>
    </w:p>
    <w:p w:rsidR="00755633" w:rsidRPr="00257BA5" w:rsidRDefault="00755633" w:rsidP="00755633">
      <w:pPr>
        <w:ind w:left="1440"/>
        <w:rPr>
          <w:rFonts w:cs="Tahoma"/>
          <w:lang w:val="de-DE"/>
        </w:rPr>
      </w:pPr>
    </w:p>
    <w:p w:rsidR="004641FD" w:rsidRPr="00257BA5" w:rsidRDefault="004641FD" w:rsidP="00A54B7D">
      <w:pPr>
        <w:spacing w:line="216" w:lineRule="auto"/>
        <w:rPr>
          <w:rFonts w:cs="Tahoma"/>
          <w:lang w:val="de-DE"/>
        </w:rPr>
      </w:pPr>
      <w:r w:rsidRPr="00257BA5">
        <w:rPr>
          <w:rFonts w:cs="Tahoma"/>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755633" w:rsidRPr="00257BA5" w:rsidRDefault="00755633" w:rsidP="00A54B7D">
      <w:pPr>
        <w:spacing w:line="216" w:lineRule="auto"/>
        <w:rPr>
          <w:rFonts w:cs="Tahoma"/>
          <w:lang w:val="de-DE"/>
        </w:rPr>
      </w:pPr>
    </w:p>
    <w:p w:rsidR="00371299" w:rsidRPr="00257BA5" w:rsidRDefault="004641FD" w:rsidP="00CB0358">
      <w:pPr>
        <w:spacing w:line="216" w:lineRule="auto"/>
        <w:rPr>
          <w:rFonts w:cs="Tahoma"/>
          <w:lang w:val="de-DE"/>
        </w:rPr>
      </w:pPr>
      <w:r w:rsidRPr="00257BA5">
        <w:rPr>
          <w:rFonts w:cs="Tahoma"/>
          <w:lang w:val="de-DE"/>
        </w:rPr>
        <w:t>*Ein Volumenlizenzkunde, der nach aktueller Betriebssystemsoftware oder Viren-/Sicherheitsupdates sucht und den</w:t>
      </w:r>
      <w:r w:rsidR="00CB0358" w:rsidRPr="00257BA5">
        <w:rPr>
          <w:rFonts w:cs="Tahoma"/>
          <w:lang w:val="de-DE"/>
        </w:rPr>
        <w:t> </w:t>
      </w:r>
      <w:r w:rsidRPr="00257BA5">
        <w:rPr>
          <w:rFonts w:cs="Tahoma"/>
          <w:lang w:val="de-DE"/>
        </w:rPr>
        <w:t>Nutzer nur dann informiert, wenn diese nicht aktuell sind, „setzt keine Gruppenrichtlinie“ im Sinne dieses Beispiels durch.</w:t>
      </w:r>
      <w:r w:rsidR="0044534F" w:rsidRPr="00257BA5">
        <w:rPr>
          <w:rFonts w:cs="Tahoma"/>
          <w:lang w:val="de-DE"/>
        </w:rPr>
        <w:t xml:space="preserve"> </w:t>
      </w:r>
    </w:p>
    <w:p w:rsidR="00991DD4" w:rsidRPr="00257BA5" w:rsidRDefault="00991DD4" w:rsidP="00510F6B">
      <w:pPr>
        <w:rPr>
          <w:rFonts w:cs="Tahoma"/>
          <w:lang w:val="de-DE"/>
        </w:rPr>
      </w:pPr>
    </w:p>
    <w:p w:rsidR="00406CB0" w:rsidRPr="00257BA5" w:rsidRDefault="00023FE7" w:rsidP="00406CB0">
      <w:pPr>
        <w:pStyle w:val="Heading3"/>
        <w:rPr>
          <w:rFonts w:ascii="Tahoma" w:hAnsi="Tahoma" w:cs="Tahoma"/>
          <w:lang w:val="de-DE"/>
        </w:rPr>
      </w:pPr>
      <w:bookmarkStart w:id="630" w:name="_Toc243157227"/>
      <w:bookmarkStart w:id="631" w:name="_Toc336338194"/>
      <w:bookmarkStart w:id="632" w:name="_Toc360112131"/>
      <w:r w:rsidRPr="00257BA5">
        <w:rPr>
          <w:rFonts w:ascii="Tahoma" w:hAnsi="Tahoma" w:cs="Tahoma"/>
          <w:sz w:val="24"/>
          <w:lang w:val="de-DE"/>
        </w:rPr>
        <w:t>Für Up-to-Date-Nachlass (UTD) qualifizierte Produkte</w:t>
      </w:r>
      <w:bookmarkEnd w:id="630"/>
      <w:bookmarkEnd w:id="631"/>
      <w:bookmarkEnd w:id="632"/>
    </w:p>
    <w:p w:rsidR="00406CB0" w:rsidRPr="00257BA5" w:rsidRDefault="00406CB0" w:rsidP="00406CB0">
      <w:pPr>
        <w:pStyle w:val="Heading3"/>
        <w:rPr>
          <w:rFonts w:ascii="Tahoma" w:hAnsi="Tahoma" w:cs="Tahoma"/>
          <w:lang w:val="de-DE"/>
        </w:rPr>
      </w:pPr>
    </w:p>
    <w:p w:rsidR="00023FE7" w:rsidRPr="00F23565" w:rsidRDefault="00023FE7" w:rsidP="00F23565">
      <w:pPr>
        <w:spacing w:line="216" w:lineRule="auto"/>
        <w:rPr>
          <w:rFonts w:cs="Tahoma"/>
          <w:spacing w:val="-2"/>
          <w:lang w:val="de-DE"/>
        </w:rPr>
      </w:pPr>
      <w:r w:rsidRPr="00F23565">
        <w:rPr>
          <w:rFonts w:cs="Tahoma"/>
          <w:spacing w:val="-2"/>
          <w:lang w:val="de-DE"/>
        </w:rPr>
        <w:t>Open Value Subscription-Kunden haben im ersten Jahr ihres Abonnementvertrages Anspruch auf den UTD-Nachlass.</w:t>
      </w:r>
      <w:r w:rsidR="0044534F" w:rsidRPr="00F23565">
        <w:rPr>
          <w:rFonts w:cs="Tahoma"/>
          <w:spacing w:val="-2"/>
          <w:lang w:val="de-DE"/>
        </w:rPr>
        <w:t xml:space="preserve"> </w:t>
      </w:r>
      <w:r w:rsidRPr="00F23565">
        <w:rPr>
          <w:rFonts w:cs="Tahoma"/>
          <w:spacing w:val="-2"/>
          <w:lang w:val="de-DE"/>
        </w:rPr>
        <w:t>Qualifizierte Kunden sind berechtigt, die unten genannten UTD-Lizenzen zu erwerben, wenn sie über OEM, FPP oder Volumenlizenzierung für eine der entsprechenden qualifizierenden früheren oder aktuellen Versionen lizenziert sind.</w:t>
      </w:r>
      <w:r w:rsidR="0044534F" w:rsidRPr="00F23565">
        <w:rPr>
          <w:rFonts w:cs="Tahoma"/>
          <w:spacing w:val="-2"/>
          <w:lang w:val="de-DE"/>
        </w:rPr>
        <w:t xml:space="preserve"> </w:t>
      </w:r>
      <w:r w:rsidRPr="00F23565">
        <w:rPr>
          <w:rFonts w:cs="Tahoma"/>
          <w:color w:val="000000"/>
          <w:spacing w:val="-2"/>
          <w:lang w:val="de-DE"/>
        </w:rPr>
        <w:t>Im</w:t>
      </w:r>
      <w:r w:rsidR="00F23565">
        <w:rPr>
          <w:rFonts w:cs="Tahoma"/>
          <w:color w:val="000000"/>
          <w:spacing w:val="-2"/>
          <w:lang w:val="de-DE"/>
        </w:rPr>
        <w:t> </w:t>
      </w:r>
      <w:r w:rsidRPr="00F23565">
        <w:rPr>
          <w:rFonts w:cs="Tahoma"/>
          <w:color w:val="000000"/>
          <w:spacing w:val="-2"/>
          <w:lang w:val="de-DE"/>
        </w:rPr>
        <w:t>Allgemeinen wird dieser Nachlass nur für die aktuelle Version des Produktes oder die unmittelbare Vorgängerversion gewährt. Der UTD-Nachlass ist plattformunabhängig, daher ist Mac ebenfalls für diesen Nachlass qualifiziert.</w:t>
      </w:r>
    </w:p>
    <w:p w:rsidR="00C353DE" w:rsidRPr="00257BA5" w:rsidRDefault="00C353DE">
      <w:pPr>
        <w:pStyle w:val="FootnoteBulletLevel1"/>
        <w:ind w:left="360" w:right="720" w:firstLine="0"/>
        <w:rPr>
          <w:rFonts w:ascii="Tahoma" w:hAnsi="Tahoma" w:cs="Tahoma"/>
          <w:lang w:val="de-DE"/>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E5466A"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E5466A" w:rsidRDefault="00023FE7">
            <w:pPr>
              <w:ind w:right="720"/>
              <w:jc w:val="center"/>
              <w:rPr>
                <w:rFonts w:eastAsia="Calibri" w:cs="Tahoma"/>
                <w:b/>
                <w:bCs/>
                <w:color w:val="404040"/>
                <w:szCs w:val="18"/>
              </w:rPr>
            </w:pPr>
            <w:r w:rsidRPr="00E5466A">
              <w:rPr>
                <w:rFonts w:cs="Tahoma"/>
                <w:b/>
                <w:bCs/>
                <w:szCs w:val="18"/>
              </w:rPr>
              <w:t>UTD-Lizenz</w:t>
            </w:r>
          </w:p>
        </w:tc>
        <w:tc>
          <w:tcPr>
            <w:tcW w:w="4298" w:type="dxa"/>
            <w:tcBorders>
              <w:top w:val="single" w:sz="8" w:space="0" w:color="auto"/>
              <w:left w:val="nil"/>
              <w:bottom w:val="single" w:sz="8" w:space="0" w:color="auto"/>
              <w:right w:val="single" w:sz="8" w:space="0" w:color="auto"/>
            </w:tcBorders>
            <w:shd w:val="clear" w:color="auto" w:fill="FFCC99"/>
          </w:tcPr>
          <w:p w:rsidR="00023FE7" w:rsidRPr="00E5466A" w:rsidRDefault="00023FE7">
            <w:pPr>
              <w:ind w:right="720"/>
              <w:jc w:val="center"/>
              <w:rPr>
                <w:rFonts w:eastAsia="Calibri" w:cs="Tahoma"/>
                <w:b/>
                <w:bCs/>
                <w:color w:val="404040"/>
                <w:szCs w:val="18"/>
              </w:rPr>
            </w:pPr>
            <w:r w:rsidRPr="00E5466A">
              <w:rPr>
                <w:rFonts w:cs="Tahoma"/>
                <w:b/>
                <w:bCs/>
                <w:szCs w:val="18"/>
              </w:rPr>
              <w:t>Qualifizierende Version</w:t>
            </w:r>
          </w:p>
        </w:tc>
      </w:tr>
      <w:tr w:rsidR="00023FE7" w:rsidRPr="00E5466A" w:rsidTr="0044720D">
        <w:trPr>
          <w:trHeight w:val="576"/>
        </w:trPr>
        <w:tc>
          <w:tcPr>
            <w:tcW w:w="3809" w:type="dxa"/>
            <w:tcBorders>
              <w:top w:val="nil"/>
              <w:left w:val="single" w:sz="8" w:space="0" w:color="auto"/>
              <w:bottom w:val="single" w:sz="8" w:space="0" w:color="auto"/>
              <w:right w:val="single" w:sz="8" w:space="0" w:color="auto"/>
            </w:tcBorders>
          </w:tcPr>
          <w:p w:rsidR="00023FE7" w:rsidRPr="00E5466A" w:rsidRDefault="00023FE7" w:rsidP="00230E01">
            <w:pPr>
              <w:spacing w:before="60"/>
              <w:ind w:left="360" w:right="720"/>
              <w:jc w:val="center"/>
              <w:rPr>
                <w:rFonts w:eastAsia="Calibri" w:cs="Tahoma"/>
                <w:szCs w:val="18"/>
                <w:lang w:val="de-DE"/>
              </w:rPr>
            </w:pPr>
            <w:r w:rsidRPr="00E5466A">
              <w:rPr>
                <w:rFonts w:cs="Tahoma"/>
                <w:szCs w:val="18"/>
                <w:lang w:val="de-DE"/>
              </w:rPr>
              <w:t>Core CAL (Gerät oder Nutzer)</w:t>
            </w:r>
          </w:p>
        </w:tc>
        <w:tc>
          <w:tcPr>
            <w:tcW w:w="4298" w:type="dxa"/>
            <w:tcBorders>
              <w:top w:val="nil"/>
              <w:left w:val="nil"/>
              <w:bottom w:val="single" w:sz="8" w:space="0" w:color="auto"/>
              <w:right w:val="single" w:sz="8" w:space="0" w:color="auto"/>
            </w:tcBorders>
          </w:tcPr>
          <w:p w:rsidR="00023FE7" w:rsidRPr="00E5466A" w:rsidRDefault="00023FE7" w:rsidP="00230E01">
            <w:pPr>
              <w:pStyle w:val="Bulletedlistflush"/>
              <w:spacing w:before="60"/>
              <w:ind w:left="576" w:right="720" w:firstLine="0"/>
              <w:jc w:val="center"/>
              <w:rPr>
                <w:rFonts w:ascii="Tahoma" w:hAnsi="Tahoma" w:cs="Tahoma"/>
                <w:sz w:val="18"/>
                <w:szCs w:val="18"/>
              </w:rPr>
            </w:pPr>
            <w:r w:rsidRPr="00E5466A">
              <w:rPr>
                <w:rFonts w:ascii="Tahoma" w:hAnsi="Tahoma" w:cs="Tahoma"/>
                <w:sz w:val="18"/>
                <w:szCs w:val="18"/>
              </w:rPr>
              <w:t>Jede Core CAL</w:t>
            </w:r>
          </w:p>
          <w:p w:rsidR="00023FE7" w:rsidRPr="00E5466A" w:rsidRDefault="00023FE7" w:rsidP="00230E01">
            <w:pPr>
              <w:pStyle w:val="Bulletedlistflush"/>
              <w:ind w:left="576" w:right="720" w:firstLine="0"/>
              <w:jc w:val="center"/>
              <w:rPr>
                <w:rFonts w:ascii="Tahoma" w:hAnsi="Tahoma" w:cs="Tahoma"/>
                <w:sz w:val="18"/>
                <w:szCs w:val="18"/>
              </w:rPr>
            </w:pPr>
          </w:p>
        </w:tc>
      </w:tr>
      <w:tr w:rsidR="00023FE7" w:rsidRPr="00E5466A" w:rsidTr="0044720D">
        <w:trPr>
          <w:trHeight w:val="576"/>
        </w:trPr>
        <w:tc>
          <w:tcPr>
            <w:tcW w:w="3809" w:type="dxa"/>
            <w:tcBorders>
              <w:top w:val="nil"/>
              <w:left w:val="single" w:sz="8" w:space="0" w:color="auto"/>
              <w:bottom w:val="single" w:sz="8" w:space="0" w:color="auto"/>
              <w:right w:val="single" w:sz="8" w:space="0" w:color="auto"/>
            </w:tcBorders>
          </w:tcPr>
          <w:p w:rsidR="00023FE7" w:rsidRPr="00E5466A" w:rsidRDefault="00023FE7" w:rsidP="00A54B7D">
            <w:pPr>
              <w:spacing w:before="60"/>
              <w:ind w:left="360" w:right="720"/>
              <w:jc w:val="center"/>
              <w:rPr>
                <w:rFonts w:eastAsia="Calibri" w:cs="Tahoma"/>
                <w:szCs w:val="18"/>
                <w:lang w:val="de-DE"/>
              </w:rPr>
            </w:pPr>
            <w:r w:rsidRPr="00E5466A">
              <w:rPr>
                <w:rFonts w:cs="Tahoma"/>
                <w:szCs w:val="18"/>
                <w:lang w:val="de-DE"/>
              </w:rPr>
              <w:t>Enterprise-CAL (Gerät</w:t>
            </w:r>
            <w:r w:rsidR="00A54B7D" w:rsidRPr="00E5466A">
              <w:rPr>
                <w:rFonts w:cs="Tahoma"/>
                <w:szCs w:val="18"/>
                <w:lang w:val="de-DE"/>
              </w:rPr>
              <w:t> </w:t>
            </w:r>
            <w:r w:rsidRPr="00E5466A">
              <w:rPr>
                <w:rFonts w:cs="Tahoma"/>
                <w:szCs w:val="18"/>
                <w:lang w:val="de-DE"/>
              </w:rPr>
              <w:t>oder</w:t>
            </w:r>
            <w:r w:rsidR="00A54B7D" w:rsidRPr="00E5466A">
              <w:rPr>
                <w:rFonts w:cs="Tahoma"/>
                <w:szCs w:val="18"/>
                <w:lang w:val="de-DE"/>
              </w:rPr>
              <w:t> </w:t>
            </w:r>
            <w:r w:rsidRPr="00E5466A">
              <w:rPr>
                <w:rFonts w:cs="Tahoma"/>
                <w:szCs w:val="18"/>
                <w:lang w:val="de-DE"/>
              </w:rPr>
              <w:t>Nutzer)</w:t>
            </w:r>
          </w:p>
        </w:tc>
        <w:tc>
          <w:tcPr>
            <w:tcW w:w="4298" w:type="dxa"/>
            <w:tcBorders>
              <w:top w:val="nil"/>
              <w:left w:val="nil"/>
              <w:bottom w:val="single" w:sz="8" w:space="0" w:color="auto"/>
              <w:right w:val="single" w:sz="8" w:space="0" w:color="auto"/>
            </w:tcBorders>
          </w:tcPr>
          <w:p w:rsidR="00023FE7" w:rsidRPr="00E5466A" w:rsidRDefault="00023FE7" w:rsidP="00230E01">
            <w:pPr>
              <w:pStyle w:val="Bulletedlistflush"/>
              <w:spacing w:before="60"/>
              <w:ind w:left="576" w:right="720" w:firstLine="0"/>
              <w:jc w:val="center"/>
              <w:rPr>
                <w:rFonts w:ascii="Tahoma" w:hAnsi="Tahoma" w:cs="Tahoma"/>
                <w:sz w:val="18"/>
                <w:szCs w:val="18"/>
              </w:rPr>
            </w:pPr>
            <w:r w:rsidRPr="00E5466A">
              <w:rPr>
                <w:rFonts w:ascii="Tahoma" w:hAnsi="Tahoma" w:cs="Tahoma"/>
                <w:sz w:val="18"/>
                <w:szCs w:val="18"/>
              </w:rPr>
              <w:t>Jede Enterprise-CAL</w:t>
            </w:r>
          </w:p>
        </w:tc>
      </w:tr>
      <w:tr w:rsidR="0000615E" w:rsidRPr="00E5466A" w:rsidTr="0044720D">
        <w:trPr>
          <w:trHeight w:val="576"/>
        </w:trPr>
        <w:tc>
          <w:tcPr>
            <w:tcW w:w="3809" w:type="dxa"/>
            <w:tcBorders>
              <w:top w:val="nil"/>
              <w:left w:val="single" w:sz="8" w:space="0" w:color="auto"/>
              <w:bottom w:val="single" w:sz="8" w:space="0" w:color="auto"/>
              <w:right w:val="single" w:sz="8" w:space="0" w:color="auto"/>
            </w:tcBorders>
          </w:tcPr>
          <w:p w:rsidR="0000615E" w:rsidRPr="00E5466A" w:rsidRDefault="0000615E" w:rsidP="00230E01">
            <w:pPr>
              <w:spacing w:before="60"/>
              <w:ind w:left="360" w:right="720"/>
              <w:jc w:val="center"/>
              <w:rPr>
                <w:rFonts w:eastAsia="Calibri" w:cs="Tahoma"/>
                <w:szCs w:val="18"/>
              </w:rPr>
            </w:pPr>
            <w:r w:rsidRPr="00E5466A">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E5466A" w:rsidRDefault="008B2AA7" w:rsidP="00230E01">
            <w:pPr>
              <w:pStyle w:val="Bulletedlistflush"/>
              <w:spacing w:before="60"/>
              <w:ind w:left="576" w:right="720" w:firstLine="0"/>
              <w:jc w:val="center"/>
              <w:rPr>
                <w:rFonts w:ascii="Tahoma" w:hAnsi="Tahoma" w:cs="Tahoma"/>
                <w:sz w:val="18"/>
                <w:szCs w:val="18"/>
                <w:lang w:val="fr-FR"/>
              </w:rPr>
            </w:pPr>
            <w:r w:rsidRPr="00E5466A">
              <w:rPr>
                <w:rFonts w:ascii="Tahoma" w:hAnsi="Tahoma" w:cs="Tahoma"/>
                <w:sz w:val="18"/>
                <w:szCs w:val="18"/>
                <w:lang w:val="fr-FR"/>
              </w:rPr>
              <w:t>Office Professional Plus 2013</w:t>
            </w:r>
          </w:p>
          <w:p w:rsidR="0000615E" w:rsidRPr="00E5466A" w:rsidRDefault="0000615E" w:rsidP="00230E01">
            <w:pPr>
              <w:pStyle w:val="Bulletedlistflush"/>
              <w:ind w:left="576" w:right="720" w:firstLine="0"/>
              <w:jc w:val="center"/>
              <w:rPr>
                <w:rFonts w:ascii="Tahoma" w:hAnsi="Tahoma" w:cs="Tahoma"/>
                <w:sz w:val="18"/>
                <w:szCs w:val="18"/>
                <w:lang w:val="fr-FR"/>
              </w:rPr>
            </w:pPr>
            <w:r w:rsidRPr="00E5466A">
              <w:rPr>
                <w:rFonts w:ascii="Tahoma" w:hAnsi="Tahoma" w:cs="Tahoma"/>
                <w:sz w:val="18"/>
                <w:szCs w:val="18"/>
                <w:lang w:val="fr-FR"/>
              </w:rPr>
              <w:t>Office Professional Plus 2010</w:t>
            </w:r>
          </w:p>
          <w:p w:rsidR="002D0FAC" w:rsidRPr="00E5466A" w:rsidRDefault="002D0FAC" w:rsidP="00230E01">
            <w:pPr>
              <w:pStyle w:val="Bulletedlistflush"/>
              <w:ind w:left="576" w:right="720" w:firstLine="0"/>
              <w:jc w:val="center"/>
              <w:rPr>
                <w:rFonts w:ascii="Tahoma" w:hAnsi="Tahoma" w:cs="Tahoma"/>
                <w:sz w:val="18"/>
                <w:szCs w:val="18"/>
              </w:rPr>
            </w:pPr>
            <w:r w:rsidRPr="00E5466A">
              <w:rPr>
                <w:rFonts w:ascii="Tahoma" w:hAnsi="Tahoma" w:cs="Tahoma"/>
                <w:sz w:val="18"/>
                <w:szCs w:val="18"/>
              </w:rPr>
              <w:t>Office 2013 Professional</w:t>
            </w:r>
          </w:p>
          <w:p w:rsidR="0000615E" w:rsidRPr="00E5466A" w:rsidRDefault="0000615E" w:rsidP="00230E01">
            <w:pPr>
              <w:pStyle w:val="Bulletedlistflush"/>
              <w:ind w:left="576" w:right="720" w:firstLine="0"/>
              <w:jc w:val="center"/>
              <w:rPr>
                <w:rFonts w:ascii="Tahoma" w:hAnsi="Tahoma" w:cs="Tahoma"/>
                <w:sz w:val="18"/>
                <w:szCs w:val="18"/>
              </w:rPr>
            </w:pPr>
            <w:r w:rsidRPr="00E5466A">
              <w:rPr>
                <w:rFonts w:ascii="Tahoma" w:hAnsi="Tahoma" w:cs="Tahoma"/>
                <w:sz w:val="18"/>
                <w:szCs w:val="18"/>
              </w:rPr>
              <w:t>Office 2010 Professional</w:t>
            </w:r>
          </w:p>
          <w:p w:rsidR="0000615E" w:rsidRPr="00E5466A" w:rsidRDefault="0000615E" w:rsidP="008B2AA7">
            <w:pPr>
              <w:pStyle w:val="Bulletedlistflush"/>
              <w:ind w:left="576" w:right="720" w:firstLine="0"/>
              <w:jc w:val="center"/>
              <w:rPr>
                <w:rFonts w:ascii="Tahoma" w:hAnsi="Tahoma" w:cs="Tahoma"/>
                <w:sz w:val="18"/>
                <w:szCs w:val="18"/>
              </w:rPr>
            </w:pPr>
          </w:p>
        </w:tc>
      </w:tr>
      <w:tr w:rsidR="00023FE7" w:rsidRPr="00E5466A" w:rsidTr="0044720D">
        <w:trPr>
          <w:trHeight w:val="576"/>
        </w:trPr>
        <w:tc>
          <w:tcPr>
            <w:tcW w:w="3809" w:type="dxa"/>
            <w:tcBorders>
              <w:top w:val="nil"/>
              <w:left w:val="single" w:sz="8" w:space="0" w:color="auto"/>
              <w:bottom w:val="single" w:sz="8" w:space="0" w:color="auto"/>
              <w:right w:val="single" w:sz="8" w:space="0" w:color="auto"/>
            </w:tcBorders>
          </w:tcPr>
          <w:p w:rsidR="00023FE7" w:rsidRPr="00E5466A" w:rsidRDefault="00023FE7" w:rsidP="00A54B7D">
            <w:pPr>
              <w:spacing w:before="60"/>
              <w:ind w:left="360" w:right="720"/>
              <w:jc w:val="center"/>
              <w:rPr>
                <w:rFonts w:eastAsia="Calibri" w:cs="Tahoma"/>
                <w:color w:val="000000"/>
                <w:szCs w:val="18"/>
                <w:lang w:val="de-DE"/>
              </w:rPr>
            </w:pPr>
            <w:r w:rsidRPr="00E5466A">
              <w:rPr>
                <w:rFonts w:cs="Tahoma"/>
                <w:color w:val="000000"/>
                <w:szCs w:val="18"/>
                <w:lang w:val="de-DE"/>
              </w:rPr>
              <w:t>CAL für Small Business Server Standard 2011 (Gerät</w:t>
            </w:r>
            <w:r w:rsidR="00A54B7D" w:rsidRPr="00E5466A">
              <w:rPr>
                <w:rFonts w:cs="Tahoma"/>
                <w:color w:val="000000"/>
                <w:szCs w:val="18"/>
                <w:lang w:val="de-DE"/>
              </w:rPr>
              <w:t> </w:t>
            </w:r>
            <w:r w:rsidRPr="00E5466A">
              <w:rPr>
                <w:rFonts w:cs="Tahoma"/>
                <w:color w:val="000000"/>
                <w:szCs w:val="18"/>
                <w:lang w:val="de-DE"/>
              </w:rPr>
              <w:t>oder</w:t>
            </w:r>
            <w:r w:rsidR="00A54B7D" w:rsidRPr="00E5466A">
              <w:rPr>
                <w:rFonts w:cs="Tahoma"/>
                <w:color w:val="000000"/>
                <w:szCs w:val="18"/>
                <w:lang w:val="de-DE"/>
              </w:rPr>
              <w:t> </w:t>
            </w:r>
            <w:r w:rsidRPr="00E5466A">
              <w:rPr>
                <w:rFonts w:cs="Tahoma"/>
                <w:color w:val="000000"/>
                <w:szCs w:val="18"/>
                <w:lang w:val="de-DE"/>
              </w:rPr>
              <w:t>Nutzer)</w:t>
            </w:r>
          </w:p>
        </w:tc>
        <w:tc>
          <w:tcPr>
            <w:tcW w:w="4298" w:type="dxa"/>
            <w:tcBorders>
              <w:top w:val="nil"/>
              <w:left w:val="nil"/>
              <w:bottom w:val="single" w:sz="8" w:space="0" w:color="auto"/>
              <w:right w:val="single" w:sz="8" w:space="0" w:color="auto"/>
            </w:tcBorders>
          </w:tcPr>
          <w:p w:rsidR="00684C4D" w:rsidRPr="00E5466A" w:rsidRDefault="00684C4D" w:rsidP="00230E01">
            <w:pPr>
              <w:spacing w:before="60"/>
              <w:ind w:left="576" w:right="720"/>
              <w:jc w:val="center"/>
              <w:rPr>
                <w:rFonts w:cs="Tahoma"/>
                <w:szCs w:val="18"/>
              </w:rPr>
            </w:pPr>
            <w:r w:rsidRPr="00E5466A">
              <w:rPr>
                <w:rFonts w:cs="Tahoma"/>
                <w:szCs w:val="18"/>
              </w:rPr>
              <w:t>+</w:t>
            </w:r>
            <w:r w:rsidRPr="00E5466A">
              <w:rPr>
                <w:rFonts w:eastAsia="Calibri" w:cs="Tahoma"/>
                <w:color w:val="000000"/>
                <w:szCs w:val="18"/>
              </w:rPr>
              <w:t>CAL für Windows Small Business Server 2011</w:t>
            </w:r>
          </w:p>
          <w:p w:rsidR="00023FE7" w:rsidRPr="00E5466A" w:rsidRDefault="00023FE7">
            <w:pPr>
              <w:pStyle w:val="Bulletedlistflush"/>
              <w:ind w:left="576" w:right="720" w:firstLine="0"/>
              <w:jc w:val="center"/>
              <w:rPr>
                <w:rFonts w:ascii="Tahoma" w:hAnsi="Tahoma" w:cs="Tahoma"/>
                <w:sz w:val="18"/>
                <w:szCs w:val="18"/>
              </w:rPr>
            </w:pPr>
            <w:r w:rsidRPr="00E5466A">
              <w:rPr>
                <w:rFonts w:ascii="Tahoma" w:hAnsi="Tahoma" w:cs="Tahoma"/>
                <w:color w:val="000000"/>
                <w:sz w:val="18"/>
                <w:szCs w:val="18"/>
              </w:rPr>
              <w:t>CAL für Windows Small Business Server Standard 2008</w:t>
            </w:r>
          </w:p>
          <w:p w:rsidR="00023FE7" w:rsidRPr="00E5466A" w:rsidRDefault="00023FE7" w:rsidP="00230E01">
            <w:pPr>
              <w:pStyle w:val="Bulletedlistflush"/>
              <w:ind w:left="576" w:right="720" w:firstLine="0"/>
              <w:jc w:val="center"/>
              <w:rPr>
                <w:rFonts w:ascii="Tahoma" w:hAnsi="Tahoma" w:cs="Tahoma"/>
                <w:color w:val="000000"/>
                <w:sz w:val="18"/>
                <w:szCs w:val="18"/>
              </w:rPr>
            </w:pPr>
          </w:p>
        </w:tc>
      </w:tr>
      <w:tr w:rsidR="00023FE7" w:rsidRPr="00E5466A" w:rsidTr="0044720D">
        <w:trPr>
          <w:trHeight w:val="576"/>
        </w:trPr>
        <w:tc>
          <w:tcPr>
            <w:tcW w:w="3809" w:type="dxa"/>
            <w:tcBorders>
              <w:top w:val="nil"/>
              <w:left w:val="single" w:sz="8" w:space="0" w:color="auto"/>
              <w:bottom w:val="single" w:sz="8" w:space="0" w:color="auto"/>
              <w:right w:val="single" w:sz="8" w:space="0" w:color="auto"/>
            </w:tcBorders>
          </w:tcPr>
          <w:p w:rsidR="00023FE7" w:rsidRPr="00E5466A" w:rsidRDefault="00023FE7" w:rsidP="00A54B7D">
            <w:pPr>
              <w:spacing w:before="60"/>
              <w:ind w:left="360" w:right="720"/>
              <w:jc w:val="center"/>
              <w:rPr>
                <w:rFonts w:eastAsia="Calibri" w:cs="Tahoma"/>
                <w:szCs w:val="18"/>
                <w:lang w:val="de-DE"/>
              </w:rPr>
            </w:pPr>
            <w:r w:rsidRPr="00E5466A">
              <w:rPr>
                <w:rFonts w:cs="Tahoma"/>
                <w:szCs w:val="18"/>
                <w:lang w:val="de-DE"/>
              </w:rPr>
              <w:t>CAL für Small Business Server Premium 2011 (Gerät</w:t>
            </w:r>
            <w:r w:rsidR="00A54B7D" w:rsidRPr="00E5466A">
              <w:rPr>
                <w:rFonts w:cs="Tahoma"/>
                <w:szCs w:val="18"/>
                <w:lang w:val="de-DE"/>
              </w:rPr>
              <w:t> </w:t>
            </w:r>
            <w:r w:rsidRPr="00E5466A">
              <w:rPr>
                <w:rFonts w:cs="Tahoma"/>
                <w:szCs w:val="18"/>
                <w:lang w:val="de-DE"/>
              </w:rPr>
              <w:t>oder</w:t>
            </w:r>
            <w:r w:rsidR="00A54B7D" w:rsidRPr="00E5466A">
              <w:rPr>
                <w:rFonts w:cs="Tahoma"/>
                <w:szCs w:val="18"/>
                <w:lang w:val="de-DE"/>
              </w:rPr>
              <w:t> </w:t>
            </w:r>
            <w:r w:rsidRPr="00E5466A">
              <w:rPr>
                <w:rFonts w:cs="Tahoma"/>
                <w:szCs w:val="18"/>
                <w:lang w:val="de-DE"/>
              </w:rPr>
              <w:t>Nutzer)</w:t>
            </w:r>
          </w:p>
        </w:tc>
        <w:tc>
          <w:tcPr>
            <w:tcW w:w="4298" w:type="dxa"/>
            <w:tcBorders>
              <w:top w:val="nil"/>
              <w:left w:val="nil"/>
              <w:bottom w:val="single" w:sz="8" w:space="0" w:color="auto"/>
              <w:right w:val="single" w:sz="8" w:space="0" w:color="auto"/>
            </w:tcBorders>
          </w:tcPr>
          <w:p w:rsidR="00684C4D" w:rsidRPr="00E5466A" w:rsidRDefault="00684C4D" w:rsidP="00230E01">
            <w:pPr>
              <w:spacing w:before="60"/>
              <w:ind w:left="576" w:right="720"/>
              <w:jc w:val="center"/>
              <w:rPr>
                <w:rFonts w:cs="Tahoma"/>
                <w:szCs w:val="18"/>
              </w:rPr>
            </w:pPr>
            <w:r w:rsidRPr="00E5466A">
              <w:rPr>
                <w:rFonts w:eastAsia="Calibri" w:cs="Tahoma"/>
                <w:color w:val="000000"/>
                <w:szCs w:val="18"/>
              </w:rPr>
              <w:t>CAL für Windows Small Business Server Premium 2011</w:t>
            </w:r>
          </w:p>
          <w:p w:rsidR="00023FE7" w:rsidRPr="00E5466A" w:rsidRDefault="00023FE7">
            <w:pPr>
              <w:pStyle w:val="Bulletedlistflush"/>
              <w:ind w:left="576" w:right="720" w:firstLine="0"/>
              <w:jc w:val="center"/>
              <w:rPr>
                <w:rFonts w:ascii="Tahoma" w:hAnsi="Tahoma" w:cs="Tahoma"/>
                <w:sz w:val="18"/>
                <w:szCs w:val="18"/>
              </w:rPr>
            </w:pPr>
            <w:r w:rsidRPr="00E5466A">
              <w:rPr>
                <w:rFonts w:ascii="Tahoma" w:hAnsi="Tahoma" w:cs="Tahoma"/>
                <w:color w:val="000000"/>
                <w:sz w:val="18"/>
                <w:szCs w:val="18"/>
              </w:rPr>
              <w:t>CAL für Windows Small Business Server Premium 2008</w:t>
            </w:r>
          </w:p>
          <w:p w:rsidR="00023FE7" w:rsidRPr="00E5466A" w:rsidRDefault="00023FE7" w:rsidP="00230E01">
            <w:pPr>
              <w:pStyle w:val="Bulletedlistflush"/>
              <w:ind w:left="576" w:right="720" w:firstLine="0"/>
              <w:jc w:val="center"/>
              <w:rPr>
                <w:rFonts w:ascii="Tahoma" w:hAnsi="Tahoma" w:cs="Tahoma"/>
                <w:sz w:val="18"/>
                <w:szCs w:val="18"/>
              </w:rPr>
            </w:pPr>
          </w:p>
        </w:tc>
      </w:tr>
      <w:tr w:rsidR="00023FE7" w:rsidRPr="00E5466A" w:rsidTr="0044720D">
        <w:trPr>
          <w:trHeight w:val="576"/>
        </w:trPr>
        <w:tc>
          <w:tcPr>
            <w:tcW w:w="3809" w:type="dxa"/>
            <w:tcBorders>
              <w:top w:val="nil"/>
              <w:left w:val="single" w:sz="8" w:space="0" w:color="auto"/>
              <w:bottom w:val="single" w:sz="8" w:space="0" w:color="auto"/>
              <w:right w:val="single" w:sz="8" w:space="0" w:color="auto"/>
            </w:tcBorders>
          </w:tcPr>
          <w:p w:rsidR="00023FE7" w:rsidRPr="00E5466A" w:rsidRDefault="00023FE7" w:rsidP="00A54B7D">
            <w:pPr>
              <w:spacing w:before="60"/>
              <w:ind w:left="360" w:right="720"/>
              <w:jc w:val="center"/>
              <w:rPr>
                <w:rFonts w:cs="Tahoma"/>
                <w:szCs w:val="18"/>
                <w:lang w:val="de-DE"/>
              </w:rPr>
            </w:pPr>
            <w:r w:rsidRPr="00E5466A">
              <w:rPr>
                <w:rFonts w:cs="Tahoma"/>
                <w:szCs w:val="18"/>
                <w:lang w:val="de-DE"/>
              </w:rPr>
              <w:t>CAL für Essential Business Server Standard 2008 (Gerät</w:t>
            </w:r>
            <w:r w:rsidR="00A54B7D" w:rsidRPr="00E5466A">
              <w:rPr>
                <w:rFonts w:cs="Tahoma"/>
                <w:szCs w:val="18"/>
                <w:lang w:val="de-DE"/>
              </w:rPr>
              <w:t> </w:t>
            </w:r>
            <w:r w:rsidRPr="00E5466A">
              <w:rPr>
                <w:rFonts w:cs="Tahoma"/>
                <w:szCs w:val="18"/>
                <w:lang w:val="de-DE"/>
              </w:rPr>
              <w:t>oder</w:t>
            </w:r>
            <w:r w:rsidR="00A54B7D" w:rsidRPr="00E5466A">
              <w:rPr>
                <w:rFonts w:cs="Tahoma"/>
                <w:szCs w:val="18"/>
                <w:lang w:val="de-DE"/>
              </w:rPr>
              <w:t> </w:t>
            </w:r>
            <w:r w:rsidRPr="00E5466A">
              <w:rPr>
                <w:rFonts w:cs="Tahoma"/>
                <w:szCs w:val="18"/>
                <w:lang w:val="de-DE"/>
              </w:rPr>
              <w:t>Nutzer)</w:t>
            </w:r>
          </w:p>
          <w:p w:rsidR="00230E01" w:rsidRPr="00E5466A"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023FE7" w:rsidRPr="00E5466A" w:rsidRDefault="00023FE7" w:rsidP="00230E01">
            <w:pPr>
              <w:pStyle w:val="Bulletedlistflush"/>
              <w:spacing w:before="60"/>
              <w:ind w:left="576" w:right="720" w:firstLine="0"/>
              <w:jc w:val="center"/>
              <w:rPr>
                <w:rFonts w:ascii="Tahoma" w:hAnsi="Tahoma" w:cs="Tahoma"/>
                <w:sz w:val="18"/>
                <w:szCs w:val="18"/>
              </w:rPr>
            </w:pPr>
            <w:r w:rsidRPr="00E5466A">
              <w:rPr>
                <w:rFonts w:ascii="Tahoma" w:hAnsi="Tahoma" w:cs="Tahoma"/>
                <w:sz w:val="18"/>
                <w:szCs w:val="18"/>
              </w:rPr>
              <w:t>CAL für Windows Essential Business Server Standard 2008</w:t>
            </w:r>
          </w:p>
        </w:tc>
      </w:tr>
      <w:tr w:rsidR="00023FE7" w:rsidRPr="00E5466A" w:rsidTr="0044720D">
        <w:trPr>
          <w:trHeight w:val="576"/>
        </w:trPr>
        <w:tc>
          <w:tcPr>
            <w:tcW w:w="3809" w:type="dxa"/>
            <w:tcBorders>
              <w:top w:val="nil"/>
              <w:left w:val="single" w:sz="8" w:space="0" w:color="auto"/>
              <w:bottom w:val="single" w:sz="8" w:space="0" w:color="auto"/>
              <w:right w:val="single" w:sz="8" w:space="0" w:color="auto"/>
            </w:tcBorders>
          </w:tcPr>
          <w:p w:rsidR="00023FE7" w:rsidRPr="00E5466A" w:rsidRDefault="00023FE7" w:rsidP="00A54B7D">
            <w:pPr>
              <w:spacing w:before="60"/>
              <w:ind w:left="360" w:right="720"/>
              <w:jc w:val="center"/>
              <w:rPr>
                <w:rFonts w:cs="Tahoma"/>
                <w:szCs w:val="18"/>
                <w:lang w:val="de-DE"/>
              </w:rPr>
            </w:pPr>
            <w:r w:rsidRPr="00E5466A">
              <w:rPr>
                <w:rFonts w:cs="Tahoma"/>
                <w:szCs w:val="18"/>
                <w:lang w:val="de-DE"/>
              </w:rPr>
              <w:t>CAL für Essential Business Server Premium 2008 (Gerät</w:t>
            </w:r>
            <w:r w:rsidR="00A54B7D" w:rsidRPr="00E5466A">
              <w:rPr>
                <w:rFonts w:cs="Tahoma"/>
                <w:szCs w:val="18"/>
                <w:lang w:val="de-DE"/>
              </w:rPr>
              <w:t> </w:t>
            </w:r>
            <w:r w:rsidRPr="00E5466A">
              <w:rPr>
                <w:rFonts w:cs="Tahoma"/>
                <w:szCs w:val="18"/>
                <w:lang w:val="de-DE"/>
              </w:rPr>
              <w:t>oder</w:t>
            </w:r>
            <w:r w:rsidR="00A54B7D" w:rsidRPr="00E5466A">
              <w:rPr>
                <w:rFonts w:cs="Tahoma"/>
                <w:szCs w:val="18"/>
                <w:lang w:val="de-DE"/>
              </w:rPr>
              <w:t> </w:t>
            </w:r>
            <w:r w:rsidRPr="00E5466A">
              <w:rPr>
                <w:rFonts w:cs="Tahoma"/>
                <w:szCs w:val="18"/>
                <w:lang w:val="de-DE"/>
              </w:rPr>
              <w:t>Nutzer)</w:t>
            </w:r>
          </w:p>
          <w:p w:rsidR="00230E01" w:rsidRPr="00E5466A"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023FE7" w:rsidRPr="00E5466A" w:rsidRDefault="00023FE7" w:rsidP="00230E01">
            <w:pPr>
              <w:pStyle w:val="Bulletedlistflush"/>
              <w:spacing w:before="60"/>
              <w:ind w:left="576" w:right="720" w:firstLine="0"/>
              <w:jc w:val="center"/>
              <w:rPr>
                <w:rFonts w:ascii="Tahoma" w:hAnsi="Tahoma" w:cs="Tahoma"/>
                <w:sz w:val="18"/>
                <w:szCs w:val="18"/>
              </w:rPr>
            </w:pPr>
            <w:r w:rsidRPr="00E5466A">
              <w:rPr>
                <w:rFonts w:ascii="Tahoma" w:hAnsi="Tahoma" w:cs="Tahoma"/>
                <w:sz w:val="18"/>
                <w:szCs w:val="18"/>
              </w:rPr>
              <w:t>CAL für Windows Essential Business Server Premium 2008</w:t>
            </w:r>
          </w:p>
        </w:tc>
      </w:tr>
      <w:tr w:rsidR="00023FE7" w:rsidRPr="00E5466A" w:rsidTr="0044720D">
        <w:trPr>
          <w:trHeight w:val="576"/>
        </w:trPr>
        <w:tc>
          <w:tcPr>
            <w:tcW w:w="3809" w:type="dxa"/>
            <w:tcBorders>
              <w:top w:val="nil"/>
              <w:left w:val="single" w:sz="8" w:space="0" w:color="auto"/>
              <w:bottom w:val="single" w:sz="8" w:space="0" w:color="auto"/>
              <w:right w:val="single" w:sz="8" w:space="0" w:color="auto"/>
            </w:tcBorders>
          </w:tcPr>
          <w:p w:rsidR="00023FE7" w:rsidRPr="00E5466A" w:rsidRDefault="00023FE7" w:rsidP="00281082">
            <w:pPr>
              <w:spacing w:before="60"/>
              <w:ind w:left="360" w:right="720"/>
              <w:jc w:val="center"/>
              <w:rPr>
                <w:rFonts w:eastAsia="Calibri" w:cs="Tahoma"/>
                <w:szCs w:val="18"/>
              </w:rPr>
            </w:pPr>
            <w:r w:rsidRPr="00E5466A">
              <w:rPr>
                <w:rFonts w:cs="Tahoma"/>
                <w:szCs w:val="18"/>
              </w:rPr>
              <w:t>Windows 8 Pro-Upgrade</w:t>
            </w:r>
          </w:p>
        </w:tc>
        <w:tc>
          <w:tcPr>
            <w:tcW w:w="4298" w:type="dxa"/>
            <w:tcBorders>
              <w:top w:val="nil"/>
              <w:left w:val="nil"/>
              <w:bottom w:val="single" w:sz="8" w:space="0" w:color="auto"/>
              <w:right w:val="single" w:sz="8" w:space="0" w:color="auto"/>
            </w:tcBorders>
          </w:tcPr>
          <w:p w:rsidR="008B6EDD" w:rsidRPr="00E5466A" w:rsidRDefault="008B6EDD" w:rsidP="00230E01">
            <w:pPr>
              <w:pStyle w:val="Bulletedlistflush"/>
              <w:spacing w:before="60"/>
              <w:ind w:left="576" w:right="720" w:firstLine="0"/>
              <w:jc w:val="center"/>
              <w:rPr>
                <w:rFonts w:ascii="Tahoma" w:hAnsi="Tahoma" w:cs="Tahoma"/>
                <w:sz w:val="18"/>
                <w:szCs w:val="18"/>
              </w:rPr>
            </w:pPr>
            <w:r w:rsidRPr="00E5466A">
              <w:rPr>
                <w:rFonts w:ascii="Tahoma" w:hAnsi="Tahoma" w:cs="Tahoma"/>
                <w:sz w:val="18"/>
                <w:szCs w:val="18"/>
              </w:rPr>
              <w:t>Windows 8 Pro</w:t>
            </w:r>
          </w:p>
          <w:p w:rsidR="00023FE7" w:rsidRPr="00E5466A" w:rsidRDefault="00023FE7" w:rsidP="008B6EDD">
            <w:pPr>
              <w:pStyle w:val="Bulletedlistflush"/>
              <w:ind w:left="576" w:right="720" w:firstLine="0"/>
              <w:jc w:val="center"/>
              <w:rPr>
                <w:rFonts w:ascii="Tahoma" w:hAnsi="Tahoma" w:cs="Tahoma"/>
                <w:sz w:val="18"/>
                <w:szCs w:val="18"/>
              </w:rPr>
            </w:pPr>
            <w:r w:rsidRPr="00E5466A">
              <w:rPr>
                <w:rFonts w:ascii="Tahoma" w:hAnsi="Tahoma" w:cs="Tahoma"/>
                <w:sz w:val="18"/>
                <w:szCs w:val="18"/>
              </w:rPr>
              <w:t>Windows 7 Professional</w:t>
            </w:r>
          </w:p>
        </w:tc>
      </w:tr>
    </w:tbl>
    <w:p w:rsidR="00991DD4" w:rsidRPr="0044534F" w:rsidRDefault="00991DD4">
      <w:pPr>
        <w:rPr>
          <w:rFonts w:cs="Tahoma"/>
        </w:rPr>
      </w:pPr>
    </w:p>
    <w:p w:rsidR="00456002" w:rsidRPr="00257BA5" w:rsidRDefault="00456002" w:rsidP="00456002">
      <w:pPr>
        <w:pStyle w:val="Heading2"/>
        <w:ind w:left="0"/>
        <w:rPr>
          <w:rFonts w:ascii="Tahoma" w:hAnsi="Tahoma" w:cs="Tahoma"/>
          <w:lang w:val="de-DE"/>
        </w:rPr>
      </w:pPr>
      <w:bookmarkStart w:id="633" w:name="_Toc336338195"/>
      <w:bookmarkStart w:id="634" w:name="_Toc360112132"/>
      <w:r w:rsidRPr="00257BA5">
        <w:rPr>
          <w:rFonts w:ascii="Tahoma" w:hAnsi="Tahoma" w:cs="Tahoma"/>
          <w:lang w:val="de-DE"/>
        </w:rPr>
        <w:t>Aktualisierte Bestimmungen für das Konzernvertragsprogramm und das Abonnement-Vertragsprogramm</w:t>
      </w:r>
      <w:bookmarkEnd w:id="633"/>
      <w:bookmarkEnd w:id="634"/>
    </w:p>
    <w:p w:rsidR="00456002" w:rsidRPr="00257BA5" w:rsidRDefault="00456002" w:rsidP="00456002">
      <w:pPr>
        <w:tabs>
          <w:tab w:val="left" w:pos="360"/>
        </w:tabs>
        <w:rPr>
          <w:rFonts w:cs="Tahoma"/>
          <w:lang w:val="de-DE"/>
        </w:rPr>
      </w:pPr>
    </w:p>
    <w:p w:rsidR="00456002" w:rsidRPr="00257BA5" w:rsidRDefault="00456002" w:rsidP="00F06EC5">
      <w:pPr>
        <w:keepNext/>
        <w:spacing w:after="60"/>
        <w:outlineLvl w:val="3"/>
        <w:rPr>
          <w:rFonts w:cs="Tahoma"/>
          <w:lang w:val="de-DE"/>
        </w:rPr>
      </w:pPr>
      <w:r w:rsidRPr="00257BA5">
        <w:rPr>
          <w:rFonts w:cs="Tahoma"/>
          <w:b/>
          <w:szCs w:val="20"/>
          <w:lang w:val="de-DE"/>
        </w:rPr>
        <w:t>Konzern-Onlinedienste, die den Anforderungen für Konzernprodukte entsprechen</w:t>
      </w:r>
    </w:p>
    <w:p w:rsidR="00456002" w:rsidRPr="00257BA5" w:rsidRDefault="00456002" w:rsidP="00CB0358">
      <w:pPr>
        <w:tabs>
          <w:tab w:val="left" w:pos="360"/>
        </w:tabs>
        <w:rPr>
          <w:rFonts w:cs="Tahoma"/>
          <w:lang w:val="de-DE"/>
        </w:rPr>
      </w:pPr>
      <w:r w:rsidRPr="00257BA5">
        <w:rPr>
          <w:rFonts w:cs="Tahoma"/>
          <w:b/>
          <w:szCs w:val="20"/>
          <w:lang w:val="de-DE"/>
        </w:rPr>
        <w:t>Anmerkung:</w:t>
      </w:r>
      <w:r w:rsidRPr="00257BA5">
        <w:rPr>
          <w:rFonts w:cs="Tahoma"/>
          <w:szCs w:val="20"/>
          <w:lang w:val="de-DE"/>
        </w:rPr>
        <w:t xml:space="preserve"> Die folgenden Bestimmungen gelten für Kunden mit Konzern- und Konzern-Abonnement-Beitritt, die</w:t>
      </w:r>
      <w:r w:rsidR="00CB0358" w:rsidRPr="00257BA5">
        <w:rPr>
          <w:rFonts w:cs="Tahoma"/>
          <w:szCs w:val="20"/>
          <w:lang w:val="de-DE"/>
        </w:rPr>
        <w:t> </w:t>
      </w:r>
      <w:r w:rsidRPr="00257BA5">
        <w:rPr>
          <w:rFonts w:cs="Tahoma"/>
          <w:szCs w:val="20"/>
          <w:lang w:val="de-DE"/>
        </w:rPr>
        <w:t>zum Erwerb von Konzern-Onlinediensten berechtigt sind.</w:t>
      </w:r>
      <w:r w:rsidR="0044534F" w:rsidRPr="00257BA5">
        <w:rPr>
          <w:rFonts w:cs="Tahoma"/>
          <w:szCs w:val="20"/>
          <w:lang w:val="de-DE"/>
        </w:rPr>
        <w:t xml:space="preserve"> </w:t>
      </w:r>
      <w:r w:rsidRPr="00257BA5">
        <w:rPr>
          <w:rFonts w:cs="Tahoma"/>
          <w:szCs w:val="20"/>
          <w:lang w:val="de-DE"/>
        </w:rPr>
        <w:t>Kunden, die hinsichtlich der Berechtigung zum Erwerb</w:t>
      </w:r>
      <w:r w:rsidR="00CB0358" w:rsidRPr="00257BA5">
        <w:rPr>
          <w:rFonts w:cs="Tahoma"/>
          <w:szCs w:val="20"/>
          <w:lang w:val="de-DE"/>
        </w:rPr>
        <w:t> </w:t>
      </w:r>
      <w:r w:rsidRPr="00257BA5">
        <w:rPr>
          <w:rFonts w:cs="Tahoma"/>
          <w:szCs w:val="20"/>
          <w:lang w:val="de-DE"/>
        </w:rPr>
        <w:t>von Konzern-Onlinediensten unsicher sind, erhalten von ihrem Software Advisor, Handelspartner oder Microsoft-Kundenbetreuer weitere Informationen.</w:t>
      </w:r>
      <w:r w:rsidR="0044534F" w:rsidRPr="00257BA5">
        <w:rPr>
          <w:rFonts w:cs="Tahoma"/>
          <w:szCs w:val="20"/>
          <w:lang w:val="de-DE"/>
        </w:rPr>
        <w:t xml:space="preserve"> </w:t>
      </w:r>
    </w:p>
    <w:p w:rsidR="00456002" w:rsidRPr="00257BA5" w:rsidRDefault="00456002" w:rsidP="00366502">
      <w:pPr>
        <w:tabs>
          <w:tab w:val="left" w:pos="360"/>
        </w:tabs>
        <w:rPr>
          <w:rFonts w:cs="Tahoma"/>
          <w:lang w:val="de-DE"/>
        </w:rPr>
      </w:pPr>
    </w:p>
    <w:p w:rsidR="00456002" w:rsidRPr="00257BA5" w:rsidRDefault="00456002" w:rsidP="00366502">
      <w:pPr>
        <w:tabs>
          <w:tab w:val="left" w:pos="360"/>
        </w:tabs>
        <w:rPr>
          <w:rFonts w:cs="Tahoma"/>
          <w:lang w:val="de-DE"/>
        </w:rPr>
      </w:pPr>
      <w:r w:rsidRPr="00257BA5">
        <w:rPr>
          <w:rFonts w:cs="Tahoma"/>
          <w:szCs w:val="20"/>
          <w:lang w:val="de-DE"/>
        </w:rPr>
        <w:t>Zur Erfüllung der konzernweiten Anforderung im Rahmen eines Konzern- bzw. Konzern-Abonnement-Beitritts kann eine Kombination aus Konzernprodukten und Konzern-Onlinediensten verwendet werden.</w:t>
      </w:r>
    </w:p>
    <w:p w:rsidR="00456002" w:rsidRPr="00257BA5" w:rsidRDefault="00456002" w:rsidP="00366502">
      <w:pPr>
        <w:tabs>
          <w:tab w:val="left" w:pos="360"/>
        </w:tabs>
        <w:rPr>
          <w:rFonts w:cs="Tahoma"/>
          <w:lang w:val="de-DE"/>
        </w:rPr>
      </w:pPr>
    </w:p>
    <w:p w:rsidR="00456002" w:rsidRPr="00257BA5" w:rsidRDefault="00456002" w:rsidP="00CB0358">
      <w:pPr>
        <w:tabs>
          <w:tab w:val="left" w:pos="360"/>
        </w:tabs>
        <w:rPr>
          <w:rFonts w:cs="Tahoma"/>
          <w:lang w:val="de-DE"/>
        </w:rPr>
      </w:pPr>
      <w:r w:rsidRPr="00257BA5">
        <w:rPr>
          <w:rFonts w:cs="Tahoma"/>
          <w:szCs w:val="20"/>
          <w:lang w:val="de-DE"/>
        </w:rPr>
        <w:t>In der Tabelle unten werden die Konzern-Onlinedienste und erforderlichen CALs (sofern zutreffend) aufgeführt, die</w:t>
      </w:r>
      <w:r w:rsidR="00CB0358" w:rsidRPr="00257BA5">
        <w:rPr>
          <w:rFonts w:cs="Tahoma"/>
          <w:szCs w:val="20"/>
          <w:lang w:val="de-DE"/>
        </w:rPr>
        <w:t> </w:t>
      </w:r>
      <w:r w:rsidRPr="00257BA5">
        <w:rPr>
          <w:rFonts w:cs="Tahoma"/>
          <w:szCs w:val="20"/>
          <w:lang w:val="de-DE"/>
        </w:rPr>
        <w:t>die konzernweite Anforderung für Konzernprodukte erfüllen.</w:t>
      </w:r>
      <w:r w:rsidR="0044534F" w:rsidRPr="00257BA5">
        <w:rPr>
          <w:rFonts w:cs="Tahoma"/>
          <w:szCs w:val="20"/>
          <w:lang w:val="de-DE"/>
        </w:rPr>
        <w:t xml:space="preserve"> </w:t>
      </w:r>
    </w:p>
    <w:p w:rsidR="00456002" w:rsidRPr="00257BA5" w:rsidRDefault="00456002" w:rsidP="0055442E">
      <w:pPr>
        <w:ind w:left="720"/>
        <w:rPr>
          <w:rFonts w:cs="Tahoma"/>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4534F"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4534F" w:rsidRDefault="00456002" w:rsidP="005C647E">
            <w:pPr>
              <w:keepNext/>
              <w:jc w:val="center"/>
              <w:rPr>
                <w:rFonts w:cs="Tahoma"/>
                <w:b/>
              </w:rPr>
            </w:pPr>
            <w:r w:rsidRPr="0044534F">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44534F" w:rsidRDefault="00456002" w:rsidP="005C647E">
            <w:pPr>
              <w:keepNext/>
              <w:jc w:val="center"/>
              <w:rPr>
                <w:rFonts w:cs="Tahoma"/>
                <w:b/>
              </w:rPr>
            </w:pPr>
            <w:r w:rsidRPr="0044534F">
              <w:rPr>
                <w:rFonts w:cs="Tahoma"/>
                <w:b/>
                <w:bCs/>
              </w:rPr>
              <w:t>Konzern-Onlinedienst***</w:t>
            </w:r>
          </w:p>
        </w:tc>
      </w:tr>
      <w:tr w:rsidR="00E71EB9" w:rsidRPr="0044534F"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44534F" w:rsidRDefault="00E71EB9" w:rsidP="005C647E">
            <w:pPr>
              <w:ind w:left="144"/>
              <w:rPr>
                <w:rFonts w:cs="Tahoma"/>
                <w:szCs w:val="18"/>
              </w:rPr>
            </w:pPr>
            <w:r w:rsidRPr="0044534F">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44534F" w:rsidRDefault="00E71EB9" w:rsidP="00346F4B">
            <w:pPr>
              <w:numPr>
                <w:ilvl w:val="0"/>
                <w:numId w:val="35"/>
              </w:numPr>
              <w:spacing w:before="60" w:after="60"/>
              <w:ind w:left="907"/>
              <w:rPr>
                <w:rFonts w:cs="Tahoma"/>
              </w:rPr>
            </w:pPr>
            <w:r w:rsidRPr="0044534F">
              <w:rPr>
                <w:rFonts w:cs="Tahoma"/>
                <w:color w:val="000000"/>
                <w:szCs w:val="18"/>
              </w:rPr>
              <w:t>Office 365 (Enterprise E2)</w:t>
            </w:r>
          </w:p>
          <w:p w:rsidR="00E71EB9" w:rsidRPr="0044534F" w:rsidRDefault="00E71EB9" w:rsidP="00346F4B">
            <w:pPr>
              <w:numPr>
                <w:ilvl w:val="0"/>
                <w:numId w:val="35"/>
              </w:numPr>
              <w:spacing w:after="60"/>
              <w:ind w:left="907"/>
              <w:rPr>
                <w:rFonts w:cs="Tahoma"/>
              </w:rPr>
            </w:pPr>
            <w:r w:rsidRPr="0044534F">
              <w:rPr>
                <w:rFonts w:cs="Tahoma"/>
                <w:color w:val="000000"/>
                <w:szCs w:val="18"/>
              </w:rPr>
              <w:t>Office 365 (Enterprise E3)</w:t>
            </w:r>
          </w:p>
          <w:p w:rsidR="00E71EB9" w:rsidRPr="0044534F" w:rsidRDefault="00E71EB9" w:rsidP="00346F4B">
            <w:pPr>
              <w:numPr>
                <w:ilvl w:val="0"/>
                <w:numId w:val="35"/>
              </w:numPr>
              <w:spacing w:after="60"/>
              <w:ind w:left="907"/>
              <w:rPr>
                <w:rFonts w:cs="Tahoma"/>
              </w:rPr>
            </w:pPr>
            <w:r w:rsidRPr="0044534F">
              <w:rPr>
                <w:rFonts w:cs="Tahoma"/>
                <w:color w:val="000000"/>
                <w:szCs w:val="18"/>
              </w:rPr>
              <w:t xml:space="preserve">Office 365 (Enterprise E4) </w:t>
            </w:r>
          </w:p>
          <w:p w:rsidR="00E71EB9" w:rsidRPr="0044534F" w:rsidRDefault="00E71EB9" w:rsidP="00346F4B">
            <w:pPr>
              <w:numPr>
                <w:ilvl w:val="0"/>
                <w:numId w:val="35"/>
              </w:numPr>
              <w:spacing w:after="60"/>
              <w:ind w:left="907"/>
              <w:rPr>
                <w:rFonts w:cs="Tahoma"/>
              </w:rPr>
            </w:pPr>
            <w:r w:rsidRPr="0044534F">
              <w:rPr>
                <w:rFonts w:cs="Tahoma"/>
                <w:color w:val="000000"/>
                <w:szCs w:val="18"/>
              </w:rPr>
              <w:t>Office 365 (Government G2)</w:t>
            </w:r>
          </w:p>
          <w:p w:rsidR="00E71EB9" w:rsidRPr="0044534F" w:rsidRDefault="00E71EB9" w:rsidP="00346F4B">
            <w:pPr>
              <w:numPr>
                <w:ilvl w:val="0"/>
                <w:numId w:val="35"/>
              </w:numPr>
              <w:spacing w:after="60"/>
              <w:ind w:left="907"/>
              <w:rPr>
                <w:rFonts w:cs="Tahoma"/>
              </w:rPr>
            </w:pPr>
            <w:r w:rsidRPr="0044534F">
              <w:rPr>
                <w:rFonts w:cs="Tahoma"/>
                <w:color w:val="000000"/>
                <w:szCs w:val="18"/>
              </w:rPr>
              <w:t>Office 365 (Government G3)</w:t>
            </w:r>
          </w:p>
          <w:p w:rsidR="00E71EB9" w:rsidRPr="0044534F" w:rsidRDefault="00E71EB9" w:rsidP="00346F4B">
            <w:pPr>
              <w:numPr>
                <w:ilvl w:val="0"/>
                <w:numId w:val="35"/>
              </w:numPr>
              <w:spacing w:after="60"/>
              <w:ind w:left="907"/>
              <w:rPr>
                <w:rFonts w:cs="Tahoma"/>
              </w:rPr>
            </w:pPr>
            <w:r w:rsidRPr="0044534F">
              <w:rPr>
                <w:rFonts w:cs="Tahoma"/>
                <w:color w:val="000000"/>
                <w:szCs w:val="18"/>
              </w:rPr>
              <w:t>Office 365 (Government G4)</w:t>
            </w:r>
          </w:p>
          <w:p w:rsidR="00C571BD" w:rsidRPr="0044534F" w:rsidRDefault="00C571BD" w:rsidP="00F06EC5">
            <w:pPr>
              <w:ind w:left="907"/>
              <w:rPr>
                <w:rFonts w:cs="Tahoma"/>
                <w:color w:val="000000"/>
                <w:szCs w:val="18"/>
              </w:rPr>
            </w:pPr>
          </w:p>
        </w:tc>
      </w:tr>
      <w:tr w:rsidR="00E71EB9" w:rsidRPr="0044534F"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44534F" w:rsidRDefault="00E71EB9" w:rsidP="005C647E">
            <w:pPr>
              <w:ind w:left="144"/>
              <w:rPr>
                <w:rFonts w:cs="Tahoma"/>
                <w:szCs w:val="18"/>
              </w:rPr>
            </w:pPr>
            <w:r w:rsidRPr="0044534F">
              <w:rPr>
                <w:rFonts w:cs="Tahoma"/>
                <w:szCs w:val="18"/>
              </w:rPr>
              <w:t>Core-CAL-Suite</w:t>
            </w:r>
          </w:p>
        </w:tc>
        <w:tc>
          <w:tcPr>
            <w:tcW w:w="4157" w:type="dxa"/>
            <w:tcBorders>
              <w:top w:val="nil"/>
              <w:left w:val="nil"/>
              <w:bottom w:val="single" w:sz="4" w:space="0" w:color="auto"/>
              <w:right w:val="single" w:sz="8" w:space="0" w:color="auto"/>
            </w:tcBorders>
            <w:vAlign w:val="center"/>
          </w:tcPr>
          <w:p w:rsidR="008368B4" w:rsidRPr="0044534F" w:rsidRDefault="008368B4" w:rsidP="00346F4B">
            <w:pPr>
              <w:numPr>
                <w:ilvl w:val="0"/>
                <w:numId w:val="35"/>
              </w:numPr>
              <w:spacing w:before="60" w:after="60"/>
              <w:ind w:left="907"/>
              <w:rPr>
                <w:rFonts w:cs="Tahoma"/>
              </w:rPr>
            </w:pPr>
            <w:r w:rsidRPr="0044534F">
              <w:rPr>
                <w:rFonts w:cs="Tahoma"/>
                <w:color w:val="000000"/>
                <w:szCs w:val="18"/>
              </w:rPr>
              <w:t>Office 365 (Enterprise E1)*</w:t>
            </w:r>
          </w:p>
          <w:p w:rsidR="008368B4" w:rsidRPr="0044534F" w:rsidRDefault="008368B4" w:rsidP="00346F4B">
            <w:pPr>
              <w:numPr>
                <w:ilvl w:val="0"/>
                <w:numId w:val="35"/>
              </w:numPr>
              <w:spacing w:after="60"/>
              <w:rPr>
                <w:rFonts w:cs="Tahoma"/>
              </w:rPr>
            </w:pPr>
            <w:r w:rsidRPr="0044534F">
              <w:rPr>
                <w:rFonts w:cs="Tahoma"/>
                <w:color w:val="000000"/>
                <w:szCs w:val="18"/>
              </w:rPr>
              <w:t>Office 365 (Enterprise E2)*</w:t>
            </w:r>
          </w:p>
          <w:p w:rsidR="008368B4" w:rsidRPr="0044534F" w:rsidRDefault="008368B4" w:rsidP="00346F4B">
            <w:pPr>
              <w:numPr>
                <w:ilvl w:val="0"/>
                <w:numId w:val="35"/>
              </w:numPr>
              <w:spacing w:after="60"/>
              <w:rPr>
                <w:rFonts w:cs="Tahoma"/>
              </w:rPr>
            </w:pPr>
            <w:r w:rsidRPr="0044534F">
              <w:rPr>
                <w:rFonts w:cs="Tahoma"/>
                <w:color w:val="000000"/>
                <w:szCs w:val="18"/>
              </w:rPr>
              <w:t>Office 365 (Enterprise E3)*</w:t>
            </w:r>
          </w:p>
          <w:p w:rsidR="008368B4" w:rsidRPr="0044534F" w:rsidRDefault="008368B4" w:rsidP="00346F4B">
            <w:pPr>
              <w:numPr>
                <w:ilvl w:val="0"/>
                <w:numId w:val="35"/>
              </w:numPr>
              <w:spacing w:after="60"/>
              <w:rPr>
                <w:rFonts w:cs="Tahoma"/>
              </w:rPr>
            </w:pPr>
            <w:r w:rsidRPr="0044534F">
              <w:rPr>
                <w:rFonts w:cs="Tahoma"/>
                <w:color w:val="000000"/>
                <w:szCs w:val="18"/>
              </w:rPr>
              <w:t>Office 365 (Enterprise E4)*</w:t>
            </w:r>
          </w:p>
          <w:p w:rsidR="008368B4" w:rsidRPr="0044534F" w:rsidRDefault="008368B4" w:rsidP="00346F4B">
            <w:pPr>
              <w:numPr>
                <w:ilvl w:val="0"/>
                <w:numId w:val="35"/>
              </w:numPr>
              <w:spacing w:after="60"/>
              <w:rPr>
                <w:rFonts w:cs="Tahoma"/>
              </w:rPr>
            </w:pPr>
            <w:r w:rsidRPr="0044534F">
              <w:rPr>
                <w:rFonts w:cs="Tahoma"/>
                <w:color w:val="000000"/>
                <w:szCs w:val="18"/>
              </w:rPr>
              <w:t>Office 365 (Government G1)*</w:t>
            </w:r>
          </w:p>
          <w:p w:rsidR="008368B4" w:rsidRPr="0044534F" w:rsidRDefault="008368B4" w:rsidP="00346F4B">
            <w:pPr>
              <w:numPr>
                <w:ilvl w:val="0"/>
                <w:numId w:val="35"/>
              </w:numPr>
              <w:spacing w:after="60"/>
              <w:rPr>
                <w:rFonts w:cs="Tahoma"/>
              </w:rPr>
            </w:pPr>
            <w:r w:rsidRPr="0044534F">
              <w:rPr>
                <w:rFonts w:cs="Tahoma"/>
                <w:color w:val="000000"/>
                <w:szCs w:val="18"/>
              </w:rPr>
              <w:t>Office 365 (Government G2)*</w:t>
            </w:r>
          </w:p>
          <w:p w:rsidR="008368B4" w:rsidRPr="0044534F" w:rsidRDefault="004D2744" w:rsidP="00346F4B">
            <w:pPr>
              <w:numPr>
                <w:ilvl w:val="0"/>
                <w:numId w:val="35"/>
              </w:numPr>
              <w:spacing w:after="60"/>
              <w:rPr>
                <w:rFonts w:cs="Tahoma"/>
              </w:rPr>
            </w:pPr>
            <w:r w:rsidRPr="0044534F">
              <w:rPr>
                <w:rFonts w:cs="Tahoma"/>
                <w:color w:val="000000"/>
                <w:szCs w:val="18"/>
              </w:rPr>
              <w:t>Office 365 (Government G3)*</w:t>
            </w:r>
          </w:p>
          <w:p w:rsidR="008368B4" w:rsidRPr="0044534F" w:rsidRDefault="008368B4" w:rsidP="00346F4B">
            <w:pPr>
              <w:numPr>
                <w:ilvl w:val="0"/>
                <w:numId w:val="35"/>
              </w:numPr>
              <w:spacing w:after="60"/>
              <w:rPr>
                <w:rFonts w:cs="Tahoma"/>
              </w:rPr>
            </w:pPr>
            <w:r w:rsidRPr="0044534F">
              <w:rPr>
                <w:rFonts w:cs="Tahoma"/>
                <w:color w:val="000000"/>
                <w:szCs w:val="18"/>
              </w:rPr>
              <w:t>Office 365 (Government G4)*</w:t>
            </w:r>
          </w:p>
          <w:p w:rsidR="00822871" w:rsidRPr="0044534F" w:rsidRDefault="00E71EB9" w:rsidP="00346F4B">
            <w:pPr>
              <w:numPr>
                <w:ilvl w:val="0"/>
                <w:numId w:val="35"/>
              </w:numPr>
              <w:spacing w:after="60"/>
              <w:rPr>
                <w:rFonts w:cs="Tahoma"/>
              </w:rPr>
            </w:pPr>
            <w:r w:rsidRPr="0044534F">
              <w:rPr>
                <w:rFonts w:cs="Tahoma"/>
                <w:color w:val="000000"/>
                <w:szCs w:val="18"/>
              </w:rPr>
              <w:t xml:space="preserve">Windows Intune* </w:t>
            </w:r>
          </w:p>
          <w:p w:rsidR="00822871" w:rsidRPr="0044534F" w:rsidRDefault="00822871" w:rsidP="00F06EC5">
            <w:pPr>
              <w:ind w:left="907"/>
              <w:rPr>
                <w:rFonts w:cs="Tahoma"/>
                <w:color w:val="000000"/>
                <w:szCs w:val="18"/>
              </w:rPr>
            </w:pPr>
          </w:p>
        </w:tc>
      </w:tr>
      <w:tr w:rsidR="00E71EB9" w:rsidRPr="0044534F"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44534F" w:rsidRDefault="00E71EB9" w:rsidP="005C647E">
            <w:pPr>
              <w:ind w:left="144"/>
              <w:rPr>
                <w:rFonts w:cs="Tahoma"/>
                <w:szCs w:val="18"/>
              </w:rPr>
            </w:pPr>
            <w:r w:rsidRPr="0044534F">
              <w:rPr>
                <w:rFonts w:cs="Tahoma"/>
                <w:szCs w:val="18"/>
              </w:rPr>
              <w:t>Enterprise-CAL-Suite</w:t>
            </w:r>
          </w:p>
        </w:tc>
        <w:tc>
          <w:tcPr>
            <w:tcW w:w="4157" w:type="dxa"/>
            <w:tcBorders>
              <w:top w:val="single" w:sz="4" w:space="0" w:color="auto"/>
              <w:left w:val="nil"/>
              <w:bottom w:val="single" w:sz="4" w:space="0" w:color="auto"/>
              <w:right w:val="single" w:sz="8" w:space="0" w:color="auto"/>
            </w:tcBorders>
            <w:vAlign w:val="center"/>
          </w:tcPr>
          <w:p w:rsidR="008368B4" w:rsidRPr="0044534F" w:rsidRDefault="008368B4" w:rsidP="00346F4B">
            <w:pPr>
              <w:numPr>
                <w:ilvl w:val="0"/>
                <w:numId w:val="36"/>
              </w:numPr>
              <w:spacing w:before="60" w:after="60"/>
              <w:ind w:left="907"/>
              <w:rPr>
                <w:rFonts w:cs="Tahoma"/>
              </w:rPr>
            </w:pPr>
            <w:r w:rsidRPr="0044534F">
              <w:rPr>
                <w:rFonts w:eastAsia="Calibri" w:cs="Tahoma"/>
                <w:color w:val="000000"/>
                <w:szCs w:val="18"/>
              </w:rPr>
              <w:t xml:space="preserve">Office 365 </w:t>
            </w:r>
            <w:r w:rsidRPr="0044534F">
              <w:rPr>
                <w:rFonts w:cs="Tahoma"/>
                <w:color w:val="000000"/>
                <w:szCs w:val="18"/>
              </w:rPr>
              <w:t>(Enterprise E3)*</w:t>
            </w:r>
          </w:p>
          <w:p w:rsidR="008368B4" w:rsidRPr="0044534F" w:rsidRDefault="008368B4" w:rsidP="00346F4B">
            <w:pPr>
              <w:numPr>
                <w:ilvl w:val="0"/>
                <w:numId w:val="36"/>
              </w:numPr>
              <w:spacing w:after="60"/>
              <w:rPr>
                <w:rFonts w:cs="Tahoma"/>
              </w:rPr>
            </w:pPr>
            <w:r w:rsidRPr="0044534F">
              <w:rPr>
                <w:rFonts w:eastAsia="Calibri" w:cs="Tahoma"/>
                <w:color w:val="000000"/>
                <w:szCs w:val="18"/>
              </w:rPr>
              <w:t xml:space="preserve">Office 365 </w:t>
            </w:r>
            <w:r w:rsidRPr="0044534F">
              <w:rPr>
                <w:rFonts w:cs="Tahoma"/>
                <w:color w:val="000000"/>
                <w:szCs w:val="18"/>
              </w:rPr>
              <w:t>(Enterprise E4)*</w:t>
            </w:r>
          </w:p>
          <w:p w:rsidR="008368B4" w:rsidRPr="0044534F" w:rsidRDefault="008368B4" w:rsidP="00346F4B">
            <w:pPr>
              <w:numPr>
                <w:ilvl w:val="0"/>
                <w:numId w:val="36"/>
              </w:numPr>
              <w:spacing w:after="60"/>
              <w:rPr>
                <w:rFonts w:cs="Tahoma"/>
              </w:rPr>
            </w:pPr>
            <w:r w:rsidRPr="0044534F">
              <w:rPr>
                <w:rFonts w:eastAsia="Calibri" w:cs="Tahoma"/>
                <w:color w:val="000000"/>
                <w:szCs w:val="18"/>
              </w:rPr>
              <w:t xml:space="preserve">Office 365 </w:t>
            </w:r>
            <w:r w:rsidRPr="0044534F">
              <w:rPr>
                <w:rFonts w:cs="Tahoma"/>
                <w:color w:val="000000"/>
                <w:szCs w:val="18"/>
              </w:rPr>
              <w:t>(Government G3)*</w:t>
            </w:r>
          </w:p>
          <w:p w:rsidR="008368B4" w:rsidRPr="0044534F" w:rsidRDefault="008368B4" w:rsidP="00346F4B">
            <w:pPr>
              <w:numPr>
                <w:ilvl w:val="0"/>
                <w:numId w:val="36"/>
              </w:numPr>
              <w:spacing w:after="60"/>
              <w:rPr>
                <w:rFonts w:cs="Tahoma"/>
              </w:rPr>
            </w:pPr>
            <w:r w:rsidRPr="0044534F">
              <w:rPr>
                <w:rFonts w:eastAsia="Calibri" w:cs="Tahoma"/>
                <w:color w:val="000000"/>
                <w:szCs w:val="18"/>
              </w:rPr>
              <w:t xml:space="preserve">Office 365 </w:t>
            </w:r>
            <w:r w:rsidRPr="0044534F">
              <w:rPr>
                <w:rFonts w:cs="Tahoma"/>
                <w:color w:val="000000"/>
                <w:szCs w:val="18"/>
              </w:rPr>
              <w:t>(Government G4)*</w:t>
            </w:r>
          </w:p>
          <w:p w:rsidR="00822871" w:rsidRPr="0044534F" w:rsidRDefault="00E71EB9" w:rsidP="00346F4B">
            <w:pPr>
              <w:numPr>
                <w:ilvl w:val="0"/>
                <w:numId w:val="36"/>
              </w:numPr>
              <w:spacing w:after="60"/>
              <w:rPr>
                <w:rFonts w:cs="Tahoma"/>
              </w:rPr>
            </w:pPr>
            <w:r w:rsidRPr="0044534F">
              <w:rPr>
                <w:rFonts w:cs="Tahoma"/>
                <w:color w:val="000000"/>
                <w:szCs w:val="18"/>
              </w:rPr>
              <w:t>Windows Intune*</w:t>
            </w:r>
          </w:p>
          <w:p w:rsidR="00E71EB9" w:rsidRPr="0044534F" w:rsidRDefault="00E71EB9" w:rsidP="0038120B">
            <w:pPr>
              <w:ind w:left="907"/>
              <w:rPr>
                <w:rFonts w:cs="Tahoma"/>
                <w:color w:val="000000"/>
                <w:szCs w:val="18"/>
              </w:rPr>
            </w:pPr>
            <w:r w:rsidRPr="0044534F">
              <w:rPr>
                <w:rFonts w:cs="Tahoma"/>
                <w:color w:val="000000"/>
                <w:szCs w:val="18"/>
              </w:rPr>
              <w:t xml:space="preserve"> </w:t>
            </w:r>
          </w:p>
        </w:tc>
      </w:tr>
    </w:tbl>
    <w:p w:rsidR="00456002" w:rsidRPr="00257BA5" w:rsidRDefault="00456002" w:rsidP="00456002">
      <w:pPr>
        <w:tabs>
          <w:tab w:val="left" w:pos="360"/>
        </w:tabs>
        <w:ind w:left="720"/>
        <w:rPr>
          <w:rFonts w:cs="Tahoma"/>
          <w:lang w:val="de-DE"/>
        </w:rPr>
      </w:pPr>
      <w:r w:rsidRPr="00257BA5">
        <w:rPr>
          <w:rFonts w:cs="Tahoma"/>
          <w:i/>
          <w:sz w:val="16"/>
          <w:szCs w:val="20"/>
          <w:lang w:val="de-DE"/>
        </w:rPr>
        <w:t>* Erfordert eine entsprechende CAL Suite Bridge. Weitere Informationen zu CAL Suite Bridge finden Sie im Abschnitt „Produkthinweise“ dieses Dokuments.</w:t>
      </w:r>
    </w:p>
    <w:p w:rsidR="00456002" w:rsidRPr="00257BA5" w:rsidRDefault="00456002" w:rsidP="00456002">
      <w:pPr>
        <w:tabs>
          <w:tab w:val="left" w:pos="360"/>
        </w:tabs>
        <w:ind w:left="720"/>
        <w:rPr>
          <w:rFonts w:cs="Tahoma"/>
          <w:lang w:val="de-DE"/>
        </w:rPr>
      </w:pPr>
      <w:r w:rsidRPr="00257BA5">
        <w:rPr>
          <w:rFonts w:cs="Tahoma"/>
          <w:i/>
          <w:sz w:val="16"/>
          <w:szCs w:val="20"/>
          <w:lang w:val="de-DE"/>
        </w:rPr>
        <w:t>** Office 365 ProPlus und Windows VDA sind Konzernprodukte und entsprechen möglicherweise auch der Konzernweiten Anforderung.</w:t>
      </w:r>
    </w:p>
    <w:p w:rsidR="00456002" w:rsidRPr="00257BA5" w:rsidRDefault="00456002" w:rsidP="00366502">
      <w:pPr>
        <w:tabs>
          <w:tab w:val="left" w:pos="360"/>
        </w:tabs>
        <w:ind w:left="720"/>
        <w:rPr>
          <w:rFonts w:cs="Tahoma"/>
          <w:lang w:val="de-DE"/>
        </w:rPr>
      </w:pPr>
      <w:r w:rsidRPr="00257BA5">
        <w:rPr>
          <w:rFonts w:cs="Tahoma"/>
          <w:i/>
          <w:sz w:val="16"/>
          <w:szCs w:val="20"/>
          <w:lang w:val="de-DE"/>
        </w:rPr>
        <w:t>*** Konzern-Onlinedienste umfassen nur Nutzer-ALs zur vollständigen Verwendung.</w:t>
      </w:r>
      <w:r w:rsidR="0044534F" w:rsidRPr="00257BA5">
        <w:rPr>
          <w:rFonts w:cs="Tahoma"/>
          <w:i/>
          <w:sz w:val="16"/>
          <w:szCs w:val="20"/>
          <w:lang w:val="de-DE"/>
        </w:rPr>
        <w:t xml:space="preserve"> </w:t>
      </w:r>
      <w:r w:rsidRPr="00257BA5">
        <w:rPr>
          <w:rFonts w:cs="Tahoma"/>
          <w:i/>
          <w:sz w:val="16"/>
          <w:szCs w:val="20"/>
          <w:lang w:val="de-DE"/>
        </w:rPr>
        <w:t>Nutzer-ALs für Software Assurance, für deren Erwerb Core CAL oder Enterprise CAL erforderlich ist, sind keine Konzern-Onlinedienste.</w:t>
      </w:r>
    </w:p>
    <w:p w:rsidR="00366502" w:rsidRPr="00257BA5" w:rsidRDefault="00366502" w:rsidP="00456002">
      <w:pPr>
        <w:tabs>
          <w:tab w:val="left" w:pos="360"/>
        </w:tabs>
        <w:ind w:left="720"/>
        <w:rPr>
          <w:rFonts w:cs="Tahoma"/>
          <w:lang w:val="de-DE"/>
        </w:rPr>
      </w:pPr>
    </w:p>
    <w:p w:rsidR="00A54B7D" w:rsidRPr="00257BA5" w:rsidRDefault="00A54B7D" w:rsidP="00456002">
      <w:pPr>
        <w:tabs>
          <w:tab w:val="left" w:pos="360"/>
        </w:tabs>
        <w:ind w:left="720"/>
        <w:rPr>
          <w:rFonts w:cs="Tahoma"/>
          <w:lang w:val="de-DE"/>
        </w:rPr>
      </w:pPr>
    </w:p>
    <w:p w:rsidR="00A54B7D" w:rsidRPr="00257BA5" w:rsidRDefault="00A54B7D" w:rsidP="00456002">
      <w:pPr>
        <w:tabs>
          <w:tab w:val="left" w:pos="360"/>
        </w:tabs>
        <w:ind w:left="720"/>
        <w:rPr>
          <w:rFonts w:cs="Tahoma"/>
          <w:lang w:val="de-DE"/>
        </w:rPr>
      </w:pPr>
    </w:p>
    <w:p w:rsidR="00A54B7D" w:rsidRPr="00257BA5" w:rsidRDefault="00A54B7D" w:rsidP="00456002">
      <w:pPr>
        <w:tabs>
          <w:tab w:val="left" w:pos="360"/>
        </w:tabs>
        <w:ind w:left="720"/>
        <w:rPr>
          <w:rFonts w:cs="Tahoma"/>
          <w:lang w:val="de-DE"/>
        </w:rPr>
      </w:pPr>
    </w:p>
    <w:p w:rsidR="00A54B7D" w:rsidRPr="00257BA5" w:rsidRDefault="00A54B7D" w:rsidP="00456002">
      <w:pPr>
        <w:tabs>
          <w:tab w:val="left" w:pos="360"/>
        </w:tabs>
        <w:ind w:left="720"/>
        <w:rPr>
          <w:rFonts w:cs="Tahoma"/>
          <w:lang w:val="de-DE"/>
        </w:rPr>
      </w:pPr>
    </w:p>
    <w:p w:rsidR="00A54B7D" w:rsidRPr="00257BA5" w:rsidRDefault="00A54B7D" w:rsidP="00456002">
      <w:pPr>
        <w:tabs>
          <w:tab w:val="left" w:pos="360"/>
        </w:tabs>
        <w:ind w:left="720"/>
        <w:rPr>
          <w:rFonts w:cs="Tahoma"/>
          <w:lang w:val="de-DE"/>
        </w:rPr>
      </w:pPr>
    </w:p>
    <w:p w:rsidR="00456002" w:rsidRPr="00257BA5" w:rsidRDefault="00456002" w:rsidP="0055442E">
      <w:pPr>
        <w:tabs>
          <w:tab w:val="left" w:pos="360"/>
        </w:tabs>
        <w:spacing w:after="60"/>
        <w:rPr>
          <w:rFonts w:cs="Tahoma"/>
          <w:lang w:val="de-DE"/>
        </w:rPr>
      </w:pPr>
      <w:r w:rsidRPr="00257BA5">
        <w:rPr>
          <w:rFonts w:cs="Tahoma"/>
          <w:b/>
          <w:szCs w:val="18"/>
          <w:lang w:val="de-DE"/>
        </w:rPr>
        <w:t>Zulässige Übergänge</w:t>
      </w:r>
    </w:p>
    <w:p w:rsidR="00456002" w:rsidRPr="00257BA5" w:rsidRDefault="0014632E" w:rsidP="00CB0358">
      <w:pPr>
        <w:tabs>
          <w:tab w:val="left" w:pos="360"/>
        </w:tabs>
        <w:rPr>
          <w:rFonts w:cs="Tahoma"/>
          <w:lang w:val="de-DE"/>
        </w:rPr>
      </w:pPr>
      <w:r w:rsidRPr="00257BA5">
        <w:rPr>
          <w:rFonts w:cs="Tahoma"/>
          <w:b/>
          <w:szCs w:val="20"/>
          <w:lang w:val="de-DE"/>
        </w:rPr>
        <w:t xml:space="preserve">Anmerkung: </w:t>
      </w:r>
      <w:r w:rsidRPr="00257BA5">
        <w:rPr>
          <w:rFonts w:cs="Tahoma"/>
          <w:szCs w:val="20"/>
          <w:lang w:val="de-DE"/>
        </w:rPr>
        <w:t>Die folgenden Bestimmungen gelten für Kunden mit Konzern- und Konzern-Abonnement-Beitritt, die</w:t>
      </w:r>
      <w:r w:rsidR="00CB0358" w:rsidRPr="00257BA5">
        <w:rPr>
          <w:rFonts w:cs="Tahoma"/>
          <w:szCs w:val="20"/>
          <w:lang w:val="de-DE"/>
        </w:rPr>
        <w:t> </w:t>
      </w:r>
      <w:r w:rsidRPr="00257BA5">
        <w:rPr>
          <w:rFonts w:cs="Tahoma"/>
          <w:szCs w:val="20"/>
          <w:lang w:val="de-DE"/>
        </w:rPr>
        <w:t>Übergangsrechte besitzen.</w:t>
      </w:r>
      <w:r w:rsidR="0044534F" w:rsidRPr="00257BA5">
        <w:rPr>
          <w:rFonts w:cs="Tahoma"/>
          <w:szCs w:val="20"/>
          <w:lang w:val="de-DE"/>
        </w:rPr>
        <w:t xml:space="preserve"> </w:t>
      </w:r>
      <w:r w:rsidRPr="00257BA5">
        <w:rPr>
          <w:rFonts w:cs="Tahoma"/>
          <w:szCs w:val="20"/>
          <w:lang w:val="de-DE"/>
        </w:rPr>
        <w:t>Kunden, die hinsichtlich der Übergangsrechte im Rahmen ihres Beitritts unsicher sind,</w:t>
      </w:r>
      <w:r w:rsidR="00CB0358" w:rsidRPr="00257BA5">
        <w:rPr>
          <w:rFonts w:cs="Tahoma"/>
          <w:szCs w:val="20"/>
          <w:lang w:val="de-DE"/>
        </w:rPr>
        <w:t> </w:t>
      </w:r>
      <w:r w:rsidRPr="00257BA5">
        <w:rPr>
          <w:rFonts w:cs="Tahoma"/>
          <w:szCs w:val="20"/>
          <w:lang w:val="de-DE"/>
        </w:rPr>
        <w:t>erhalten von ihrem Software Advisor, Handelspartner oder Microsoft-Kundenbetreuer weitere Informationen.</w:t>
      </w:r>
      <w:r w:rsidR="0044534F" w:rsidRPr="00257BA5">
        <w:rPr>
          <w:rFonts w:cs="Tahoma"/>
          <w:szCs w:val="20"/>
          <w:lang w:val="de-DE"/>
        </w:rPr>
        <w:t xml:space="preserve"> </w:t>
      </w:r>
    </w:p>
    <w:p w:rsidR="00456002" w:rsidRPr="00257BA5" w:rsidRDefault="00456002" w:rsidP="00366502">
      <w:pPr>
        <w:tabs>
          <w:tab w:val="left" w:pos="360"/>
        </w:tabs>
        <w:rPr>
          <w:rFonts w:cs="Tahoma"/>
          <w:lang w:val="de-DE"/>
        </w:rPr>
      </w:pPr>
    </w:p>
    <w:p w:rsidR="00456002" w:rsidRPr="00257BA5" w:rsidRDefault="00456002" w:rsidP="00CB0358">
      <w:pPr>
        <w:tabs>
          <w:tab w:val="left" w:pos="360"/>
        </w:tabs>
        <w:rPr>
          <w:rFonts w:cs="Tahoma"/>
          <w:lang w:val="de-DE"/>
        </w:rPr>
      </w:pPr>
      <w:r w:rsidRPr="00257BA5">
        <w:rPr>
          <w:rFonts w:cs="Tahoma"/>
          <w:szCs w:val="20"/>
          <w:lang w:val="de-DE"/>
        </w:rPr>
        <w:t>In der Tabelle unten sind Produkte, die für einen Übergang berechtigt sind, sowie zulässige Übergänge aufgeführt.</w:t>
      </w:r>
      <w:r w:rsidR="00CB0358" w:rsidRPr="00257BA5">
        <w:rPr>
          <w:rFonts w:cs="Tahoma"/>
          <w:szCs w:val="20"/>
          <w:lang w:val="de-DE"/>
        </w:rPr>
        <w:t xml:space="preserve"> </w:t>
      </w:r>
      <w:r w:rsidRPr="00257BA5">
        <w:rPr>
          <w:rFonts w:cs="Tahoma"/>
          <w:szCs w:val="20"/>
          <w:lang w:val="de-DE"/>
        </w:rPr>
        <w:t>Sie enthält auch Produkte, bei denen ein Übergang erfolgt, wenn sie als Bestandteil einer Desktop-Plattform erworben werden.</w:t>
      </w:r>
    </w:p>
    <w:p w:rsidR="00456002" w:rsidRPr="00257BA5" w:rsidRDefault="00456002" w:rsidP="00456002">
      <w:pPr>
        <w:tabs>
          <w:tab w:val="left" w:pos="360"/>
        </w:tabs>
        <w:ind w:left="720"/>
        <w:rPr>
          <w:rFonts w:cs="Tahoma"/>
          <w:lang w:val="de-DE"/>
        </w:rPr>
      </w:pPr>
    </w:p>
    <w:tbl>
      <w:tblPr>
        <w:tblW w:w="8272" w:type="dxa"/>
        <w:tblInd w:w="720" w:type="dxa"/>
        <w:tblCellMar>
          <w:left w:w="0" w:type="dxa"/>
          <w:right w:w="0" w:type="dxa"/>
        </w:tblCellMar>
        <w:tblLook w:val="04A0" w:firstRow="1" w:lastRow="0" w:firstColumn="1" w:lastColumn="0" w:noHBand="0" w:noVBand="1"/>
      </w:tblPr>
      <w:tblGrid>
        <w:gridCol w:w="4258"/>
        <w:gridCol w:w="4014"/>
      </w:tblGrid>
      <w:tr w:rsidR="00456002" w:rsidRPr="0044534F" w:rsidTr="00E5466A">
        <w:trPr>
          <w:trHeight w:val="189"/>
          <w:tblHeader/>
        </w:trPr>
        <w:tc>
          <w:tcPr>
            <w:tcW w:w="4258"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257BA5" w:rsidRDefault="00456002" w:rsidP="005C647E">
            <w:pPr>
              <w:keepNext/>
              <w:jc w:val="center"/>
              <w:rPr>
                <w:rFonts w:cs="Tahoma"/>
                <w:b/>
                <w:lang w:val="de-DE"/>
              </w:rPr>
            </w:pPr>
            <w:r w:rsidRPr="00257BA5">
              <w:rPr>
                <w:rFonts w:cs="Tahoma"/>
                <w:b/>
                <w:lang w:val="de-DE"/>
              </w:rPr>
              <w:t>Produkte, für die ein Übergang erfolgen soll</w:t>
            </w:r>
          </w:p>
        </w:tc>
        <w:tc>
          <w:tcPr>
            <w:tcW w:w="4014" w:type="dxa"/>
            <w:tcBorders>
              <w:top w:val="single" w:sz="8" w:space="0" w:color="auto"/>
              <w:left w:val="nil"/>
              <w:bottom w:val="single" w:sz="8" w:space="0" w:color="auto"/>
              <w:right w:val="single" w:sz="8" w:space="0" w:color="auto"/>
            </w:tcBorders>
            <w:shd w:val="clear" w:color="auto" w:fill="FABF8F"/>
            <w:vAlign w:val="center"/>
            <w:hideMark/>
          </w:tcPr>
          <w:p w:rsidR="00456002" w:rsidRPr="0044534F" w:rsidRDefault="00456002" w:rsidP="005C647E">
            <w:pPr>
              <w:keepNext/>
              <w:jc w:val="center"/>
              <w:rPr>
                <w:rFonts w:cs="Tahoma"/>
                <w:b/>
              </w:rPr>
            </w:pPr>
            <w:r w:rsidRPr="0044534F">
              <w:rPr>
                <w:rFonts w:cs="Tahoma"/>
                <w:b/>
              </w:rPr>
              <w:t>Gültige Übergangsoptionen</w:t>
            </w:r>
          </w:p>
        </w:tc>
      </w:tr>
      <w:tr w:rsidR="00A32052" w:rsidRPr="0044534F" w:rsidTr="00E5466A">
        <w:trPr>
          <w:cantSplit/>
          <w:trHeight w:val="354"/>
        </w:trPr>
        <w:tc>
          <w:tcPr>
            <w:tcW w:w="4258" w:type="dxa"/>
            <w:tcBorders>
              <w:top w:val="nil"/>
              <w:left w:val="single" w:sz="8" w:space="0" w:color="auto"/>
              <w:bottom w:val="single" w:sz="8" w:space="0" w:color="auto"/>
              <w:right w:val="single" w:sz="8" w:space="0" w:color="auto"/>
            </w:tcBorders>
            <w:vAlign w:val="center"/>
          </w:tcPr>
          <w:p w:rsidR="00A32052" w:rsidRPr="0044534F" w:rsidRDefault="00A32052" w:rsidP="005C647E">
            <w:pPr>
              <w:spacing w:before="60" w:after="60"/>
              <w:ind w:left="144"/>
              <w:rPr>
                <w:rFonts w:cs="Tahoma"/>
              </w:rPr>
            </w:pPr>
            <w:r w:rsidRPr="0044534F">
              <w:rPr>
                <w:rFonts w:cs="Tahoma"/>
              </w:rPr>
              <w:t xml:space="preserve">Core CAL Suite </w:t>
            </w:r>
          </w:p>
        </w:tc>
        <w:tc>
          <w:tcPr>
            <w:tcW w:w="4014" w:type="dxa"/>
            <w:tcBorders>
              <w:top w:val="nil"/>
              <w:left w:val="nil"/>
              <w:bottom w:val="single" w:sz="8" w:space="0" w:color="auto"/>
              <w:right w:val="single" w:sz="8" w:space="0" w:color="auto"/>
            </w:tcBorders>
            <w:vAlign w:val="center"/>
          </w:tcPr>
          <w:p w:rsidR="008368B4" w:rsidRPr="0044534F" w:rsidRDefault="008368B4" w:rsidP="00346F4B">
            <w:pPr>
              <w:numPr>
                <w:ilvl w:val="0"/>
                <w:numId w:val="37"/>
              </w:numPr>
              <w:spacing w:before="60" w:after="60"/>
              <w:rPr>
                <w:rFonts w:cs="Tahoma"/>
              </w:rPr>
            </w:pPr>
            <w:r w:rsidRPr="0044534F">
              <w:rPr>
                <w:rFonts w:cs="Tahoma"/>
                <w:color w:val="000000"/>
                <w:szCs w:val="18"/>
              </w:rPr>
              <w:t>Office 365 (Enterprise E1)*</w:t>
            </w:r>
          </w:p>
          <w:p w:rsidR="008368B4" w:rsidRPr="0044534F" w:rsidRDefault="008368B4" w:rsidP="00346F4B">
            <w:pPr>
              <w:numPr>
                <w:ilvl w:val="0"/>
                <w:numId w:val="37"/>
              </w:numPr>
              <w:spacing w:after="60"/>
              <w:rPr>
                <w:rFonts w:cs="Tahoma"/>
              </w:rPr>
            </w:pPr>
            <w:r w:rsidRPr="0044534F">
              <w:rPr>
                <w:rFonts w:cs="Tahoma"/>
                <w:color w:val="000000"/>
                <w:szCs w:val="18"/>
              </w:rPr>
              <w:t>Office 365 (Enterprise E2)*</w:t>
            </w:r>
          </w:p>
          <w:p w:rsidR="008368B4" w:rsidRPr="0044534F" w:rsidRDefault="008368B4" w:rsidP="00346F4B">
            <w:pPr>
              <w:numPr>
                <w:ilvl w:val="0"/>
                <w:numId w:val="37"/>
              </w:numPr>
              <w:spacing w:after="60"/>
              <w:rPr>
                <w:rFonts w:cs="Tahoma"/>
              </w:rPr>
            </w:pPr>
            <w:r w:rsidRPr="0044534F">
              <w:rPr>
                <w:rFonts w:cs="Tahoma"/>
                <w:color w:val="000000"/>
                <w:szCs w:val="18"/>
              </w:rPr>
              <w:t>Office 365 (Enterprise E3)*</w:t>
            </w:r>
          </w:p>
          <w:p w:rsidR="008368B4" w:rsidRPr="0044534F" w:rsidRDefault="008368B4" w:rsidP="00346F4B">
            <w:pPr>
              <w:numPr>
                <w:ilvl w:val="0"/>
                <w:numId w:val="37"/>
              </w:numPr>
              <w:spacing w:after="60"/>
              <w:rPr>
                <w:rFonts w:cs="Tahoma"/>
              </w:rPr>
            </w:pPr>
            <w:r w:rsidRPr="0044534F">
              <w:rPr>
                <w:rFonts w:cs="Tahoma"/>
                <w:color w:val="000000"/>
                <w:szCs w:val="18"/>
              </w:rPr>
              <w:t>Office 365 (Enterprise E4)*</w:t>
            </w:r>
          </w:p>
          <w:p w:rsidR="008368B4" w:rsidRPr="0044534F" w:rsidRDefault="008368B4" w:rsidP="00346F4B">
            <w:pPr>
              <w:numPr>
                <w:ilvl w:val="0"/>
                <w:numId w:val="37"/>
              </w:numPr>
              <w:spacing w:after="60"/>
              <w:rPr>
                <w:rFonts w:cs="Tahoma"/>
              </w:rPr>
            </w:pPr>
            <w:r w:rsidRPr="0044534F">
              <w:rPr>
                <w:rFonts w:cs="Tahoma"/>
                <w:color w:val="000000"/>
                <w:szCs w:val="18"/>
              </w:rPr>
              <w:t>Office 365 (Government G1)*</w:t>
            </w:r>
          </w:p>
          <w:p w:rsidR="008368B4" w:rsidRPr="0044534F" w:rsidRDefault="008368B4" w:rsidP="00346F4B">
            <w:pPr>
              <w:numPr>
                <w:ilvl w:val="0"/>
                <w:numId w:val="37"/>
              </w:numPr>
              <w:spacing w:after="60"/>
              <w:rPr>
                <w:rFonts w:cs="Tahoma"/>
              </w:rPr>
            </w:pPr>
            <w:r w:rsidRPr="0044534F">
              <w:rPr>
                <w:rFonts w:cs="Tahoma"/>
                <w:color w:val="000000"/>
                <w:szCs w:val="18"/>
              </w:rPr>
              <w:t>Office 365 (Government G2)*</w:t>
            </w:r>
          </w:p>
          <w:p w:rsidR="008368B4" w:rsidRPr="0044534F" w:rsidRDefault="008368B4" w:rsidP="00346F4B">
            <w:pPr>
              <w:numPr>
                <w:ilvl w:val="0"/>
                <w:numId w:val="37"/>
              </w:numPr>
              <w:spacing w:after="60"/>
              <w:rPr>
                <w:rFonts w:cs="Tahoma"/>
              </w:rPr>
            </w:pPr>
            <w:r w:rsidRPr="0044534F">
              <w:rPr>
                <w:rFonts w:cs="Tahoma"/>
                <w:color w:val="000000"/>
                <w:szCs w:val="18"/>
              </w:rPr>
              <w:t>Office 365 (Government G3)*</w:t>
            </w:r>
          </w:p>
          <w:p w:rsidR="008368B4" w:rsidRPr="0044534F" w:rsidRDefault="008368B4" w:rsidP="00346F4B">
            <w:pPr>
              <w:numPr>
                <w:ilvl w:val="0"/>
                <w:numId w:val="37"/>
              </w:numPr>
              <w:spacing w:after="60"/>
              <w:rPr>
                <w:rFonts w:cs="Tahoma"/>
              </w:rPr>
            </w:pPr>
            <w:r w:rsidRPr="0044534F">
              <w:rPr>
                <w:rFonts w:cs="Tahoma"/>
                <w:color w:val="000000"/>
                <w:szCs w:val="18"/>
              </w:rPr>
              <w:t>Office 365 (Government G4)*</w:t>
            </w:r>
          </w:p>
          <w:p w:rsidR="00A32052" w:rsidRPr="0044534F" w:rsidRDefault="00A32052" w:rsidP="00346F4B">
            <w:pPr>
              <w:numPr>
                <w:ilvl w:val="0"/>
                <w:numId w:val="37"/>
              </w:numPr>
              <w:ind w:right="144"/>
              <w:rPr>
                <w:rFonts w:cs="Tahoma"/>
              </w:rPr>
            </w:pPr>
            <w:r w:rsidRPr="0044534F">
              <w:rPr>
                <w:rFonts w:cs="Tahoma"/>
                <w:color w:val="000000"/>
              </w:rPr>
              <w:t>Windows Intune*</w:t>
            </w:r>
          </w:p>
          <w:p w:rsidR="00A32052" w:rsidRPr="0044534F" w:rsidRDefault="00A32052" w:rsidP="0055442E">
            <w:pPr>
              <w:ind w:left="720" w:right="144"/>
              <w:rPr>
                <w:rFonts w:cs="Tahoma"/>
                <w:color w:val="000000"/>
              </w:rPr>
            </w:pPr>
          </w:p>
        </w:tc>
      </w:tr>
      <w:tr w:rsidR="00A32052" w:rsidRPr="0044534F" w:rsidTr="00E5466A">
        <w:trPr>
          <w:cantSplit/>
          <w:trHeight w:val="354"/>
        </w:trPr>
        <w:tc>
          <w:tcPr>
            <w:tcW w:w="4258" w:type="dxa"/>
            <w:tcBorders>
              <w:top w:val="nil"/>
              <w:left w:val="single" w:sz="8" w:space="0" w:color="auto"/>
              <w:bottom w:val="single" w:sz="8" w:space="0" w:color="auto"/>
              <w:right w:val="single" w:sz="8" w:space="0" w:color="auto"/>
            </w:tcBorders>
            <w:vAlign w:val="center"/>
          </w:tcPr>
          <w:p w:rsidR="00A32052" w:rsidRPr="0044534F" w:rsidRDefault="00A32052" w:rsidP="005C647E">
            <w:pPr>
              <w:spacing w:before="60" w:after="60"/>
              <w:ind w:left="144"/>
              <w:rPr>
                <w:rFonts w:cs="Tahoma"/>
              </w:rPr>
            </w:pPr>
            <w:r w:rsidRPr="0044534F">
              <w:rPr>
                <w:rFonts w:cs="Tahoma"/>
              </w:rPr>
              <w:t>Enterprise-CAL-Suite</w:t>
            </w:r>
          </w:p>
        </w:tc>
        <w:tc>
          <w:tcPr>
            <w:tcW w:w="4014" w:type="dxa"/>
            <w:tcBorders>
              <w:top w:val="nil"/>
              <w:left w:val="nil"/>
              <w:bottom w:val="single" w:sz="8" w:space="0" w:color="auto"/>
              <w:right w:val="single" w:sz="8" w:space="0" w:color="auto"/>
            </w:tcBorders>
            <w:vAlign w:val="center"/>
          </w:tcPr>
          <w:p w:rsidR="00A32052" w:rsidRPr="0044534F" w:rsidRDefault="00A32052" w:rsidP="00346F4B">
            <w:pPr>
              <w:numPr>
                <w:ilvl w:val="0"/>
                <w:numId w:val="37"/>
              </w:numPr>
              <w:spacing w:before="60" w:after="60"/>
              <w:rPr>
                <w:rFonts w:cs="Tahoma"/>
              </w:rPr>
            </w:pPr>
            <w:r w:rsidRPr="0044534F">
              <w:rPr>
                <w:rFonts w:cs="Tahoma"/>
                <w:color w:val="000000"/>
                <w:szCs w:val="18"/>
              </w:rPr>
              <w:t>Office 365 (Enterprise E3)*</w:t>
            </w:r>
          </w:p>
          <w:p w:rsidR="00A32052" w:rsidRPr="0044534F" w:rsidRDefault="00A32052" w:rsidP="00346F4B">
            <w:pPr>
              <w:numPr>
                <w:ilvl w:val="0"/>
                <w:numId w:val="37"/>
              </w:numPr>
              <w:spacing w:after="60"/>
              <w:rPr>
                <w:rFonts w:cs="Tahoma"/>
              </w:rPr>
            </w:pPr>
            <w:r w:rsidRPr="0044534F">
              <w:rPr>
                <w:rFonts w:cs="Tahoma"/>
                <w:color w:val="000000"/>
                <w:szCs w:val="18"/>
              </w:rPr>
              <w:t>Office 365 (Enterprise E4)*</w:t>
            </w:r>
          </w:p>
          <w:p w:rsidR="004D2744" w:rsidRPr="0044534F" w:rsidRDefault="004D2744" w:rsidP="00346F4B">
            <w:pPr>
              <w:numPr>
                <w:ilvl w:val="0"/>
                <w:numId w:val="37"/>
              </w:numPr>
              <w:spacing w:after="60"/>
              <w:rPr>
                <w:rFonts w:cs="Tahoma"/>
              </w:rPr>
            </w:pPr>
            <w:r w:rsidRPr="0044534F">
              <w:rPr>
                <w:rFonts w:cs="Tahoma"/>
                <w:color w:val="000000"/>
                <w:szCs w:val="18"/>
              </w:rPr>
              <w:t>Office 365 (Enterprise G3)*</w:t>
            </w:r>
          </w:p>
          <w:p w:rsidR="004D2744" w:rsidRPr="0044534F" w:rsidRDefault="004D2744" w:rsidP="00346F4B">
            <w:pPr>
              <w:numPr>
                <w:ilvl w:val="0"/>
                <w:numId w:val="37"/>
              </w:numPr>
              <w:spacing w:after="60"/>
              <w:rPr>
                <w:rFonts w:cs="Tahoma"/>
              </w:rPr>
            </w:pPr>
            <w:r w:rsidRPr="0044534F">
              <w:rPr>
                <w:rFonts w:cs="Tahoma"/>
                <w:color w:val="000000"/>
                <w:szCs w:val="18"/>
              </w:rPr>
              <w:t>Office 365 (Enterprise G4)*</w:t>
            </w:r>
          </w:p>
          <w:p w:rsidR="00A32052" w:rsidRPr="0044534F" w:rsidRDefault="00A32052" w:rsidP="00346F4B">
            <w:pPr>
              <w:numPr>
                <w:ilvl w:val="0"/>
                <w:numId w:val="37"/>
              </w:numPr>
              <w:ind w:right="144"/>
              <w:rPr>
                <w:rFonts w:cs="Tahoma"/>
              </w:rPr>
            </w:pPr>
            <w:r w:rsidRPr="0044534F">
              <w:rPr>
                <w:rFonts w:cs="Tahoma"/>
                <w:color w:val="000000"/>
              </w:rPr>
              <w:t>Windows</w:t>
            </w:r>
            <w:r w:rsidR="002A2CE7" w:rsidRPr="002A2CE7">
              <w:rPr>
                <w:rFonts w:cs="Tahoma"/>
                <w:color w:val="000000"/>
                <w:vertAlign w:val="superscript"/>
              </w:rPr>
              <w:t>®</w:t>
            </w:r>
            <w:r w:rsidRPr="0044534F">
              <w:rPr>
                <w:rFonts w:cs="Tahoma"/>
                <w:color w:val="000000"/>
              </w:rPr>
              <w:t xml:space="preserve"> Intune*</w:t>
            </w:r>
          </w:p>
          <w:p w:rsidR="00A32052" w:rsidRPr="0044534F" w:rsidRDefault="00A32052" w:rsidP="00BD6C2C">
            <w:pPr>
              <w:ind w:right="144"/>
              <w:rPr>
                <w:rFonts w:cs="Tahoma"/>
                <w:color w:val="000000"/>
              </w:rPr>
            </w:pPr>
          </w:p>
        </w:tc>
      </w:tr>
      <w:tr w:rsidR="00A32052" w:rsidRPr="0044534F" w:rsidTr="00E5466A">
        <w:trPr>
          <w:cantSplit/>
          <w:trHeight w:val="354"/>
        </w:trPr>
        <w:tc>
          <w:tcPr>
            <w:tcW w:w="4258" w:type="dxa"/>
            <w:tcBorders>
              <w:top w:val="single" w:sz="8" w:space="0" w:color="auto"/>
              <w:left w:val="single" w:sz="8" w:space="0" w:color="auto"/>
              <w:bottom w:val="nil"/>
              <w:right w:val="single" w:sz="8" w:space="0" w:color="auto"/>
            </w:tcBorders>
            <w:vAlign w:val="center"/>
          </w:tcPr>
          <w:p w:rsidR="00A32052" w:rsidRPr="0044534F" w:rsidRDefault="00A32052" w:rsidP="005C647E">
            <w:pPr>
              <w:spacing w:before="60" w:after="60"/>
              <w:ind w:left="144"/>
              <w:rPr>
                <w:rFonts w:cs="Tahoma"/>
              </w:rPr>
            </w:pPr>
            <w:r w:rsidRPr="0044534F">
              <w:rPr>
                <w:rFonts w:cs="Tahoma"/>
              </w:rPr>
              <w:t>Office Professional Plus</w:t>
            </w:r>
          </w:p>
        </w:tc>
        <w:tc>
          <w:tcPr>
            <w:tcW w:w="4014" w:type="dxa"/>
            <w:tcBorders>
              <w:top w:val="single" w:sz="8" w:space="0" w:color="auto"/>
              <w:left w:val="nil"/>
              <w:bottom w:val="nil"/>
              <w:right w:val="single" w:sz="8" w:space="0" w:color="auto"/>
            </w:tcBorders>
            <w:vAlign w:val="center"/>
          </w:tcPr>
          <w:p w:rsidR="004D2744" w:rsidRPr="0044534F" w:rsidRDefault="00A32052" w:rsidP="00346F4B">
            <w:pPr>
              <w:numPr>
                <w:ilvl w:val="0"/>
                <w:numId w:val="37"/>
              </w:numPr>
              <w:spacing w:after="60"/>
              <w:rPr>
                <w:rFonts w:cs="Tahoma"/>
              </w:rPr>
            </w:pPr>
            <w:r w:rsidRPr="0044534F">
              <w:rPr>
                <w:rFonts w:cs="Tahoma"/>
                <w:color w:val="000000"/>
                <w:szCs w:val="18"/>
              </w:rPr>
              <w:t>Office 365 (Enterprise E2)*</w:t>
            </w:r>
          </w:p>
          <w:p w:rsidR="00A32052" w:rsidRPr="0044534F" w:rsidRDefault="00A32052" w:rsidP="00346F4B">
            <w:pPr>
              <w:numPr>
                <w:ilvl w:val="0"/>
                <w:numId w:val="37"/>
              </w:numPr>
              <w:spacing w:after="60"/>
              <w:rPr>
                <w:rFonts w:cs="Tahoma"/>
              </w:rPr>
            </w:pPr>
            <w:r w:rsidRPr="0044534F">
              <w:rPr>
                <w:rFonts w:cs="Tahoma"/>
                <w:color w:val="000000"/>
                <w:szCs w:val="18"/>
              </w:rPr>
              <w:t>Office 365 (Enterprise E3)*</w:t>
            </w:r>
          </w:p>
          <w:p w:rsidR="00A32052" w:rsidRPr="0044534F" w:rsidRDefault="00A32052" w:rsidP="00346F4B">
            <w:pPr>
              <w:numPr>
                <w:ilvl w:val="0"/>
                <w:numId w:val="37"/>
              </w:numPr>
              <w:spacing w:after="60"/>
              <w:rPr>
                <w:rFonts w:cs="Tahoma"/>
              </w:rPr>
            </w:pPr>
            <w:r w:rsidRPr="0044534F">
              <w:rPr>
                <w:rFonts w:cs="Tahoma"/>
                <w:color w:val="000000"/>
                <w:szCs w:val="18"/>
              </w:rPr>
              <w:t>Office 365 (Enterprise E4)*</w:t>
            </w:r>
          </w:p>
          <w:p w:rsidR="00A32052" w:rsidRPr="0044534F" w:rsidRDefault="00A32052" w:rsidP="00346F4B">
            <w:pPr>
              <w:numPr>
                <w:ilvl w:val="0"/>
                <w:numId w:val="37"/>
              </w:numPr>
              <w:spacing w:after="60"/>
              <w:rPr>
                <w:rFonts w:cs="Tahoma"/>
              </w:rPr>
            </w:pPr>
            <w:r w:rsidRPr="0044534F">
              <w:rPr>
                <w:rFonts w:cs="Tahoma"/>
                <w:color w:val="000000"/>
                <w:szCs w:val="18"/>
              </w:rPr>
              <w:t xml:space="preserve">Office 365 (Government G2) </w:t>
            </w:r>
          </w:p>
          <w:p w:rsidR="00A32052" w:rsidRPr="0044534F" w:rsidRDefault="00A32052" w:rsidP="00346F4B">
            <w:pPr>
              <w:numPr>
                <w:ilvl w:val="0"/>
                <w:numId w:val="37"/>
              </w:numPr>
              <w:spacing w:after="60"/>
              <w:rPr>
                <w:rFonts w:cs="Tahoma"/>
              </w:rPr>
            </w:pPr>
            <w:r w:rsidRPr="0044534F">
              <w:rPr>
                <w:rFonts w:cs="Tahoma"/>
                <w:color w:val="000000"/>
                <w:szCs w:val="18"/>
              </w:rPr>
              <w:t>Office 365 (Government G3)</w:t>
            </w:r>
          </w:p>
          <w:p w:rsidR="00A32052" w:rsidRPr="0044534F" w:rsidRDefault="00A32052" w:rsidP="00346F4B">
            <w:pPr>
              <w:numPr>
                <w:ilvl w:val="0"/>
                <w:numId w:val="37"/>
              </w:numPr>
              <w:spacing w:after="60"/>
              <w:rPr>
                <w:rFonts w:cs="Tahoma"/>
              </w:rPr>
            </w:pPr>
            <w:r w:rsidRPr="0044534F">
              <w:rPr>
                <w:rFonts w:cs="Tahoma"/>
                <w:color w:val="000000"/>
                <w:szCs w:val="18"/>
              </w:rPr>
              <w:t>Office 365 (Government G4)</w:t>
            </w:r>
          </w:p>
          <w:p w:rsidR="00A32052" w:rsidRPr="0044534F" w:rsidRDefault="004D2744" w:rsidP="00346F4B">
            <w:pPr>
              <w:numPr>
                <w:ilvl w:val="0"/>
                <w:numId w:val="37"/>
              </w:numPr>
              <w:spacing w:after="60"/>
              <w:rPr>
                <w:rFonts w:cs="Tahoma"/>
              </w:rPr>
            </w:pPr>
            <w:r w:rsidRPr="0044534F">
              <w:rPr>
                <w:rFonts w:cs="Tahoma"/>
                <w:color w:val="000000"/>
                <w:szCs w:val="18"/>
              </w:rPr>
              <w:t>Office 365 ProPlus</w:t>
            </w:r>
          </w:p>
          <w:p w:rsidR="002D25C8" w:rsidRPr="0044534F" w:rsidRDefault="002D25C8" w:rsidP="0055442E">
            <w:pPr>
              <w:ind w:left="720"/>
              <w:rPr>
                <w:rFonts w:cs="Tahoma"/>
                <w:color w:val="000000"/>
              </w:rPr>
            </w:pPr>
          </w:p>
        </w:tc>
      </w:tr>
      <w:tr w:rsidR="00A32052" w:rsidRPr="0044534F" w:rsidTr="00E5466A">
        <w:trPr>
          <w:cantSplit/>
          <w:trHeight w:val="354"/>
        </w:trPr>
        <w:tc>
          <w:tcPr>
            <w:tcW w:w="4258" w:type="dxa"/>
            <w:tcBorders>
              <w:top w:val="single" w:sz="8" w:space="0" w:color="auto"/>
              <w:left w:val="single" w:sz="8" w:space="0" w:color="auto"/>
              <w:bottom w:val="nil"/>
              <w:right w:val="single" w:sz="8" w:space="0" w:color="auto"/>
            </w:tcBorders>
            <w:vAlign w:val="center"/>
          </w:tcPr>
          <w:p w:rsidR="00A32052" w:rsidRPr="00257BA5" w:rsidRDefault="00A32052" w:rsidP="005C647E">
            <w:pPr>
              <w:spacing w:before="60" w:after="60"/>
              <w:ind w:left="144"/>
              <w:rPr>
                <w:rFonts w:cs="Tahoma"/>
                <w:lang w:val="fr-FR"/>
              </w:rPr>
            </w:pPr>
            <w:r w:rsidRPr="00257BA5">
              <w:rPr>
                <w:rFonts w:cs="Tahoma"/>
                <w:lang w:val="fr-FR"/>
              </w:rPr>
              <w:t>Office Professional Plus und Core CAL Suite</w:t>
            </w:r>
          </w:p>
        </w:tc>
        <w:tc>
          <w:tcPr>
            <w:tcW w:w="4014" w:type="dxa"/>
            <w:tcBorders>
              <w:top w:val="single" w:sz="8" w:space="0" w:color="auto"/>
              <w:left w:val="nil"/>
              <w:bottom w:val="nil"/>
              <w:right w:val="single" w:sz="8" w:space="0" w:color="auto"/>
            </w:tcBorders>
            <w:vAlign w:val="center"/>
          </w:tcPr>
          <w:p w:rsidR="008368B4" w:rsidRPr="0044534F" w:rsidRDefault="008368B4" w:rsidP="00346F4B">
            <w:pPr>
              <w:numPr>
                <w:ilvl w:val="0"/>
                <w:numId w:val="37"/>
              </w:numPr>
              <w:spacing w:before="60" w:after="60"/>
              <w:rPr>
                <w:rFonts w:cs="Tahoma"/>
              </w:rPr>
            </w:pPr>
            <w:r w:rsidRPr="0044534F">
              <w:rPr>
                <w:rFonts w:cs="Tahoma"/>
                <w:color w:val="000000"/>
                <w:szCs w:val="18"/>
              </w:rPr>
              <w:t>Office 365 (Enterprise E2)*</w:t>
            </w:r>
          </w:p>
          <w:p w:rsidR="008368B4" w:rsidRPr="0044534F" w:rsidRDefault="008368B4" w:rsidP="00346F4B">
            <w:pPr>
              <w:numPr>
                <w:ilvl w:val="0"/>
                <w:numId w:val="37"/>
              </w:numPr>
              <w:spacing w:after="60"/>
              <w:rPr>
                <w:rFonts w:cs="Tahoma"/>
              </w:rPr>
            </w:pPr>
            <w:r w:rsidRPr="0044534F">
              <w:rPr>
                <w:rFonts w:cs="Tahoma"/>
                <w:color w:val="000000"/>
                <w:szCs w:val="18"/>
              </w:rPr>
              <w:t>Office 365 (Enterprise E3)*</w:t>
            </w:r>
          </w:p>
          <w:p w:rsidR="008368B4" w:rsidRPr="0044534F" w:rsidRDefault="008368B4" w:rsidP="00346F4B">
            <w:pPr>
              <w:numPr>
                <w:ilvl w:val="0"/>
                <w:numId w:val="37"/>
              </w:numPr>
              <w:spacing w:after="60"/>
              <w:rPr>
                <w:rFonts w:cs="Tahoma"/>
              </w:rPr>
            </w:pPr>
            <w:r w:rsidRPr="0044534F">
              <w:rPr>
                <w:rFonts w:cs="Tahoma"/>
                <w:color w:val="000000"/>
                <w:szCs w:val="18"/>
              </w:rPr>
              <w:t>Office 365 (Enterprise E4)*</w:t>
            </w:r>
          </w:p>
          <w:p w:rsidR="008368B4" w:rsidRPr="0044534F" w:rsidRDefault="008368B4" w:rsidP="00346F4B">
            <w:pPr>
              <w:numPr>
                <w:ilvl w:val="0"/>
                <w:numId w:val="37"/>
              </w:numPr>
              <w:spacing w:after="60"/>
              <w:rPr>
                <w:rFonts w:cs="Tahoma"/>
              </w:rPr>
            </w:pPr>
            <w:r w:rsidRPr="0044534F">
              <w:rPr>
                <w:rFonts w:cs="Tahoma"/>
                <w:color w:val="000000"/>
                <w:szCs w:val="18"/>
              </w:rPr>
              <w:t>Office 365 (Government G2)*</w:t>
            </w:r>
          </w:p>
          <w:p w:rsidR="008368B4" w:rsidRPr="0044534F" w:rsidRDefault="008368B4" w:rsidP="00346F4B">
            <w:pPr>
              <w:numPr>
                <w:ilvl w:val="0"/>
                <w:numId w:val="37"/>
              </w:numPr>
              <w:spacing w:after="60"/>
              <w:rPr>
                <w:rFonts w:cs="Tahoma"/>
              </w:rPr>
            </w:pPr>
            <w:r w:rsidRPr="0044534F">
              <w:rPr>
                <w:rFonts w:cs="Tahoma"/>
                <w:color w:val="000000"/>
                <w:szCs w:val="18"/>
              </w:rPr>
              <w:t>Office 365 (Government G3)*</w:t>
            </w:r>
          </w:p>
          <w:p w:rsidR="008368B4" w:rsidRPr="0044534F" w:rsidRDefault="008368B4" w:rsidP="00346F4B">
            <w:pPr>
              <w:numPr>
                <w:ilvl w:val="0"/>
                <w:numId w:val="37"/>
              </w:numPr>
              <w:spacing w:after="60"/>
              <w:rPr>
                <w:rFonts w:cs="Tahoma"/>
              </w:rPr>
            </w:pPr>
            <w:r w:rsidRPr="0044534F">
              <w:rPr>
                <w:rFonts w:cs="Tahoma"/>
                <w:color w:val="000000"/>
                <w:szCs w:val="18"/>
              </w:rPr>
              <w:t>Office 365 (Government G4)*</w:t>
            </w:r>
          </w:p>
          <w:p w:rsidR="002D25C8" w:rsidRPr="0044534F" w:rsidRDefault="002D25C8" w:rsidP="0055442E">
            <w:pPr>
              <w:ind w:left="720"/>
              <w:rPr>
                <w:rFonts w:cs="Tahoma"/>
                <w:color w:val="000000"/>
              </w:rPr>
            </w:pPr>
          </w:p>
        </w:tc>
      </w:tr>
      <w:tr w:rsidR="00A32052" w:rsidRPr="0044534F" w:rsidTr="00E5466A">
        <w:trPr>
          <w:cantSplit/>
          <w:trHeight w:val="354"/>
        </w:trPr>
        <w:tc>
          <w:tcPr>
            <w:tcW w:w="4258" w:type="dxa"/>
            <w:tcBorders>
              <w:top w:val="single" w:sz="8" w:space="0" w:color="auto"/>
              <w:left w:val="single" w:sz="8" w:space="0" w:color="auto"/>
              <w:bottom w:val="single" w:sz="8" w:space="0" w:color="auto"/>
              <w:right w:val="single" w:sz="8" w:space="0" w:color="auto"/>
            </w:tcBorders>
            <w:vAlign w:val="center"/>
          </w:tcPr>
          <w:p w:rsidR="00A32052" w:rsidRPr="00257BA5" w:rsidRDefault="00A32052" w:rsidP="005C647E">
            <w:pPr>
              <w:spacing w:before="60" w:after="60"/>
              <w:ind w:left="144"/>
              <w:rPr>
                <w:rFonts w:cs="Tahoma"/>
                <w:lang w:val="fr-FR"/>
              </w:rPr>
            </w:pPr>
            <w:r w:rsidRPr="00257BA5">
              <w:rPr>
                <w:rFonts w:cs="Tahoma"/>
                <w:lang w:val="fr-FR"/>
              </w:rPr>
              <w:t>Office Professional Plus und Enterprise CAL Suite</w:t>
            </w:r>
          </w:p>
        </w:tc>
        <w:tc>
          <w:tcPr>
            <w:tcW w:w="4014" w:type="dxa"/>
            <w:tcBorders>
              <w:top w:val="single" w:sz="8" w:space="0" w:color="auto"/>
              <w:left w:val="nil"/>
              <w:bottom w:val="single" w:sz="8" w:space="0" w:color="auto"/>
              <w:right w:val="single" w:sz="8" w:space="0" w:color="auto"/>
            </w:tcBorders>
            <w:vAlign w:val="center"/>
          </w:tcPr>
          <w:p w:rsidR="008368B4" w:rsidRPr="0044534F" w:rsidRDefault="008368B4" w:rsidP="00346F4B">
            <w:pPr>
              <w:numPr>
                <w:ilvl w:val="0"/>
                <w:numId w:val="37"/>
              </w:numPr>
              <w:spacing w:before="60" w:after="60"/>
              <w:rPr>
                <w:rFonts w:cs="Tahoma"/>
              </w:rPr>
            </w:pPr>
            <w:r w:rsidRPr="0044534F">
              <w:rPr>
                <w:rFonts w:cs="Tahoma"/>
                <w:color w:val="000000"/>
                <w:szCs w:val="18"/>
              </w:rPr>
              <w:t>Office 365 (Enterprise E3)*</w:t>
            </w:r>
          </w:p>
          <w:p w:rsidR="008368B4" w:rsidRPr="0044534F" w:rsidRDefault="008368B4" w:rsidP="00346F4B">
            <w:pPr>
              <w:numPr>
                <w:ilvl w:val="0"/>
                <w:numId w:val="37"/>
              </w:numPr>
              <w:spacing w:after="60"/>
              <w:rPr>
                <w:rFonts w:cs="Tahoma"/>
              </w:rPr>
            </w:pPr>
            <w:r w:rsidRPr="0044534F">
              <w:rPr>
                <w:rFonts w:cs="Tahoma"/>
                <w:color w:val="000000"/>
                <w:szCs w:val="18"/>
              </w:rPr>
              <w:t>Office 365 (Enterprise E4)*</w:t>
            </w:r>
          </w:p>
          <w:p w:rsidR="008368B4" w:rsidRPr="0044534F" w:rsidRDefault="008368B4" w:rsidP="00346F4B">
            <w:pPr>
              <w:numPr>
                <w:ilvl w:val="0"/>
                <w:numId w:val="37"/>
              </w:numPr>
              <w:spacing w:after="60"/>
              <w:rPr>
                <w:rFonts w:cs="Tahoma"/>
              </w:rPr>
            </w:pPr>
            <w:r w:rsidRPr="0044534F">
              <w:rPr>
                <w:rFonts w:cs="Tahoma"/>
                <w:color w:val="000000"/>
                <w:szCs w:val="18"/>
              </w:rPr>
              <w:t>Office 365 (Government G3)*</w:t>
            </w:r>
          </w:p>
          <w:p w:rsidR="008368B4" w:rsidRPr="0044534F" w:rsidRDefault="008368B4" w:rsidP="00346F4B">
            <w:pPr>
              <w:numPr>
                <w:ilvl w:val="0"/>
                <w:numId w:val="37"/>
              </w:numPr>
              <w:spacing w:after="60"/>
              <w:rPr>
                <w:rFonts w:cs="Tahoma"/>
              </w:rPr>
            </w:pPr>
            <w:r w:rsidRPr="0044534F">
              <w:rPr>
                <w:rFonts w:cs="Tahoma"/>
                <w:color w:val="000000"/>
                <w:szCs w:val="18"/>
              </w:rPr>
              <w:t>Office 365 (Government G4)*</w:t>
            </w:r>
          </w:p>
          <w:p w:rsidR="002D25C8" w:rsidRPr="0044534F" w:rsidRDefault="002D25C8" w:rsidP="0055442E">
            <w:pPr>
              <w:ind w:left="720"/>
              <w:rPr>
                <w:rFonts w:cs="Tahoma"/>
                <w:color w:val="000000"/>
              </w:rPr>
            </w:pPr>
          </w:p>
        </w:tc>
      </w:tr>
      <w:tr w:rsidR="00454646" w:rsidRPr="0044534F" w:rsidTr="00E5466A">
        <w:trPr>
          <w:cantSplit/>
          <w:trHeight w:val="354"/>
        </w:trPr>
        <w:tc>
          <w:tcPr>
            <w:tcW w:w="4258" w:type="dxa"/>
            <w:tcBorders>
              <w:top w:val="single" w:sz="8" w:space="0" w:color="auto"/>
              <w:left w:val="single" w:sz="8" w:space="0" w:color="auto"/>
              <w:bottom w:val="single" w:sz="8" w:space="0" w:color="auto"/>
              <w:right w:val="single" w:sz="8" w:space="0" w:color="auto"/>
            </w:tcBorders>
            <w:vAlign w:val="center"/>
          </w:tcPr>
          <w:p w:rsidR="00454646" w:rsidRPr="0044534F" w:rsidRDefault="00454646" w:rsidP="00B1054F">
            <w:pPr>
              <w:spacing w:before="60" w:after="60"/>
              <w:ind w:left="144"/>
              <w:rPr>
                <w:rFonts w:cs="Tahoma"/>
              </w:rPr>
            </w:pPr>
            <w:r w:rsidRPr="0044534F">
              <w:rPr>
                <w:rFonts w:cs="Tahoma"/>
              </w:rPr>
              <w:t>Project Professional</w:t>
            </w:r>
          </w:p>
        </w:tc>
        <w:tc>
          <w:tcPr>
            <w:tcW w:w="4014" w:type="dxa"/>
            <w:tcBorders>
              <w:top w:val="single" w:sz="8" w:space="0" w:color="auto"/>
              <w:left w:val="nil"/>
              <w:bottom w:val="single" w:sz="8" w:space="0" w:color="auto"/>
              <w:right w:val="single" w:sz="8" w:space="0" w:color="auto"/>
            </w:tcBorders>
            <w:vAlign w:val="center"/>
          </w:tcPr>
          <w:p w:rsidR="00454646" w:rsidRPr="0044534F" w:rsidRDefault="00454646" w:rsidP="00346F4B">
            <w:pPr>
              <w:numPr>
                <w:ilvl w:val="0"/>
                <w:numId w:val="37"/>
              </w:numPr>
              <w:spacing w:before="60" w:after="60"/>
              <w:rPr>
                <w:rFonts w:cs="Tahoma"/>
                <w:color w:val="000000" w:themeColor="text1"/>
              </w:rPr>
            </w:pPr>
            <w:r w:rsidRPr="0044534F">
              <w:rPr>
                <w:rFonts w:cs="Tahoma"/>
                <w:color w:val="000000" w:themeColor="text1"/>
              </w:rPr>
              <w:t>Project Pro für Office 365</w:t>
            </w:r>
          </w:p>
        </w:tc>
      </w:tr>
      <w:tr w:rsidR="00454646" w:rsidRPr="0044534F" w:rsidTr="00E5466A">
        <w:trPr>
          <w:cantSplit/>
          <w:trHeight w:val="354"/>
        </w:trPr>
        <w:tc>
          <w:tcPr>
            <w:tcW w:w="4258" w:type="dxa"/>
            <w:tcBorders>
              <w:top w:val="single" w:sz="8" w:space="0" w:color="auto"/>
              <w:left w:val="single" w:sz="8" w:space="0" w:color="auto"/>
              <w:bottom w:val="single" w:sz="8" w:space="0" w:color="auto"/>
              <w:right w:val="single" w:sz="8" w:space="0" w:color="auto"/>
            </w:tcBorders>
            <w:vAlign w:val="center"/>
          </w:tcPr>
          <w:p w:rsidR="00454646" w:rsidRPr="0044534F" w:rsidRDefault="00454646" w:rsidP="00B1054F">
            <w:pPr>
              <w:spacing w:before="60" w:after="60"/>
              <w:ind w:left="144"/>
              <w:rPr>
                <w:rFonts w:cs="Tahoma"/>
              </w:rPr>
            </w:pPr>
            <w:r w:rsidRPr="0044534F">
              <w:rPr>
                <w:rFonts w:cs="Tahoma"/>
              </w:rPr>
              <w:t>CAL für Project Server</w:t>
            </w:r>
          </w:p>
        </w:tc>
        <w:tc>
          <w:tcPr>
            <w:tcW w:w="4014" w:type="dxa"/>
            <w:tcBorders>
              <w:top w:val="single" w:sz="8" w:space="0" w:color="auto"/>
              <w:left w:val="nil"/>
              <w:bottom w:val="single" w:sz="8" w:space="0" w:color="auto"/>
              <w:right w:val="single" w:sz="8" w:space="0" w:color="auto"/>
            </w:tcBorders>
            <w:vAlign w:val="center"/>
          </w:tcPr>
          <w:p w:rsidR="00454646" w:rsidRPr="0044534F" w:rsidRDefault="00454646" w:rsidP="00346F4B">
            <w:pPr>
              <w:numPr>
                <w:ilvl w:val="0"/>
                <w:numId w:val="37"/>
              </w:numPr>
              <w:spacing w:before="60" w:after="60"/>
              <w:rPr>
                <w:rFonts w:cs="Tahoma"/>
                <w:color w:val="000000" w:themeColor="text1"/>
              </w:rPr>
            </w:pPr>
            <w:r w:rsidRPr="0044534F">
              <w:rPr>
                <w:rFonts w:cs="Tahoma"/>
                <w:color w:val="000000" w:themeColor="text1"/>
              </w:rPr>
              <w:t>Project Online</w:t>
            </w:r>
          </w:p>
        </w:tc>
      </w:tr>
      <w:tr w:rsidR="00454646" w:rsidRPr="0044534F" w:rsidTr="00E5466A">
        <w:trPr>
          <w:cantSplit/>
          <w:trHeight w:val="354"/>
        </w:trPr>
        <w:tc>
          <w:tcPr>
            <w:tcW w:w="4258" w:type="dxa"/>
            <w:tcBorders>
              <w:top w:val="single" w:sz="8" w:space="0" w:color="auto"/>
              <w:left w:val="single" w:sz="8" w:space="0" w:color="auto"/>
              <w:bottom w:val="single" w:sz="8" w:space="0" w:color="auto"/>
              <w:right w:val="single" w:sz="8" w:space="0" w:color="auto"/>
            </w:tcBorders>
            <w:vAlign w:val="center"/>
          </w:tcPr>
          <w:p w:rsidR="00454646" w:rsidRPr="0044534F" w:rsidRDefault="00454646" w:rsidP="00B1054F">
            <w:pPr>
              <w:spacing w:before="60" w:after="60"/>
              <w:ind w:left="144"/>
              <w:rPr>
                <w:rFonts w:cs="Tahoma"/>
              </w:rPr>
            </w:pPr>
            <w:r w:rsidRPr="0044534F">
              <w:rPr>
                <w:rFonts w:cs="Tahoma"/>
              </w:rPr>
              <w:t>Visio Professional</w:t>
            </w:r>
          </w:p>
        </w:tc>
        <w:tc>
          <w:tcPr>
            <w:tcW w:w="4014" w:type="dxa"/>
            <w:tcBorders>
              <w:top w:val="single" w:sz="8" w:space="0" w:color="auto"/>
              <w:left w:val="nil"/>
              <w:bottom w:val="single" w:sz="8" w:space="0" w:color="auto"/>
              <w:right w:val="single" w:sz="8" w:space="0" w:color="auto"/>
            </w:tcBorders>
            <w:vAlign w:val="center"/>
          </w:tcPr>
          <w:p w:rsidR="00454646" w:rsidRPr="0044534F" w:rsidRDefault="00454646" w:rsidP="00346F4B">
            <w:pPr>
              <w:numPr>
                <w:ilvl w:val="0"/>
                <w:numId w:val="37"/>
              </w:numPr>
              <w:spacing w:before="60" w:after="60"/>
              <w:rPr>
                <w:rFonts w:cs="Tahoma"/>
                <w:color w:val="000000" w:themeColor="text1"/>
              </w:rPr>
            </w:pPr>
            <w:r w:rsidRPr="0044534F">
              <w:rPr>
                <w:rFonts w:cs="Tahoma"/>
                <w:color w:val="000000" w:themeColor="text1"/>
              </w:rPr>
              <w:t>Visio Pro für Office 365</w:t>
            </w:r>
          </w:p>
        </w:tc>
      </w:tr>
      <w:tr w:rsidR="00B1054F" w:rsidRPr="0044534F" w:rsidTr="00E5466A">
        <w:trPr>
          <w:cantSplit/>
          <w:trHeight w:val="354"/>
        </w:trPr>
        <w:tc>
          <w:tcPr>
            <w:tcW w:w="4258" w:type="dxa"/>
            <w:tcBorders>
              <w:top w:val="single" w:sz="8" w:space="0" w:color="auto"/>
              <w:left w:val="single" w:sz="8" w:space="0" w:color="auto"/>
              <w:bottom w:val="single" w:sz="8" w:space="0" w:color="auto"/>
              <w:right w:val="single" w:sz="8" w:space="0" w:color="auto"/>
            </w:tcBorders>
            <w:vAlign w:val="center"/>
          </w:tcPr>
          <w:p w:rsidR="00B1054F" w:rsidRPr="0044534F" w:rsidRDefault="00B1054F" w:rsidP="00B1054F">
            <w:pPr>
              <w:spacing w:before="60" w:after="60"/>
              <w:ind w:left="144"/>
              <w:rPr>
                <w:rFonts w:cs="Tahoma"/>
              </w:rPr>
            </w:pPr>
            <w:r w:rsidRPr="0044534F">
              <w:rPr>
                <w:rFonts w:cs="Tahoma"/>
              </w:rPr>
              <w:t xml:space="preserve">Windows Pro-Upgrade </w:t>
            </w:r>
          </w:p>
        </w:tc>
        <w:tc>
          <w:tcPr>
            <w:tcW w:w="4014" w:type="dxa"/>
            <w:tcBorders>
              <w:top w:val="single" w:sz="8" w:space="0" w:color="auto"/>
              <w:left w:val="nil"/>
              <w:bottom w:val="single" w:sz="8" w:space="0" w:color="auto"/>
              <w:right w:val="single" w:sz="8" w:space="0" w:color="auto"/>
            </w:tcBorders>
            <w:vAlign w:val="center"/>
          </w:tcPr>
          <w:p w:rsidR="00B1054F" w:rsidRPr="0044534F" w:rsidRDefault="00B1054F" w:rsidP="00346F4B">
            <w:pPr>
              <w:numPr>
                <w:ilvl w:val="0"/>
                <w:numId w:val="37"/>
              </w:numPr>
              <w:spacing w:before="60" w:after="60"/>
              <w:rPr>
                <w:rFonts w:cs="Tahoma"/>
                <w:color w:val="000000"/>
                <w:szCs w:val="18"/>
              </w:rPr>
            </w:pPr>
            <w:r w:rsidRPr="0044534F">
              <w:rPr>
                <w:rFonts w:cs="Tahoma"/>
                <w:color w:val="000000" w:themeColor="text1"/>
              </w:rPr>
              <w:t>Windows Virtual Desktop Access</w:t>
            </w:r>
          </w:p>
        </w:tc>
      </w:tr>
      <w:tr w:rsidR="00B1054F" w:rsidRPr="0044534F" w:rsidTr="00E5466A">
        <w:trPr>
          <w:cantSplit/>
          <w:trHeight w:val="354"/>
        </w:trPr>
        <w:tc>
          <w:tcPr>
            <w:tcW w:w="4258" w:type="dxa"/>
            <w:tcBorders>
              <w:top w:val="single" w:sz="8" w:space="0" w:color="auto"/>
              <w:left w:val="single" w:sz="8" w:space="0" w:color="auto"/>
              <w:bottom w:val="single" w:sz="8" w:space="0" w:color="auto"/>
              <w:right w:val="single" w:sz="8" w:space="0" w:color="auto"/>
            </w:tcBorders>
            <w:vAlign w:val="center"/>
          </w:tcPr>
          <w:p w:rsidR="00B1054F" w:rsidRPr="0044534F" w:rsidRDefault="00B1054F" w:rsidP="00B1054F">
            <w:pPr>
              <w:spacing w:before="60" w:after="60"/>
              <w:ind w:left="144"/>
              <w:rPr>
                <w:rFonts w:cs="Tahoma"/>
              </w:rPr>
            </w:pPr>
            <w:r w:rsidRPr="0044534F">
              <w:rPr>
                <w:rFonts w:cs="Tahoma"/>
                <w:color w:val="000000" w:themeColor="text1"/>
              </w:rPr>
              <w:t>Windows Virtual Desktop Access</w:t>
            </w:r>
          </w:p>
        </w:tc>
        <w:tc>
          <w:tcPr>
            <w:tcW w:w="4014" w:type="dxa"/>
            <w:tcBorders>
              <w:top w:val="single" w:sz="8" w:space="0" w:color="auto"/>
              <w:left w:val="nil"/>
              <w:bottom w:val="single" w:sz="8" w:space="0" w:color="auto"/>
              <w:right w:val="single" w:sz="8" w:space="0" w:color="auto"/>
            </w:tcBorders>
            <w:vAlign w:val="center"/>
          </w:tcPr>
          <w:p w:rsidR="00B1054F" w:rsidRPr="0044534F" w:rsidRDefault="00B1054F" w:rsidP="00346F4B">
            <w:pPr>
              <w:numPr>
                <w:ilvl w:val="0"/>
                <w:numId w:val="37"/>
              </w:numPr>
              <w:spacing w:before="60" w:after="60"/>
              <w:rPr>
                <w:rFonts w:cs="Tahoma"/>
                <w:color w:val="000000"/>
                <w:szCs w:val="18"/>
              </w:rPr>
            </w:pPr>
            <w:r w:rsidRPr="0044534F">
              <w:rPr>
                <w:rFonts w:cs="Tahoma"/>
                <w:color w:val="000000" w:themeColor="text1"/>
              </w:rPr>
              <w:t>Windows Companion-Abonnementlizenz</w:t>
            </w:r>
          </w:p>
        </w:tc>
      </w:tr>
      <w:tr w:rsidR="00B1054F" w:rsidRPr="0044534F" w:rsidTr="00E5466A">
        <w:trPr>
          <w:cantSplit/>
          <w:trHeight w:val="354"/>
        </w:trPr>
        <w:tc>
          <w:tcPr>
            <w:tcW w:w="4258" w:type="dxa"/>
            <w:tcBorders>
              <w:top w:val="single" w:sz="8" w:space="0" w:color="auto"/>
              <w:left w:val="single" w:sz="8" w:space="0" w:color="auto"/>
              <w:bottom w:val="single" w:sz="8" w:space="0" w:color="auto"/>
              <w:right w:val="single" w:sz="8" w:space="0" w:color="auto"/>
            </w:tcBorders>
            <w:vAlign w:val="center"/>
          </w:tcPr>
          <w:p w:rsidR="00B1054F" w:rsidRPr="0044534F" w:rsidRDefault="00B1054F" w:rsidP="00B1054F">
            <w:pPr>
              <w:spacing w:before="60" w:after="60"/>
              <w:ind w:left="144"/>
              <w:rPr>
                <w:rFonts w:cs="Tahoma"/>
              </w:rPr>
            </w:pPr>
            <w:r w:rsidRPr="0044534F">
              <w:rPr>
                <w:rFonts w:cs="Tahoma"/>
              </w:rPr>
              <w:t>Windows Pro-Upgrade</w:t>
            </w:r>
          </w:p>
        </w:tc>
        <w:tc>
          <w:tcPr>
            <w:tcW w:w="4014" w:type="dxa"/>
            <w:tcBorders>
              <w:top w:val="single" w:sz="8" w:space="0" w:color="auto"/>
              <w:left w:val="nil"/>
              <w:bottom w:val="single" w:sz="8" w:space="0" w:color="auto"/>
              <w:right w:val="single" w:sz="8" w:space="0" w:color="auto"/>
            </w:tcBorders>
            <w:vAlign w:val="center"/>
          </w:tcPr>
          <w:p w:rsidR="00B1054F" w:rsidRPr="0044534F" w:rsidRDefault="00B1054F" w:rsidP="00346F4B">
            <w:pPr>
              <w:numPr>
                <w:ilvl w:val="0"/>
                <w:numId w:val="37"/>
              </w:numPr>
              <w:spacing w:before="60" w:after="60"/>
              <w:rPr>
                <w:rFonts w:cs="Tahoma"/>
                <w:color w:val="000000"/>
                <w:szCs w:val="18"/>
              </w:rPr>
            </w:pPr>
            <w:r w:rsidRPr="0044534F">
              <w:rPr>
                <w:rFonts w:cs="Tahoma"/>
                <w:color w:val="000000" w:themeColor="text1"/>
              </w:rPr>
              <w:t>Windows Companion-Abonnementlizenz</w:t>
            </w:r>
          </w:p>
        </w:tc>
      </w:tr>
    </w:tbl>
    <w:p w:rsidR="00456002" w:rsidRPr="00257BA5" w:rsidRDefault="00456002" w:rsidP="00456002">
      <w:pPr>
        <w:tabs>
          <w:tab w:val="left" w:pos="360"/>
        </w:tabs>
        <w:ind w:left="720"/>
        <w:rPr>
          <w:rFonts w:cs="Tahoma"/>
          <w:lang w:val="de-DE"/>
        </w:rPr>
      </w:pPr>
      <w:r w:rsidRPr="00257BA5">
        <w:rPr>
          <w:rFonts w:cs="Tahoma"/>
          <w:i/>
          <w:sz w:val="16"/>
          <w:szCs w:val="20"/>
          <w:lang w:val="de-DE"/>
        </w:rPr>
        <w:t>* Erfordert eine entsprechende CAL Suite Bridge. Weitere Informationen zu CAL Suite Bridge finden Sie im Abschnitt „Produkthinweise“ dieses Dokuments.</w:t>
      </w:r>
    </w:p>
    <w:p w:rsidR="00456002" w:rsidRPr="00257BA5" w:rsidRDefault="00456002" w:rsidP="00456002">
      <w:pPr>
        <w:tabs>
          <w:tab w:val="left" w:pos="360"/>
        </w:tabs>
        <w:ind w:left="720"/>
        <w:rPr>
          <w:rFonts w:cs="Tahoma"/>
          <w:lang w:val="de-DE"/>
        </w:rPr>
      </w:pPr>
    </w:p>
    <w:p w:rsidR="00456002" w:rsidRPr="00257BA5" w:rsidRDefault="00456002" w:rsidP="00366502">
      <w:pPr>
        <w:rPr>
          <w:rFonts w:cs="Tahoma"/>
          <w:lang w:val="de-DE"/>
        </w:rPr>
      </w:pPr>
      <w:r w:rsidRPr="00257BA5">
        <w:rPr>
          <w:rFonts w:cs="Tahoma"/>
          <w:szCs w:val="20"/>
          <w:lang w:val="de-DE"/>
        </w:rPr>
        <w:t>Weitere Übergänge können nach Ermessen von Microsoft hinzugefügt werden.</w:t>
      </w:r>
      <w:r w:rsidR="0044534F" w:rsidRPr="00257BA5">
        <w:rPr>
          <w:rFonts w:cs="Tahoma"/>
          <w:szCs w:val="20"/>
          <w:lang w:val="de-DE"/>
        </w:rPr>
        <w:t xml:space="preserve"> </w:t>
      </w:r>
      <w:r w:rsidRPr="00257BA5">
        <w:rPr>
          <w:rFonts w:cs="Tahoma"/>
          <w:szCs w:val="20"/>
          <w:lang w:val="de-DE"/>
        </w:rPr>
        <w:t>Hierfür können zusätzliche Gebühren und Lizenzbestimmungen gelten.</w:t>
      </w:r>
      <w:r w:rsidR="0044534F" w:rsidRPr="00257BA5">
        <w:rPr>
          <w:rFonts w:cs="Tahoma"/>
          <w:szCs w:val="20"/>
          <w:lang w:val="de-DE"/>
        </w:rPr>
        <w:t xml:space="preserve"> </w:t>
      </w:r>
    </w:p>
    <w:p w:rsidR="00456002" w:rsidRPr="00257BA5" w:rsidRDefault="00456002" w:rsidP="00366502">
      <w:pPr>
        <w:outlineLvl w:val="2"/>
        <w:rPr>
          <w:rFonts w:cs="Tahoma"/>
          <w:lang w:val="de-DE"/>
        </w:rPr>
      </w:pPr>
    </w:p>
    <w:p w:rsidR="00456002" w:rsidRPr="00257BA5" w:rsidRDefault="00456002" w:rsidP="0055442E">
      <w:pPr>
        <w:keepNext/>
        <w:tabs>
          <w:tab w:val="num" w:pos="720"/>
        </w:tabs>
        <w:spacing w:after="60"/>
        <w:outlineLvl w:val="3"/>
        <w:rPr>
          <w:rFonts w:cs="Tahoma"/>
          <w:lang w:val="de-DE"/>
        </w:rPr>
      </w:pPr>
      <w:r w:rsidRPr="00257BA5">
        <w:rPr>
          <w:rFonts w:cs="Tahoma"/>
          <w:b/>
          <w:szCs w:val="20"/>
          <w:lang w:val="de-DE"/>
        </w:rPr>
        <w:t>Onlinedienste-True Up oder jährliche Bestellungen</w:t>
      </w:r>
      <w:r w:rsidRPr="00257BA5">
        <w:rPr>
          <w:rFonts w:eastAsia="Times New Roman" w:cs="Tahoma"/>
          <w:b/>
          <w:sz w:val="22"/>
          <w:szCs w:val="20"/>
          <w:lang w:val="de-DE"/>
        </w:rPr>
        <w:t xml:space="preserve"> </w:t>
      </w:r>
    </w:p>
    <w:p w:rsidR="00456002" w:rsidRPr="00257BA5" w:rsidRDefault="00456002" w:rsidP="00CB0358">
      <w:pPr>
        <w:rPr>
          <w:rFonts w:cs="Tahoma"/>
          <w:lang w:val="de-DE"/>
        </w:rPr>
      </w:pPr>
      <w:r w:rsidRPr="00257BA5">
        <w:rPr>
          <w:rFonts w:cs="Tahoma"/>
          <w:b/>
          <w:szCs w:val="20"/>
          <w:lang w:val="de-DE"/>
        </w:rPr>
        <w:t>Anmerkung:</w:t>
      </w:r>
      <w:r w:rsidRPr="00257BA5">
        <w:rPr>
          <w:rFonts w:cs="Tahoma"/>
          <w:szCs w:val="20"/>
          <w:lang w:val="de-DE"/>
        </w:rPr>
        <w:t xml:space="preserve"> Die folgenden Bestimmungen gelten für Kunden mit Konzern- und Konzern-Abonnement-Beitritt, die</w:t>
      </w:r>
      <w:r w:rsidR="00CB0358" w:rsidRPr="00257BA5">
        <w:rPr>
          <w:rFonts w:cs="Tahoma"/>
          <w:szCs w:val="20"/>
          <w:lang w:val="de-DE"/>
        </w:rPr>
        <w:t> </w:t>
      </w:r>
      <w:r w:rsidRPr="00257BA5">
        <w:rPr>
          <w:rFonts w:cs="Tahoma"/>
          <w:szCs w:val="20"/>
          <w:lang w:val="de-DE"/>
        </w:rPr>
        <w:t>zum Einreichen von True Up- oder jährlichen Bestellungen für Onlinedienste berechtigt sind.</w:t>
      </w:r>
      <w:r w:rsidR="0044534F" w:rsidRPr="00257BA5">
        <w:rPr>
          <w:rFonts w:cs="Tahoma"/>
          <w:szCs w:val="20"/>
          <w:lang w:val="de-DE"/>
        </w:rPr>
        <w:t xml:space="preserve"> </w:t>
      </w:r>
      <w:r w:rsidRPr="00257BA5">
        <w:rPr>
          <w:rFonts w:cs="Tahoma"/>
          <w:szCs w:val="20"/>
          <w:lang w:val="de-DE"/>
        </w:rPr>
        <w:t>Kunden, die</w:t>
      </w:r>
      <w:r w:rsidR="00CB0358" w:rsidRPr="00257BA5">
        <w:rPr>
          <w:rFonts w:cs="Tahoma"/>
          <w:szCs w:val="20"/>
          <w:lang w:val="de-DE"/>
        </w:rPr>
        <w:t> </w:t>
      </w:r>
      <w:r w:rsidRPr="00257BA5">
        <w:rPr>
          <w:rFonts w:cs="Tahoma"/>
          <w:szCs w:val="20"/>
          <w:lang w:val="de-DE"/>
        </w:rPr>
        <w:t>hinsichtlich der Berechtigung zum Einreichen von True Up- oder jährlichen Bestellungen für Onlinedienste unsicher sind, erhalten von ihrem Software Advisor, Handelspartner oder Microsoft-Kundenbetreuer weitere Informationen.</w:t>
      </w:r>
    </w:p>
    <w:p w:rsidR="00456002" w:rsidRPr="00257BA5" w:rsidRDefault="00456002" w:rsidP="00366502">
      <w:pPr>
        <w:rPr>
          <w:rFonts w:cs="Tahoma"/>
          <w:lang w:val="de-DE"/>
        </w:rPr>
      </w:pPr>
    </w:p>
    <w:p w:rsidR="00456002" w:rsidRPr="00257BA5" w:rsidRDefault="00456002" w:rsidP="00366502">
      <w:pPr>
        <w:rPr>
          <w:rFonts w:cs="Tahoma"/>
          <w:lang w:val="de-DE"/>
        </w:rPr>
      </w:pPr>
      <w:r w:rsidRPr="00257BA5">
        <w:rPr>
          <w:rFonts w:cs="Tahoma"/>
          <w:szCs w:val="20"/>
          <w:lang w:val="de-DE"/>
        </w:rPr>
        <w:t xml:space="preserve">Die folgenden Onlinedienste sind zum Einreichen von True Up- oder jährlichen Bestellungen für Onlinedienste berechtigt: </w:t>
      </w:r>
    </w:p>
    <w:p w:rsidR="00456002" w:rsidRPr="00257BA5" w:rsidRDefault="00456002" w:rsidP="0055442E">
      <w:pPr>
        <w:ind w:left="720"/>
        <w:rPr>
          <w:rFonts w:cs="Tahoma"/>
          <w:lang w:val="de-DE"/>
        </w:rPr>
      </w:pPr>
    </w:p>
    <w:tbl>
      <w:tblPr>
        <w:tblW w:w="4411"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4085"/>
      </w:tblGrid>
      <w:tr w:rsidR="00456002" w:rsidRPr="0044534F" w:rsidTr="00E5466A">
        <w:trPr>
          <w:trHeight w:val="80"/>
          <w:tblHeader/>
        </w:trPr>
        <w:tc>
          <w:tcPr>
            <w:tcW w:w="5000" w:type="pct"/>
            <w:gridSpan w:val="2"/>
            <w:shd w:val="clear" w:color="auto" w:fill="FABF8F"/>
          </w:tcPr>
          <w:p w:rsidR="00456002" w:rsidRPr="0044534F" w:rsidRDefault="00456002" w:rsidP="005C647E">
            <w:pPr>
              <w:jc w:val="center"/>
              <w:rPr>
                <w:rFonts w:cs="Tahoma"/>
                <w:b/>
              </w:rPr>
            </w:pPr>
            <w:r w:rsidRPr="0044534F">
              <w:rPr>
                <w:rFonts w:cs="Tahoma"/>
                <w:b/>
              </w:rPr>
              <w:t>Onlinedienste</w:t>
            </w:r>
          </w:p>
        </w:tc>
      </w:tr>
      <w:tr w:rsidR="00456002" w:rsidRPr="0044534F" w:rsidTr="00E5466A">
        <w:trPr>
          <w:trHeight w:val="219"/>
        </w:trPr>
        <w:tc>
          <w:tcPr>
            <w:tcW w:w="2524" w:type="pct"/>
          </w:tcPr>
          <w:p w:rsidR="00D85FDD" w:rsidRPr="00257BA5" w:rsidRDefault="00D85FDD" w:rsidP="002F09A2">
            <w:pPr>
              <w:pStyle w:val="ListParagraph"/>
              <w:numPr>
                <w:ilvl w:val="0"/>
                <w:numId w:val="130"/>
              </w:numPr>
              <w:spacing w:before="80"/>
              <w:rPr>
                <w:rFonts w:ascii="Tahoma" w:hAnsi="Tahoma" w:cs="Tahoma"/>
                <w:sz w:val="18"/>
                <w:szCs w:val="18"/>
                <w:lang w:val="de-DE"/>
              </w:rPr>
            </w:pPr>
            <w:r w:rsidRPr="00257BA5">
              <w:rPr>
                <w:rFonts w:ascii="Tahoma" w:hAnsi="Tahoma" w:cs="Tahoma"/>
                <w:sz w:val="18"/>
                <w:szCs w:val="18"/>
                <w:lang w:val="de-DE"/>
              </w:rPr>
              <w:t>Exchange Online-Archivierung für Exchange Online</w:t>
            </w:r>
          </w:p>
          <w:p w:rsidR="00D85FDD" w:rsidRPr="00257BA5" w:rsidRDefault="00D85FDD" w:rsidP="002F09A2">
            <w:pPr>
              <w:pStyle w:val="ListParagraph"/>
              <w:numPr>
                <w:ilvl w:val="0"/>
                <w:numId w:val="130"/>
              </w:numPr>
              <w:spacing w:before="80"/>
              <w:contextualSpacing w:val="0"/>
              <w:rPr>
                <w:rFonts w:ascii="Tahoma" w:hAnsi="Tahoma" w:cs="Tahoma"/>
                <w:sz w:val="18"/>
                <w:szCs w:val="18"/>
                <w:lang w:val="de-DE"/>
              </w:rPr>
            </w:pPr>
            <w:r w:rsidRPr="00257BA5">
              <w:rPr>
                <w:rFonts w:ascii="Tahoma" w:hAnsi="Tahoma" w:cs="Tahoma"/>
                <w:sz w:val="18"/>
                <w:szCs w:val="18"/>
                <w:lang w:val="de-DE"/>
              </w:rPr>
              <w:t>Exchange Online-Archivierung für Exchange Server</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Exchange Online Kiosk*</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Exchange Online Plan 1*</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Exchange Online Plan 2*</w:t>
            </w:r>
          </w:p>
          <w:p w:rsidR="00D85FDD" w:rsidRPr="00D05B5B" w:rsidRDefault="00D85FDD"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Exchange Online Protection</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Lync Online Plan 1*</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Lync Online Plan 2*</w:t>
            </w:r>
          </w:p>
          <w:p w:rsidR="00E77288" w:rsidRPr="00D05B5B" w:rsidRDefault="00E77288"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Lync Online Plan 3*</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Office 365 (Enterprise K1)*</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Office 365 (Enterprise K2)*</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Office 365 (Enterprise E1)</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Office 365 (Enterprise E2)</w:t>
            </w:r>
          </w:p>
          <w:p w:rsidR="00456002" w:rsidRPr="00D05B5B" w:rsidRDefault="00456002" w:rsidP="002F09A2">
            <w:pPr>
              <w:pStyle w:val="ListParagraph"/>
              <w:numPr>
                <w:ilvl w:val="0"/>
                <w:numId w:val="130"/>
              </w:numPr>
              <w:spacing w:before="80"/>
              <w:contextualSpacing w:val="0"/>
              <w:rPr>
                <w:rFonts w:ascii="Tahoma" w:hAnsi="Tahoma" w:cs="Tahoma"/>
                <w:sz w:val="18"/>
                <w:szCs w:val="18"/>
              </w:rPr>
            </w:pPr>
            <w:r w:rsidRPr="00D05B5B">
              <w:rPr>
                <w:rFonts w:ascii="Tahoma" w:hAnsi="Tahoma" w:cs="Tahoma"/>
                <w:sz w:val="18"/>
                <w:szCs w:val="18"/>
              </w:rPr>
              <w:t>Office 365 (Enterprise E3)</w:t>
            </w:r>
          </w:p>
          <w:p w:rsidR="00456002" w:rsidRPr="0044534F" w:rsidRDefault="00456002" w:rsidP="002F09A2">
            <w:pPr>
              <w:pStyle w:val="ListParagraph"/>
              <w:numPr>
                <w:ilvl w:val="0"/>
                <w:numId w:val="130"/>
              </w:numPr>
              <w:spacing w:before="80"/>
              <w:contextualSpacing w:val="0"/>
              <w:rPr>
                <w:rFonts w:cs="Tahoma"/>
              </w:rPr>
            </w:pPr>
            <w:r w:rsidRPr="00D05B5B">
              <w:rPr>
                <w:rFonts w:ascii="Tahoma" w:hAnsi="Tahoma" w:cs="Tahoma"/>
                <w:sz w:val="18"/>
                <w:szCs w:val="18"/>
              </w:rPr>
              <w:t>Office 365 (Enterprise E4</w:t>
            </w:r>
            <w:r w:rsidRPr="0044534F">
              <w:rPr>
                <w:rFonts w:cs="Tahoma"/>
              </w:rPr>
              <w:t>)</w:t>
            </w:r>
          </w:p>
        </w:tc>
        <w:tc>
          <w:tcPr>
            <w:tcW w:w="2476" w:type="pct"/>
          </w:tcPr>
          <w:p w:rsidR="00A32052" w:rsidRPr="0044534F" w:rsidRDefault="00A32052" w:rsidP="00346F4B">
            <w:pPr>
              <w:numPr>
                <w:ilvl w:val="0"/>
                <w:numId w:val="38"/>
              </w:numPr>
              <w:spacing w:before="80"/>
              <w:ind w:left="692"/>
              <w:jc w:val="both"/>
              <w:rPr>
                <w:rFonts w:cs="Tahoma"/>
              </w:rPr>
            </w:pPr>
            <w:r w:rsidRPr="0044534F">
              <w:rPr>
                <w:rFonts w:cs="Tahoma"/>
                <w:color w:val="000000"/>
              </w:rPr>
              <w:t>Office 365 (Government G1)</w:t>
            </w:r>
          </w:p>
          <w:p w:rsidR="00A32052" w:rsidRPr="0044534F" w:rsidRDefault="00A32052" w:rsidP="00346F4B">
            <w:pPr>
              <w:numPr>
                <w:ilvl w:val="0"/>
                <w:numId w:val="38"/>
              </w:numPr>
              <w:spacing w:before="80"/>
              <w:ind w:left="692"/>
              <w:jc w:val="both"/>
              <w:rPr>
                <w:rFonts w:cs="Tahoma"/>
              </w:rPr>
            </w:pPr>
            <w:r w:rsidRPr="0044534F">
              <w:rPr>
                <w:rFonts w:cs="Tahoma"/>
                <w:color w:val="000000"/>
              </w:rPr>
              <w:t>Office 365 (Government G2)</w:t>
            </w:r>
          </w:p>
          <w:p w:rsidR="00A32052" w:rsidRPr="0044534F" w:rsidRDefault="00A32052" w:rsidP="00346F4B">
            <w:pPr>
              <w:numPr>
                <w:ilvl w:val="0"/>
                <w:numId w:val="38"/>
              </w:numPr>
              <w:spacing w:before="80"/>
              <w:ind w:left="692"/>
              <w:jc w:val="both"/>
              <w:rPr>
                <w:rFonts w:cs="Tahoma"/>
              </w:rPr>
            </w:pPr>
            <w:r w:rsidRPr="0044534F">
              <w:rPr>
                <w:rFonts w:cs="Tahoma"/>
                <w:color w:val="000000"/>
              </w:rPr>
              <w:t>Office 365 (Government G3)</w:t>
            </w:r>
          </w:p>
          <w:p w:rsidR="00A32052" w:rsidRPr="0044534F" w:rsidRDefault="00A32052" w:rsidP="00346F4B">
            <w:pPr>
              <w:numPr>
                <w:ilvl w:val="0"/>
                <w:numId w:val="38"/>
              </w:numPr>
              <w:spacing w:before="80"/>
              <w:ind w:left="692"/>
              <w:jc w:val="both"/>
              <w:rPr>
                <w:rFonts w:cs="Tahoma"/>
              </w:rPr>
            </w:pPr>
            <w:r w:rsidRPr="0044534F">
              <w:rPr>
                <w:rFonts w:cs="Tahoma"/>
                <w:color w:val="000000"/>
              </w:rPr>
              <w:t>Office 365 (Government G4)</w:t>
            </w:r>
          </w:p>
          <w:p w:rsidR="00456002" w:rsidRPr="0044534F" w:rsidRDefault="00456002" w:rsidP="00346F4B">
            <w:pPr>
              <w:numPr>
                <w:ilvl w:val="0"/>
                <w:numId w:val="38"/>
              </w:numPr>
              <w:spacing w:before="80"/>
              <w:ind w:left="692"/>
              <w:jc w:val="both"/>
              <w:rPr>
                <w:rFonts w:cs="Tahoma"/>
              </w:rPr>
            </w:pPr>
            <w:r w:rsidRPr="0044534F">
              <w:rPr>
                <w:rFonts w:cs="Tahoma"/>
                <w:color w:val="000000"/>
              </w:rPr>
              <w:t>Office-Webanwendungen*</w:t>
            </w:r>
          </w:p>
          <w:p w:rsidR="00454646" w:rsidRPr="0044534F" w:rsidRDefault="00454646" w:rsidP="00346F4B">
            <w:pPr>
              <w:numPr>
                <w:ilvl w:val="0"/>
                <w:numId w:val="38"/>
              </w:numPr>
              <w:spacing w:before="80"/>
              <w:ind w:left="692"/>
              <w:jc w:val="both"/>
              <w:rPr>
                <w:rFonts w:cs="Tahoma"/>
              </w:rPr>
            </w:pPr>
            <w:r w:rsidRPr="0044534F">
              <w:rPr>
                <w:rFonts w:cs="Tahoma"/>
                <w:color w:val="000000"/>
              </w:rPr>
              <w:t>Project Pro für Office 365*</w:t>
            </w:r>
          </w:p>
          <w:p w:rsidR="00454646" w:rsidRPr="0044534F" w:rsidRDefault="00454646" w:rsidP="00346F4B">
            <w:pPr>
              <w:numPr>
                <w:ilvl w:val="0"/>
                <w:numId w:val="38"/>
              </w:numPr>
              <w:spacing w:before="80"/>
              <w:ind w:left="692"/>
              <w:jc w:val="both"/>
              <w:rPr>
                <w:rFonts w:cs="Tahoma"/>
              </w:rPr>
            </w:pPr>
            <w:r w:rsidRPr="0044534F">
              <w:rPr>
                <w:rFonts w:cs="Tahoma"/>
                <w:color w:val="000000"/>
              </w:rPr>
              <w:t>Project Online*</w:t>
            </w:r>
          </w:p>
          <w:p w:rsidR="00456002" w:rsidRPr="0044534F" w:rsidRDefault="00456002" w:rsidP="00346F4B">
            <w:pPr>
              <w:numPr>
                <w:ilvl w:val="0"/>
                <w:numId w:val="38"/>
              </w:numPr>
              <w:spacing w:before="80"/>
              <w:ind w:left="692"/>
              <w:jc w:val="both"/>
              <w:rPr>
                <w:rFonts w:cs="Tahoma"/>
              </w:rPr>
            </w:pPr>
            <w:r w:rsidRPr="0044534F">
              <w:rPr>
                <w:rFonts w:cs="Tahoma"/>
                <w:color w:val="000000"/>
              </w:rPr>
              <w:t>SharePoint Online Plan 1*</w:t>
            </w:r>
          </w:p>
          <w:p w:rsidR="00456002" w:rsidRPr="0044534F" w:rsidRDefault="00456002" w:rsidP="00346F4B">
            <w:pPr>
              <w:numPr>
                <w:ilvl w:val="0"/>
                <w:numId w:val="38"/>
              </w:numPr>
              <w:spacing w:before="80"/>
              <w:ind w:left="692"/>
              <w:jc w:val="both"/>
              <w:rPr>
                <w:rFonts w:cs="Tahoma"/>
              </w:rPr>
            </w:pPr>
            <w:r w:rsidRPr="0044534F">
              <w:rPr>
                <w:rFonts w:cs="Tahoma"/>
                <w:color w:val="000000"/>
              </w:rPr>
              <w:t>SharePoint Online Plan 2*</w:t>
            </w:r>
          </w:p>
          <w:p w:rsidR="00456002" w:rsidRPr="0044534F" w:rsidRDefault="00456002" w:rsidP="00346F4B">
            <w:pPr>
              <w:numPr>
                <w:ilvl w:val="0"/>
                <w:numId w:val="38"/>
              </w:numPr>
              <w:spacing w:before="80"/>
              <w:ind w:left="692"/>
              <w:jc w:val="both"/>
              <w:rPr>
                <w:rFonts w:cs="Tahoma"/>
              </w:rPr>
            </w:pPr>
            <w:r w:rsidRPr="0044534F">
              <w:rPr>
                <w:rFonts w:cs="Tahoma"/>
                <w:color w:val="000000"/>
              </w:rPr>
              <w:t>SharePoint Online Partner Access*</w:t>
            </w:r>
          </w:p>
          <w:p w:rsidR="00454646" w:rsidRPr="0044534F" w:rsidRDefault="00454646" w:rsidP="00346F4B">
            <w:pPr>
              <w:numPr>
                <w:ilvl w:val="0"/>
                <w:numId w:val="38"/>
              </w:numPr>
              <w:spacing w:before="80"/>
              <w:ind w:left="692"/>
              <w:jc w:val="both"/>
              <w:rPr>
                <w:rFonts w:cs="Tahoma"/>
              </w:rPr>
            </w:pPr>
            <w:r w:rsidRPr="0044534F">
              <w:rPr>
                <w:rFonts w:cs="Tahoma"/>
                <w:color w:val="000000"/>
              </w:rPr>
              <w:t>Visio Pro für Office 365*</w:t>
            </w:r>
          </w:p>
          <w:p w:rsidR="00456002" w:rsidRPr="0044534F" w:rsidRDefault="00456002" w:rsidP="00346F4B">
            <w:pPr>
              <w:numPr>
                <w:ilvl w:val="0"/>
                <w:numId w:val="38"/>
              </w:numPr>
              <w:spacing w:before="80"/>
              <w:ind w:left="692"/>
              <w:jc w:val="both"/>
              <w:rPr>
                <w:rFonts w:cs="Tahoma"/>
              </w:rPr>
            </w:pPr>
            <w:r w:rsidRPr="0044534F">
              <w:rPr>
                <w:rFonts w:cs="Tahoma"/>
                <w:color w:val="000000"/>
              </w:rPr>
              <w:t>Windows Intune</w:t>
            </w:r>
          </w:p>
          <w:p w:rsidR="00456002" w:rsidRPr="0044534F" w:rsidRDefault="00BD6C2C" w:rsidP="00346F4B">
            <w:pPr>
              <w:numPr>
                <w:ilvl w:val="0"/>
                <w:numId w:val="38"/>
              </w:numPr>
              <w:spacing w:before="80"/>
              <w:ind w:left="692"/>
              <w:jc w:val="both"/>
              <w:rPr>
                <w:rFonts w:cs="Tahoma"/>
              </w:rPr>
            </w:pPr>
            <w:r w:rsidRPr="0044534F">
              <w:rPr>
                <w:rFonts w:cs="Tahoma"/>
                <w:color w:val="000000"/>
              </w:rPr>
              <w:t>Add-On für Windows Intune*, **</w:t>
            </w:r>
          </w:p>
          <w:p w:rsidR="00F27B29" w:rsidRPr="0044534F" w:rsidRDefault="00F27B29" w:rsidP="00346F4B">
            <w:pPr>
              <w:numPr>
                <w:ilvl w:val="0"/>
                <w:numId w:val="38"/>
              </w:numPr>
              <w:spacing w:before="80"/>
              <w:ind w:left="692"/>
              <w:jc w:val="both"/>
              <w:rPr>
                <w:rFonts w:cs="Tahoma"/>
              </w:rPr>
            </w:pPr>
            <w:r w:rsidRPr="0044534F">
              <w:rPr>
                <w:rFonts w:cs="Tahoma"/>
                <w:color w:val="000000"/>
              </w:rPr>
              <w:t>Yammer Enterprise*</w:t>
            </w:r>
          </w:p>
        </w:tc>
      </w:tr>
    </w:tbl>
    <w:p w:rsidR="00456002" w:rsidRPr="0044534F" w:rsidRDefault="00456002" w:rsidP="00456002">
      <w:pPr>
        <w:tabs>
          <w:tab w:val="left" w:pos="360"/>
        </w:tabs>
        <w:ind w:left="720"/>
        <w:rPr>
          <w:rFonts w:cs="Tahoma"/>
        </w:rPr>
      </w:pPr>
      <w:r w:rsidRPr="0044534F">
        <w:rPr>
          <w:rFonts w:cs="Tahoma"/>
          <w:i/>
          <w:sz w:val="16"/>
          <w:szCs w:val="20"/>
        </w:rPr>
        <w:t>* Zusätzliches Produkt</w:t>
      </w:r>
    </w:p>
    <w:p w:rsidR="00456002" w:rsidRPr="0044534F" w:rsidRDefault="003929D1" w:rsidP="00456002">
      <w:pPr>
        <w:tabs>
          <w:tab w:val="left" w:pos="360"/>
        </w:tabs>
        <w:ind w:left="720"/>
        <w:rPr>
          <w:rFonts w:cs="Tahoma"/>
        </w:rPr>
      </w:pPr>
      <w:r w:rsidRPr="0044534F">
        <w:rPr>
          <w:rFonts w:cs="Tahoma"/>
          <w:i/>
          <w:sz w:val="16"/>
          <w:szCs w:val="20"/>
        </w:rPr>
        <w:t>** „Add-On für Windows Intune“ ist eine Abkürzung für Add-on für Windows Intune für System Center Configuration Manager und System Center Endpoint Protection (Pro Nutzer)</w:t>
      </w:r>
    </w:p>
    <w:p w:rsidR="003929D1" w:rsidRDefault="003929D1" w:rsidP="00A12176">
      <w:pPr>
        <w:tabs>
          <w:tab w:val="left" w:pos="360"/>
        </w:tabs>
        <w:rPr>
          <w:rFonts w:cs="Tahoma"/>
        </w:rPr>
      </w:pPr>
    </w:p>
    <w:p w:rsidR="00987D23" w:rsidRDefault="00987D23" w:rsidP="00A12176">
      <w:pPr>
        <w:tabs>
          <w:tab w:val="left" w:pos="360"/>
        </w:tabs>
        <w:rPr>
          <w:rFonts w:cs="Tahoma"/>
        </w:rPr>
      </w:pPr>
    </w:p>
    <w:p w:rsidR="00987D23" w:rsidRDefault="00987D23" w:rsidP="00A12176">
      <w:pPr>
        <w:tabs>
          <w:tab w:val="left" w:pos="360"/>
        </w:tabs>
        <w:rPr>
          <w:rFonts w:cs="Tahoma"/>
        </w:rPr>
      </w:pPr>
    </w:p>
    <w:p w:rsidR="00987D23" w:rsidRDefault="00987D23" w:rsidP="00A12176">
      <w:pPr>
        <w:tabs>
          <w:tab w:val="left" w:pos="360"/>
        </w:tabs>
        <w:rPr>
          <w:rFonts w:cs="Tahoma"/>
        </w:rPr>
      </w:pPr>
    </w:p>
    <w:p w:rsidR="000A699A" w:rsidRDefault="000A699A" w:rsidP="00A12176">
      <w:pPr>
        <w:tabs>
          <w:tab w:val="left" w:pos="360"/>
        </w:tabs>
        <w:rPr>
          <w:rFonts w:cs="Tahoma"/>
        </w:rPr>
      </w:pPr>
    </w:p>
    <w:p w:rsidR="00987D23" w:rsidRPr="0044534F" w:rsidRDefault="00987D23" w:rsidP="00A12176">
      <w:pPr>
        <w:tabs>
          <w:tab w:val="left" w:pos="360"/>
        </w:tabs>
        <w:rPr>
          <w:rFonts w:cs="Tahoma"/>
        </w:rPr>
      </w:pPr>
    </w:p>
    <w:p w:rsidR="00456002" w:rsidRPr="00257BA5" w:rsidRDefault="00456002" w:rsidP="001E7C5F">
      <w:pPr>
        <w:tabs>
          <w:tab w:val="left" w:pos="360"/>
        </w:tabs>
        <w:spacing w:after="60"/>
        <w:rPr>
          <w:rFonts w:cs="Tahoma"/>
          <w:lang w:val="de-DE"/>
        </w:rPr>
      </w:pPr>
      <w:r w:rsidRPr="00257BA5">
        <w:rPr>
          <w:rFonts w:cs="Tahoma"/>
          <w:b/>
          <w:szCs w:val="20"/>
          <w:lang w:val="de-DE"/>
        </w:rPr>
        <w:t>Abonnementlizenzverringerungen</w:t>
      </w:r>
    </w:p>
    <w:p w:rsidR="00456002" w:rsidRPr="00257BA5" w:rsidRDefault="00456002" w:rsidP="00CB0358">
      <w:pPr>
        <w:tabs>
          <w:tab w:val="left" w:pos="360"/>
        </w:tabs>
        <w:rPr>
          <w:rFonts w:cs="Tahoma"/>
          <w:lang w:val="de-DE"/>
        </w:rPr>
      </w:pPr>
      <w:r w:rsidRPr="00257BA5">
        <w:rPr>
          <w:rFonts w:cs="Tahoma"/>
          <w:b/>
          <w:szCs w:val="20"/>
          <w:lang w:val="de-DE"/>
        </w:rPr>
        <w:t>Anmerkung:</w:t>
      </w:r>
      <w:r w:rsidRPr="00257BA5">
        <w:rPr>
          <w:rFonts w:cs="Tahoma"/>
          <w:szCs w:val="20"/>
          <w:lang w:val="de-DE"/>
        </w:rPr>
        <w:t xml:space="preserve"> Die folgenden Bestimmungen gelten für Konzernkunden, die berechtigt sind, Verringerungen bei</w:t>
      </w:r>
      <w:r w:rsidR="00CB0358" w:rsidRPr="00257BA5">
        <w:rPr>
          <w:rFonts w:cs="Tahoma"/>
          <w:szCs w:val="20"/>
          <w:lang w:val="de-DE"/>
        </w:rPr>
        <w:t> </w:t>
      </w:r>
      <w:r w:rsidRPr="00257BA5">
        <w:rPr>
          <w:rFonts w:cs="Tahoma"/>
          <w:szCs w:val="20"/>
          <w:lang w:val="de-DE"/>
        </w:rPr>
        <w:t>der</w:t>
      </w:r>
      <w:r w:rsidR="00CB0358" w:rsidRPr="00257BA5">
        <w:rPr>
          <w:rFonts w:cs="Tahoma"/>
          <w:szCs w:val="20"/>
          <w:lang w:val="de-DE"/>
        </w:rPr>
        <w:t> </w:t>
      </w:r>
      <w:r w:rsidRPr="00257BA5">
        <w:rPr>
          <w:rFonts w:cs="Tahoma"/>
          <w:szCs w:val="20"/>
          <w:lang w:val="de-DE"/>
        </w:rPr>
        <w:t>Anzahl von Abonnementlizenzen zu melden.</w:t>
      </w:r>
      <w:r w:rsidR="0044534F" w:rsidRPr="00257BA5">
        <w:rPr>
          <w:rFonts w:cs="Tahoma"/>
          <w:szCs w:val="20"/>
          <w:lang w:val="de-DE"/>
        </w:rPr>
        <w:t xml:space="preserve"> </w:t>
      </w:r>
      <w:r w:rsidRPr="00257BA5">
        <w:rPr>
          <w:rFonts w:cs="Tahoma"/>
          <w:szCs w:val="20"/>
          <w:lang w:val="de-DE"/>
        </w:rPr>
        <w:t>Kunden, die hinsichtlich der Berechtigung zum Melden von</w:t>
      </w:r>
      <w:r w:rsidR="00CB0358" w:rsidRPr="00257BA5">
        <w:rPr>
          <w:rFonts w:cs="Tahoma"/>
          <w:szCs w:val="20"/>
          <w:lang w:val="de-DE"/>
        </w:rPr>
        <w:t> </w:t>
      </w:r>
      <w:r w:rsidRPr="00257BA5">
        <w:rPr>
          <w:rFonts w:cs="Tahoma"/>
          <w:szCs w:val="20"/>
          <w:lang w:val="de-DE"/>
        </w:rPr>
        <w:t>Verringerungen bei der Anzahl von Abonnementlizenzen unsicher sind, erhalten von ihrem Software Advisor, Handelspartner oder Microsoft-Kundenbetreuer weitere Informationen.</w:t>
      </w:r>
      <w:r w:rsidR="0044534F" w:rsidRPr="00257BA5">
        <w:rPr>
          <w:rFonts w:cs="Tahoma"/>
          <w:szCs w:val="20"/>
          <w:lang w:val="de-DE"/>
        </w:rPr>
        <w:t xml:space="preserve"> </w:t>
      </w:r>
    </w:p>
    <w:p w:rsidR="00456002" w:rsidRPr="00257BA5" w:rsidRDefault="00456002" w:rsidP="00366502">
      <w:pPr>
        <w:tabs>
          <w:tab w:val="left" w:pos="360"/>
        </w:tabs>
        <w:rPr>
          <w:rFonts w:cs="Tahoma"/>
          <w:lang w:val="de-DE"/>
        </w:rPr>
      </w:pPr>
      <w:r w:rsidRPr="00257BA5">
        <w:rPr>
          <w:rFonts w:cs="Tahoma"/>
          <w:szCs w:val="20"/>
          <w:lang w:val="de-DE"/>
        </w:rPr>
        <w:t>Die folgenden Abonnementlizenzen sind zu Anpassungen der Lizenzmengen berechtigt:</w:t>
      </w:r>
    </w:p>
    <w:p w:rsidR="00456002" w:rsidRPr="00257BA5" w:rsidRDefault="00456002" w:rsidP="00456002">
      <w:pPr>
        <w:tabs>
          <w:tab w:val="left" w:pos="360"/>
        </w:tabs>
        <w:ind w:left="720"/>
        <w:rPr>
          <w:rFonts w:cs="Tahoma"/>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44534F" w:rsidTr="007E466C">
        <w:trPr>
          <w:trHeight w:val="80"/>
        </w:trPr>
        <w:tc>
          <w:tcPr>
            <w:tcW w:w="5000" w:type="pct"/>
            <w:gridSpan w:val="2"/>
            <w:shd w:val="clear" w:color="auto" w:fill="FABF8F"/>
          </w:tcPr>
          <w:p w:rsidR="00456002" w:rsidRPr="0044534F" w:rsidRDefault="00456002" w:rsidP="005C647E">
            <w:pPr>
              <w:jc w:val="center"/>
              <w:rPr>
                <w:rFonts w:cs="Tahoma"/>
                <w:b/>
              </w:rPr>
            </w:pPr>
            <w:r w:rsidRPr="0044534F">
              <w:rPr>
                <w:rFonts w:cs="Tahoma"/>
                <w:b/>
              </w:rPr>
              <w:t>Onlinedienste</w:t>
            </w:r>
          </w:p>
        </w:tc>
      </w:tr>
      <w:tr w:rsidR="00456002" w:rsidRPr="0044534F" w:rsidTr="007E466C">
        <w:trPr>
          <w:trHeight w:val="219"/>
        </w:trPr>
        <w:tc>
          <w:tcPr>
            <w:tcW w:w="2500" w:type="pct"/>
          </w:tcPr>
          <w:p w:rsidR="00D85FDD" w:rsidRPr="00257BA5" w:rsidRDefault="00D85FDD" w:rsidP="000A699A">
            <w:pPr>
              <w:numPr>
                <w:ilvl w:val="0"/>
                <w:numId w:val="38"/>
              </w:numPr>
              <w:spacing w:before="60"/>
              <w:ind w:left="878"/>
              <w:rPr>
                <w:rFonts w:cs="Tahoma"/>
                <w:lang w:val="de-DE"/>
              </w:rPr>
            </w:pPr>
            <w:r w:rsidRPr="00257BA5">
              <w:rPr>
                <w:rFonts w:cs="Tahoma"/>
                <w:lang w:val="de-DE"/>
              </w:rPr>
              <w:t>Exchange Online-Archivierung für Exchange Online</w:t>
            </w:r>
          </w:p>
          <w:p w:rsidR="00D85FDD" w:rsidRPr="00257BA5" w:rsidRDefault="00D85FDD" w:rsidP="000A699A">
            <w:pPr>
              <w:numPr>
                <w:ilvl w:val="0"/>
                <w:numId w:val="38"/>
              </w:numPr>
              <w:spacing w:before="60"/>
              <w:ind w:left="878"/>
              <w:rPr>
                <w:rFonts w:cs="Tahoma"/>
                <w:lang w:val="de-DE"/>
              </w:rPr>
            </w:pPr>
            <w:r w:rsidRPr="00257BA5">
              <w:rPr>
                <w:rFonts w:cs="Tahoma"/>
                <w:lang w:val="de-DE"/>
              </w:rPr>
              <w:t>Exchange Online-Archivierung für Exchange Server</w:t>
            </w:r>
          </w:p>
          <w:p w:rsidR="00456002" w:rsidRPr="0044534F" w:rsidRDefault="00456002" w:rsidP="000A699A">
            <w:pPr>
              <w:numPr>
                <w:ilvl w:val="0"/>
                <w:numId w:val="38"/>
              </w:numPr>
              <w:spacing w:before="60"/>
              <w:ind w:left="878"/>
              <w:rPr>
                <w:rFonts w:cs="Tahoma"/>
              </w:rPr>
            </w:pPr>
            <w:r w:rsidRPr="0044534F">
              <w:rPr>
                <w:rFonts w:cs="Tahoma"/>
              </w:rPr>
              <w:t>Exchange Online Kiosk*</w:t>
            </w:r>
          </w:p>
          <w:p w:rsidR="00456002" w:rsidRPr="0044534F" w:rsidRDefault="00456002" w:rsidP="000A699A">
            <w:pPr>
              <w:numPr>
                <w:ilvl w:val="0"/>
                <w:numId w:val="38"/>
              </w:numPr>
              <w:spacing w:before="60"/>
              <w:ind w:left="878"/>
              <w:rPr>
                <w:rFonts w:cs="Tahoma"/>
              </w:rPr>
            </w:pPr>
            <w:r w:rsidRPr="0044534F">
              <w:rPr>
                <w:rFonts w:cs="Tahoma"/>
              </w:rPr>
              <w:t>Exchange Online Plan 1*</w:t>
            </w:r>
          </w:p>
          <w:p w:rsidR="00456002" w:rsidRPr="0044534F" w:rsidRDefault="00456002" w:rsidP="000A699A">
            <w:pPr>
              <w:numPr>
                <w:ilvl w:val="0"/>
                <w:numId w:val="38"/>
              </w:numPr>
              <w:spacing w:before="60"/>
              <w:ind w:left="878"/>
              <w:rPr>
                <w:rFonts w:cs="Tahoma"/>
              </w:rPr>
            </w:pPr>
            <w:r w:rsidRPr="0044534F">
              <w:rPr>
                <w:rFonts w:cs="Tahoma"/>
              </w:rPr>
              <w:t>Exchange Online Plan 2*</w:t>
            </w:r>
          </w:p>
          <w:p w:rsidR="00D85FDD" w:rsidRPr="0044534F" w:rsidRDefault="00D85FDD" w:rsidP="000A699A">
            <w:pPr>
              <w:numPr>
                <w:ilvl w:val="0"/>
                <w:numId w:val="38"/>
              </w:numPr>
              <w:spacing w:before="60"/>
              <w:ind w:left="878"/>
              <w:rPr>
                <w:rFonts w:cs="Tahoma"/>
              </w:rPr>
            </w:pPr>
            <w:r w:rsidRPr="0044534F">
              <w:rPr>
                <w:rFonts w:cs="Tahoma"/>
              </w:rPr>
              <w:t>Exchange Online Protection</w:t>
            </w:r>
          </w:p>
          <w:p w:rsidR="00456002" w:rsidRPr="0044534F" w:rsidRDefault="00456002" w:rsidP="000A699A">
            <w:pPr>
              <w:numPr>
                <w:ilvl w:val="0"/>
                <w:numId w:val="38"/>
              </w:numPr>
              <w:spacing w:before="60"/>
              <w:ind w:left="878"/>
              <w:rPr>
                <w:rFonts w:cs="Tahoma"/>
              </w:rPr>
            </w:pPr>
            <w:r w:rsidRPr="0044534F">
              <w:rPr>
                <w:rFonts w:cs="Tahoma"/>
              </w:rPr>
              <w:t>Lync Online Plan 1*</w:t>
            </w:r>
          </w:p>
          <w:p w:rsidR="00456002" w:rsidRPr="0044534F" w:rsidRDefault="00456002" w:rsidP="000A699A">
            <w:pPr>
              <w:numPr>
                <w:ilvl w:val="0"/>
                <w:numId w:val="38"/>
              </w:numPr>
              <w:spacing w:before="60"/>
              <w:ind w:left="878"/>
              <w:rPr>
                <w:rFonts w:cs="Tahoma"/>
              </w:rPr>
            </w:pPr>
            <w:r w:rsidRPr="0044534F">
              <w:rPr>
                <w:rFonts w:cs="Tahoma"/>
              </w:rPr>
              <w:t>Lync Online Plan 2*</w:t>
            </w:r>
          </w:p>
          <w:p w:rsidR="00E77288" w:rsidRPr="0044534F" w:rsidRDefault="00E77288" w:rsidP="000A699A">
            <w:pPr>
              <w:numPr>
                <w:ilvl w:val="0"/>
                <w:numId w:val="38"/>
              </w:numPr>
              <w:spacing w:before="60"/>
              <w:ind w:left="878"/>
              <w:rPr>
                <w:rFonts w:cs="Tahoma"/>
              </w:rPr>
            </w:pPr>
            <w:r w:rsidRPr="0044534F">
              <w:rPr>
                <w:rFonts w:cs="Tahoma"/>
              </w:rPr>
              <w:t>Lync Online Plan 3*</w:t>
            </w:r>
          </w:p>
          <w:p w:rsidR="00456002" w:rsidRPr="0044534F" w:rsidRDefault="00456002" w:rsidP="000A699A">
            <w:pPr>
              <w:numPr>
                <w:ilvl w:val="0"/>
                <w:numId w:val="38"/>
              </w:numPr>
              <w:spacing w:before="60"/>
              <w:ind w:left="878"/>
              <w:rPr>
                <w:rFonts w:cs="Tahoma"/>
              </w:rPr>
            </w:pPr>
            <w:r w:rsidRPr="0044534F">
              <w:rPr>
                <w:rFonts w:cs="Tahoma"/>
              </w:rPr>
              <w:t>Office 365 (Enterprise K1)*</w:t>
            </w:r>
          </w:p>
          <w:p w:rsidR="00456002" w:rsidRPr="0044534F" w:rsidRDefault="00456002" w:rsidP="000A699A">
            <w:pPr>
              <w:numPr>
                <w:ilvl w:val="0"/>
                <w:numId w:val="38"/>
              </w:numPr>
              <w:spacing w:before="60"/>
              <w:ind w:left="878"/>
              <w:rPr>
                <w:rFonts w:cs="Tahoma"/>
              </w:rPr>
            </w:pPr>
            <w:r w:rsidRPr="0044534F">
              <w:rPr>
                <w:rFonts w:cs="Tahoma"/>
              </w:rPr>
              <w:t>Office 365 (Enterprise K2)*</w:t>
            </w:r>
          </w:p>
          <w:p w:rsidR="00456002" w:rsidRPr="0044534F" w:rsidRDefault="00456002" w:rsidP="000A699A">
            <w:pPr>
              <w:numPr>
                <w:ilvl w:val="0"/>
                <w:numId w:val="38"/>
              </w:numPr>
              <w:spacing w:before="60"/>
              <w:ind w:left="878"/>
              <w:rPr>
                <w:rFonts w:cs="Tahoma"/>
              </w:rPr>
            </w:pPr>
            <w:r w:rsidRPr="0044534F">
              <w:rPr>
                <w:rFonts w:cs="Tahoma"/>
              </w:rPr>
              <w:t>Office 365 (Enterprise E1)</w:t>
            </w:r>
          </w:p>
          <w:p w:rsidR="00456002" w:rsidRPr="0044534F" w:rsidRDefault="00456002" w:rsidP="000A699A">
            <w:pPr>
              <w:numPr>
                <w:ilvl w:val="0"/>
                <w:numId w:val="38"/>
              </w:numPr>
              <w:spacing w:before="60"/>
              <w:ind w:left="878"/>
              <w:rPr>
                <w:rFonts w:cs="Tahoma"/>
              </w:rPr>
            </w:pPr>
            <w:r w:rsidRPr="0044534F">
              <w:rPr>
                <w:rFonts w:cs="Tahoma"/>
              </w:rPr>
              <w:t>Office 365 (Enterprise E2)</w:t>
            </w:r>
          </w:p>
          <w:p w:rsidR="00456002" w:rsidRPr="0044534F" w:rsidRDefault="00456002" w:rsidP="000A699A">
            <w:pPr>
              <w:numPr>
                <w:ilvl w:val="0"/>
                <w:numId w:val="38"/>
              </w:numPr>
              <w:spacing w:before="60"/>
              <w:ind w:left="878"/>
              <w:rPr>
                <w:rFonts w:cs="Tahoma"/>
              </w:rPr>
            </w:pPr>
            <w:r w:rsidRPr="0044534F">
              <w:rPr>
                <w:rFonts w:cs="Tahoma"/>
              </w:rPr>
              <w:t>Office 365 (Enterprise E3)</w:t>
            </w:r>
          </w:p>
          <w:p w:rsidR="00456002" w:rsidRPr="0044534F" w:rsidRDefault="00456002" w:rsidP="000A699A">
            <w:pPr>
              <w:numPr>
                <w:ilvl w:val="0"/>
                <w:numId w:val="38"/>
              </w:numPr>
              <w:spacing w:before="60"/>
              <w:ind w:left="878"/>
              <w:rPr>
                <w:rFonts w:cs="Tahoma"/>
              </w:rPr>
            </w:pPr>
            <w:r w:rsidRPr="0044534F">
              <w:rPr>
                <w:rFonts w:cs="Tahoma"/>
              </w:rPr>
              <w:t>Office 365 (Enterprise E4)</w:t>
            </w:r>
          </w:p>
          <w:p w:rsidR="005272FA" w:rsidRPr="0044534F" w:rsidRDefault="005272FA" w:rsidP="000A699A">
            <w:pPr>
              <w:numPr>
                <w:ilvl w:val="0"/>
                <w:numId w:val="38"/>
              </w:numPr>
              <w:spacing w:before="60"/>
              <w:ind w:left="878"/>
              <w:jc w:val="both"/>
              <w:rPr>
                <w:rFonts w:cs="Tahoma"/>
              </w:rPr>
            </w:pPr>
            <w:r w:rsidRPr="0044534F">
              <w:rPr>
                <w:rFonts w:cs="Tahoma"/>
                <w:color w:val="000000"/>
              </w:rPr>
              <w:t>Office 365 (Government G1)</w:t>
            </w:r>
          </w:p>
          <w:p w:rsidR="005272FA" w:rsidRPr="0044534F" w:rsidRDefault="005272FA" w:rsidP="000A699A">
            <w:pPr>
              <w:numPr>
                <w:ilvl w:val="0"/>
                <w:numId w:val="38"/>
              </w:numPr>
              <w:spacing w:before="60"/>
              <w:ind w:left="878"/>
              <w:jc w:val="both"/>
              <w:rPr>
                <w:rFonts w:cs="Tahoma"/>
              </w:rPr>
            </w:pPr>
            <w:r w:rsidRPr="0044534F">
              <w:rPr>
                <w:rFonts w:cs="Tahoma"/>
                <w:color w:val="000000"/>
              </w:rPr>
              <w:t>Office 365 (Government G2)</w:t>
            </w:r>
          </w:p>
          <w:p w:rsidR="005272FA" w:rsidRPr="0044534F" w:rsidRDefault="005272FA" w:rsidP="000A699A">
            <w:pPr>
              <w:numPr>
                <w:ilvl w:val="0"/>
                <w:numId w:val="38"/>
              </w:numPr>
              <w:spacing w:before="60"/>
              <w:ind w:left="878"/>
              <w:jc w:val="both"/>
              <w:rPr>
                <w:rFonts w:cs="Tahoma"/>
              </w:rPr>
            </w:pPr>
            <w:r w:rsidRPr="0044534F">
              <w:rPr>
                <w:rFonts w:cs="Tahoma"/>
                <w:color w:val="000000"/>
              </w:rPr>
              <w:t>Office 365 (Government G3)</w:t>
            </w:r>
          </w:p>
          <w:p w:rsidR="005272FA" w:rsidRPr="0044534F" w:rsidRDefault="005272FA" w:rsidP="000A699A">
            <w:pPr>
              <w:numPr>
                <w:ilvl w:val="0"/>
                <w:numId w:val="38"/>
              </w:numPr>
              <w:spacing w:before="60"/>
              <w:ind w:left="878"/>
              <w:jc w:val="both"/>
              <w:rPr>
                <w:rFonts w:cs="Tahoma"/>
              </w:rPr>
            </w:pPr>
            <w:r w:rsidRPr="0044534F">
              <w:rPr>
                <w:rFonts w:cs="Tahoma"/>
                <w:color w:val="000000"/>
              </w:rPr>
              <w:t>Office 365 (Government G4)</w:t>
            </w:r>
          </w:p>
          <w:p w:rsidR="005272FA" w:rsidRPr="0044534F" w:rsidRDefault="005272FA" w:rsidP="007E466C">
            <w:pPr>
              <w:spacing w:before="80"/>
              <w:ind w:left="522"/>
              <w:rPr>
                <w:rFonts w:cs="Tahoma"/>
              </w:rPr>
            </w:pPr>
          </w:p>
        </w:tc>
        <w:tc>
          <w:tcPr>
            <w:tcW w:w="2500" w:type="pct"/>
          </w:tcPr>
          <w:p w:rsidR="00456002" w:rsidRPr="0044534F" w:rsidRDefault="00456002" w:rsidP="00346F4B">
            <w:pPr>
              <w:numPr>
                <w:ilvl w:val="0"/>
                <w:numId w:val="38"/>
              </w:numPr>
              <w:spacing w:before="80"/>
              <w:jc w:val="both"/>
              <w:rPr>
                <w:rFonts w:cs="Tahoma"/>
              </w:rPr>
            </w:pPr>
            <w:r w:rsidRPr="0044534F">
              <w:rPr>
                <w:rFonts w:cs="Tahoma"/>
                <w:color w:val="000000"/>
              </w:rPr>
              <w:t>Office-Webanwendungen*</w:t>
            </w:r>
          </w:p>
          <w:p w:rsidR="00CE1716" w:rsidRPr="0044534F" w:rsidRDefault="00CE1716" w:rsidP="00346F4B">
            <w:pPr>
              <w:numPr>
                <w:ilvl w:val="0"/>
                <w:numId w:val="38"/>
              </w:numPr>
              <w:spacing w:before="80"/>
              <w:jc w:val="both"/>
              <w:rPr>
                <w:rFonts w:cs="Tahoma"/>
              </w:rPr>
            </w:pPr>
            <w:r w:rsidRPr="0044534F">
              <w:rPr>
                <w:rFonts w:cs="Tahoma"/>
                <w:color w:val="000000"/>
              </w:rPr>
              <w:t>Project Online</w:t>
            </w:r>
          </w:p>
          <w:p w:rsidR="005272FA" w:rsidRPr="0044534F" w:rsidRDefault="005272FA" w:rsidP="00346F4B">
            <w:pPr>
              <w:numPr>
                <w:ilvl w:val="0"/>
                <w:numId w:val="38"/>
              </w:numPr>
              <w:spacing w:before="80"/>
              <w:jc w:val="both"/>
              <w:rPr>
                <w:rFonts w:cs="Tahoma"/>
              </w:rPr>
            </w:pPr>
            <w:r w:rsidRPr="0044534F">
              <w:rPr>
                <w:rFonts w:cs="Tahoma"/>
                <w:color w:val="000000"/>
              </w:rPr>
              <w:t>Project Pro für Office 365*</w:t>
            </w:r>
          </w:p>
          <w:p w:rsidR="00456002" w:rsidRPr="0044534F" w:rsidRDefault="00456002" w:rsidP="00346F4B">
            <w:pPr>
              <w:numPr>
                <w:ilvl w:val="0"/>
                <w:numId w:val="38"/>
              </w:numPr>
              <w:spacing w:before="80"/>
              <w:jc w:val="both"/>
              <w:rPr>
                <w:rFonts w:cs="Tahoma"/>
              </w:rPr>
            </w:pPr>
            <w:r w:rsidRPr="0044534F">
              <w:rPr>
                <w:rFonts w:cs="Tahoma"/>
                <w:color w:val="000000"/>
              </w:rPr>
              <w:t>SharePoint Online Plan 1*</w:t>
            </w:r>
          </w:p>
          <w:p w:rsidR="00456002" w:rsidRPr="0044534F" w:rsidRDefault="00456002" w:rsidP="00346F4B">
            <w:pPr>
              <w:numPr>
                <w:ilvl w:val="0"/>
                <w:numId w:val="38"/>
              </w:numPr>
              <w:spacing w:before="80"/>
              <w:jc w:val="both"/>
              <w:rPr>
                <w:rFonts w:cs="Tahoma"/>
              </w:rPr>
            </w:pPr>
            <w:r w:rsidRPr="0044534F">
              <w:rPr>
                <w:rFonts w:cs="Tahoma"/>
                <w:color w:val="000000"/>
              </w:rPr>
              <w:t>SharePoint Online Plan 2*</w:t>
            </w:r>
          </w:p>
          <w:p w:rsidR="00456002" w:rsidRPr="0044534F" w:rsidRDefault="00456002" w:rsidP="00346F4B">
            <w:pPr>
              <w:numPr>
                <w:ilvl w:val="0"/>
                <w:numId w:val="38"/>
              </w:numPr>
              <w:spacing w:before="80"/>
              <w:ind w:right="270"/>
              <w:jc w:val="both"/>
              <w:rPr>
                <w:rFonts w:cs="Tahoma"/>
              </w:rPr>
            </w:pPr>
            <w:r w:rsidRPr="0044534F">
              <w:rPr>
                <w:rFonts w:cs="Tahoma"/>
                <w:color w:val="000000"/>
              </w:rPr>
              <w:t>SharePoint Online Partner Access*</w:t>
            </w:r>
          </w:p>
          <w:p w:rsidR="00456002" w:rsidRPr="0044534F" w:rsidRDefault="00456002" w:rsidP="00346F4B">
            <w:pPr>
              <w:numPr>
                <w:ilvl w:val="0"/>
                <w:numId w:val="38"/>
              </w:numPr>
              <w:spacing w:before="80"/>
              <w:jc w:val="both"/>
              <w:rPr>
                <w:rFonts w:cs="Tahoma"/>
              </w:rPr>
            </w:pPr>
            <w:r w:rsidRPr="0044534F">
              <w:rPr>
                <w:rFonts w:cs="Tahoma"/>
                <w:color w:val="000000"/>
              </w:rPr>
              <w:t>Windows Intune</w:t>
            </w:r>
          </w:p>
          <w:p w:rsidR="00456002" w:rsidRPr="0044534F" w:rsidRDefault="00456002" w:rsidP="00346F4B">
            <w:pPr>
              <w:numPr>
                <w:ilvl w:val="0"/>
                <w:numId w:val="38"/>
              </w:numPr>
              <w:spacing w:before="80"/>
              <w:jc w:val="both"/>
              <w:rPr>
                <w:rFonts w:cs="Tahoma"/>
              </w:rPr>
            </w:pPr>
            <w:r w:rsidRPr="0044534F">
              <w:rPr>
                <w:rFonts w:cs="Tahoma"/>
                <w:color w:val="000000"/>
              </w:rPr>
              <w:t>Add-On für Windows Intune*</w:t>
            </w:r>
          </w:p>
          <w:p w:rsidR="00A2058E" w:rsidRPr="0044534F" w:rsidRDefault="00A2058E" w:rsidP="00346F4B">
            <w:pPr>
              <w:numPr>
                <w:ilvl w:val="0"/>
                <w:numId w:val="38"/>
              </w:numPr>
              <w:spacing w:before="80"/>
              <w:jc w:val="both"/>
              <w:rPr>
                <w:rFonts w:cs="Tahoma"/>
              </w:rPr>
            </w:pPr>
            <w:r w:rsidRPr="0044534F">
              <w:rPr>
                <w:rFonts w:cs="Tahoma"/>
                <w:color w:val="000000"/>
              </w:rPr>
              <w:t>Microsoft Dynamics CRM Online*</w:t>
            </w:r>
          </w:p>
          <w:p w:rsidR="005272FA" w:rsidRPr="0044534F" w:rsidRDefault="005272FA" w:rsidP="00346F4B">
            <w:pPr>
              <w:numPr>
                <w:ilvl w:val="0"/>
                <w:numId w:val="38"/>
              </w:numPr>
              <w:spacing w:before="80"/>
              <w:jc w:val="both"/>
              <w:rPr>
                <w:rFonts w:cs="Tahoma"/>
              </w:rPr>
            </w:pPr>
            <w:r w:rsidRPr="0044534F">
              <w:rPr>
                <w:rFonts w:cs="Tahoma"/>
                <w:color w:val="000000"/>
              </w:rPr>
              <w:t>Visio Pro für Office 365*</w:t>
            </w:r>
          </w:p>
          <w:p w:rsidR="00F27B29" w:rsidRPr="0044534F" w:rsidRDefault="00F27B29" w:rsidP="00346F4B">
            <w:pPr>
              <w:numPr>
                <w:ilvl w:val="0"/>
                <w:numId w:val="38"/>
              </w:numPr>
              <w:spacing w:before="80" w:after="120"/>
              <w:jc w:val="both"/>
              <w:rPr>
                <w:rFonts w:cs="Tahoma"/>
              </w:rPr>
            </w:pPr>
            <w:r w:rsidRPr="0044534F">
              <w:rPr>
                <w:rFonts w:cs="Tahoma"/>
                <w:color w:val="000000"/>
              </w:rPr>
              <w:t>Yammer Enterprise</w:t>
            </w:r>
          </w:p>
        </w:tc>
      </w:tr>
    </w:tbl>
    <w:p w:rsidR="00A12176" w:rsidRPr="0044534F" w:rsidRDefault="00456002" w:rsidP="001E7C5F">
      <w:pPr>
        <w:tabs>
          <w:tab w:val="left" w:pos="360"/>
        </w:tabs>
        <w:ind w:left="720"/>
        <w:rPr>
          <w:rFonts w:cs="Tahoma"/>
        </w:rPr>
      </w:pPr>
      <w:r w:rsidRPr="0044534F">
        <w:rPr>
          <w:rFonts w:cs="Tahoma"/>
          <w:i/>
          <w:sz w:val="16"/>
          <w:szCs w:val="20"/>
        </w:rPr>
        <w:t>* Zusätzliches Produkt</w:t>
      </w:r>
      <w:bookmarkStart w:id="635" w:name="_Toc336338196"/>
    </w:p>
    <w:p w:rsidR="00A12176" w:rsidRDefault="00A12176" w:rsidP="00366502">
      <w:pPr>
        <w:pStyle w:val="Heading2"/>
        <w:ind w:left="0"/>
        <w:rPr>
          <w:rFonts w:ascii="Tahoma" w:hAnsi="Tahoma" w:cs="Tahoma"/>
          <w:sz w:val="18"/>
          <w:szCs w:val="18"/>
        </w:rPr>
      </w:pPr>
    </w:p>
    <w:p w:rsidR="000A699A" w:rsidRPr="000A699A" w:rsidRDefault="000A699A" w:rsidP="000A699A"/>
    <w:p w:rsidR="00456002" w:rsidRPr="0044534F" w:rsidRDefault="00456002" w:rsidP="00366502">
      <w:pPr>
        <w:pStyle w:val="Heading2"/>
        <w:ind w:left="0"/>
        <w:rPr>
          <w:rFonts w:ascii="Tahoma" w:hAnsi="Tahoma" w:cs="Tahoma"/>
        </w:rPr>
      </w:pPr>
      <w:bookmarkStart w:id="636" w:name="_Toc360112133"/>
      <w:r w:rsidRPr="0044534F">
        <w:rPr>
          <w:rFonts w:ascii="Tahoma" w:hAnsi="Tahoma" w:cs="Tahoma"/>
        </w:rPr>
        <w:t>Dienstkontinuität mittels Verlängerter Laufzeit</w:t>
      </w:r>
      <w:bookmarkEnd w:id="635"/>
      <w:bookmarkEnd w:id="636"/>
      <w:r w:rsidRPr="0044534F">
        <w:rPr>
          <w:rFonts w:ascii="Tahoma" w:eastAsia="Times New Roman" w:hAnsi="Tahoma" w:cs="Tahoma"/>
          <w:sz w:val="20"/>
        </w:rPr>
        <w:t xml:space="preserve"> </w:t>
      </w:r>
    </w:p>
    <w:p w:rsidR="00456002" w:rsidRPr="0044534F" w:rsidRDefault="00456002" w:rsidP="00366502">
      <w:pPr>
        <w:tabs>
          <w:tab w:val="left" w:pos="360"/>
        </w:tabs>
        <w:rPr>
          <w:rFonts w:cs="Tahoma"/>
        </w:rPr>
      </w:pPr>
    </w:p>
    <w:p w:rsidR="00456002" w:rsidRPr="00257BA5" w:rsidRDefault="00456002" w:rsidP="00CB0358">
      <w:pPr>
        <w:tabs>
          <w:tab w:val="left" w:pos="360"/>
        </w:tabs>
        <w:rPr>
          <w:rFonts w:cs="Tahoma"/>
          <w:lang w:val="de-DE"/>
        </w:rPr>
      </w:pPr>
      <w:r w:rsidRPr="00257BA5">
        <w:rPr>
          <w:rFonts w:cs="Tahoma"/>
          <w:b/>
          <w:szCs w:val="20"/>
          <w:lang w:val="de-DE"/>
        </w:rPr>
        <w:t>Anmerkung:</w:t>
      </w:r>
      <w:r w:rsidRPr="00257BA5">
        <w:rPr>
          <w:rFonts w:cs="Tahoma"/>
          <w:szCs w:val="20"/>
          <w:lang w:val="de-DE"/>
        </w:rPr>
        <w:t xml:space="preserve"> Die folgenden Bestimmungen gelten für Kunden mit Konzern- und Konzern-Abonnement-Beitritt, die</w:t>
      </w:r>
      <w:r w:rsidR="00CB0358" w:rsidRPr="00257BA5">
        <w:rPr>
          <w:rFonts w:cs="Tahoma"/>
          <w:szCs w:val="20"/>
          <w:lang w:val="de-DE"/>
        </w:rPr>
        <w:t> </w:t>
      </w:r>
      <w:r w:rsidRPr="00257BA5">
        <w:rPr>
          <w:rFonts w:cs="Tahoma"/>
          <w:szCs w:val="20"/>
          <w:lang w:val="de-DE"/>
        </w:rPr>
        <w:t>zur Dienstkontinuität mittels verlängerter Laufzeit berechtigt sind.</w:t>
      </w:r>
      <w:r w:rsidR="0044534F" w:rsidRPr="00257BA5">
        <w:rPr>
          <w:rFonts w:cs="Tahoma"/>
          <w:szCs w:val="20"/>
          <w:lang w:val="de-DE"/>
        </w:rPr>
        <w:t xml:space="preserve"> </w:t>
      </w:r>
      <w:r w:rsidRPr="00257BA5">
        <w:rPr>
          <w:rFonts w:cs="Tahoma"/>
          <w:szCs w:val="20"/>
          <w:lang w:val="de-DE"/>
        </w:rPr>
        <w:t>Kunden, die hinsichtlich der Berechtigung zu Dienstkontinuität mittels verlängerter Laufzeit unsicher sind, erhalten von ihrem Software Advisor, Handelspartner oder Microsoft-Kundenbetreuer weitere Informationen.</w:t>
      </w:r>
      <w:r w:rsidR="0044534F" w:rsidRPr="00257BA5">
        <w:rPr>
          <w:rFonts w:cs="Tahoma"/>
          <w:szCs w:val="20"/>
          <w:lang w:val="de-DE"/>
        </w:rPr>
        <w:t xml:space="preserve"> </w:t>
      </w:r>
    </w:p>
    <w:p w:rsidR="00456002" w:rsidRPr="00257BA5" w:rsidRDefault="00456002" w:rsidP="00366502">
      <w:pPr>
        <w:tabs>
          <w:tab w:val="left" w:pos="360"/>
        </w:tabs>
        <w:rPr>
          <w:rFonts w:cs="Tahoma"/>
          <w:lang w:val="de-DE"/>
        </w:rPr>
      </w:pPr>
    </w:p>
    <w:p w:rsidR="00456002" w:rsidRPr="00257BA5" w:rsidRDefault="00456002" w:rsidP="00366502">
      <w:pPr>
        <w:tabs>
          <w:tab w:val="left" w:pos="360"/>
        </w:tabs>
        <w:rPr>
          <w:rFonts w:cs="Tahoma"/>
          <w:lang w:val="de-DE"/>
        </w:rPr>
      </w:pPr>
      <w:r w:rsidRPr="00257BA5">
        <w:rPr>
          <w:rFonts w:cs="Tahoma"/>
          <w:szCs w:val="20"/>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rsidR="00456002" w:rsidRPr="00257BA5" w:rsidRDefault="00456002" w:rsidP="0014632E">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44534F" w:rsidTr="005C647E">
        <w:trPr>
          <w:trHeight w:val="80"/>
          <w:tblHeader/>
        </w:trPr>
        <w:tc>
          <w:tcPr>
            <w:tcW w:w="5000" w:type="pct"/>
            <w:gridSpan w:val="2"/>
            <w:shd w:val="clear" w:color="auto" w:fill="FABF8F"/>
          </w:tcPr>
          <w:p w:rsidR="00456002" w:rsidRPr="0044534F" w:rsidRDefault="00456002" w:rsidP="0044672F">
            <w:pPr>
              <w:jc w:val="center"/>
              <w:rPr>
                <w:rFonts w:cs="Tahoma"/>
                <w:b/>
                <w:sz w:val="20"/>
              </w:rPr>
            </w:pPr>
            <w:r w:rsidRPr="0044534F">
              <w:rPr>
                <w:rFonts w:cs="Tahoma"/>
                <w:b/>
                <w:sz w:val="20"/>
              </w:rPr>
              <w:t>Onlinedienste</w:t>
            </w:r>
          </w:p>
        </w:tc>
      </w:tr>
      <w:tr w:rsidR="00456002" w:rsidRPr="0044534F" w:rsidTr="005C647E">
        <w:trPr>
          <w:trHeight w:val="219"/>
        </w:trPr>
        <w:tc>
          <w:tcPr>
            <w:tcW w:w="2603" w:type="pct"/>
          </w:tcPr>
          <w:p w:rsidR="00D85FDD" w:rsidRPr="00257BA5" w:rsidRDefault="00D85FDD" w:rsidP="002F09A2">
            <w:pPr>
              <w:pStyle w:val="ListParagraph"/>
              <w:numPr>
                <w:ilvl w:val="0"/>
                <w:numId w:val="131"/>
              </w:numPr>
              <w:spacing w:before="80"/>
              <w:contextualSpacing w:val="0"/>
              <w:rPr>
                <w:rFonts w:ascii="Tahoma" w:hAnsi="Tahoma" w:cs="Tahoma"/>
                <w:sz w:val="18"/>
                <w:szCs w:val="18"/>
                <w:lang w:val="de-DE"/>
              </w:rPr>
            </w:pPr>
            <w:r w:rsidRPr="00257BA5">
              <w:rPr>
                <w:rFonts w:ascii="Tahoma" w:hAnsi="Tahoma" w:cs="Tahoma"/>
                <w:sz w:val="18"/>
                <w:szCs w:val="18"/>
                <w:lang w:val="de-DE"/>
              </w:rPr>
              <w:t>Exchange Online-Archivierung für Exchange Online</w:t>
            </w:r>
          </w:p>
          <w:p w:rsidR="00D85FDD" w:rsidRPr="00257BA5" w:rsidRDefault="00D85FDD" w:rsidP="002F09A2">
            <w:pPr>
              <w:pStyle w:val="ListParagraph"/>
              <w:numPr>
                <w:ilvl w:val="0"/>
                <w:numId w:val="131"/>
              </w:numPr>
              <w:spacing w:before="80"/>
              <w:contextualSpacing w:val="0"/>
              <w:rPr>
                <w:rFonts w:ascii="Tahoma" w:hAnsi="Tahoma" w:cs="Tahoma"/>
                <w:sz w:val="18"/>
                <w:szCs w:val="18"/>
                <w:lang w:val="de-DE"/>
              </w:rPr>
            </w:pPr>
            <w:r w:rsidRPr="00257BA5">
              <w:rPr>
                <w:rFonts w:ascii="Tahoma" w:hAnsi="Tahoma" w:cs="Tahoma"/>
                <w:sz w:val="18"/>
                <w:szCs w:val="18"/>
                <w:lang w:val="de-DE"/>
              </w:rPr>
              <w:t xml:space="preserve">Exchange Online-Archivierung für Exchange Server </w:t>
            </w:r>
          </w:p>
          <w:p w:rsidR="00456002" w:rsidRPr="0044534F" w:rsidRDefault="00456002" w:rsidP="0044672F">
            <w:pPr>
              <w:numPr>
                <w:ilvl w:val="0"/>
                <w:numId w:val="38"/>
              </w:numPr>
              <w:spacing w:before="80"/>
              <w:ind w:left="725"/>
              <w:jc w:val="both"/>
              <w:rPr>
                <w:rFonts w:cs="Tahoma"/>
              </w:rPr>
            </w:pPr>
            <w:r w:rsidRPr="0044534F">
              <w:rPr>
                <w:rFonts w:cs="Tahoma"/>
              </w:rPr>
              <w:t>Exchange Online Kiosk*</w:t>
            </w:r>
          </w:p>
          <w:p w:rsidR="00456002" w:rsidRPr="0044534F" w:rsidRDefault="00456002" w:rsidP="0044672F">
            <w:pPr>
              <w:numPr>
                <w:ilvl w:val="0"/>
                <w:numId w:val="38"/>
              </w:numPr>
              <w:spacing w:before="80"/>
              <w:ind w:left="725"/>
              <w:jc w:val="both"/>
              <w:rPr>
                <w:rFonts w:cs="Tahoma"/>
              </w:rPr>
            </w:pPr>
            <w:r w:rsidRPr="0044534F">
              <w:rPr>
                <w:rFonts w:cs="Tahoma"/>
              </w:rPr>
              <w:t>Exchange Online Plan 1*</w:t>
            </w:r>
          </w:p>
          <w:p w:rsidR="00456002" w:rsidRPr="0044534F" w:rsidRDefault="00456002" w:rsidP="0044672F">
            <w:pPr>
              <w:numPr>
                <w:ilvl w:val="0"/>
                <w:numId w:val="38"/>
              </w:numPr>
              <w:spacing w:before="80"/>
              <w:ind w:left="725"/>
              <w:jc w:val="both"/>
              <w:rPr>
                <w:rFonts w:cs="Tahoma"/>
              </w:rPr>
            </w:pPr>
            <w:r w:rsidRPr="0044534F">
              <w:rPr>
                <w:rFonts w:cs="Tahoma"/>
              </w:rPr>
              <w:t>Exchange Online Plan 2*</w:t>
            </w:r>
          </w:p>
          <w:p w:rsidR="00D85FDD" w:rsidRPr="0044534F" w:rsidRDefault="00D85FDD" w:rsidP="0044672F">
            <w:pPr>
              <w:numPr>
                <w:ilvl w:val="0"/>
                <w:numId w:val="38"/>
              </w:numPr>
              <w:spacing w:before="80"/>
              <w:ind w:left="725"/>
              <w:jc w:val="both"/>
              <w:rPr>
                <w:rFonts w:cs="Tahoma"/>
              </w:rPr>
            </w:pPr>
            <w:r w:rsidRPr="0044534F">
              <w:rPr>
                <w:rFonts w:cs="Tahoma"/>
              </w:rPr>
              <w:t>Exchange Online Protection</w:t>
            </w:r>
          </w:p>
          <w:p w:rsidR="00456002" w:rsidRPr="0044534F" w:rsidRDefault="00456002" w:rsidP="0044672F">
            <w:pPr>
              <w:numPr>
                <w:ilvl w:val="0"/>
                <w:numId w:val="38"/>
              </w:numPr>
              <w:spacing w:before="80"/>
              <w:ind w:left="725"/>
              <w:jc w:val="both"/>
              <w:rPr>
                <w:rFonts w:cs="Tahoma"/>
              </w:rPr>
            </w:pPr>
            <w:r w:rsidRPr="0044534F">
              <w:rPr>
                <w:rFonts w:cs="Tahoma"/>
              </w:rPr>
              <w:t>Lync Online Plan 1*</w:t>
            </w:r>
          </w:p>
          <w:p w:rsidR="00456002" w:rsidRPr="0044534F" w:rsidRDefault="00456002" w:rsidP="0044672F">
            <w:pPr>
              <w:numPr>
                <w:ilvl w:val="0"/>
                <w:numId w:val="38"/>
              </w:numPr>
              <w:spacing w:before="80"/>
              <w:ind w:left="725"/>
              <w:jc w:val="both"/>
              <w:rPr>
                <w:rFonts w:cs="Tahoma"/>
              </w:rPr>
            </w:pPr>
            <w:r w:rsidRPr="0044534F">
              <w:rPr>
                <w:rFonts w:cs="Tahoma"/>
              </w:rPr>
              <w:t>Lync Online Plan 2*</w:t>
            </w:r>
          </w:p>
          <w:p w:rsidR="00E77288" w:rsidRPr="0044534F" w:rsidRDefault="00E77288" w:rsidP="0044672F">
            <w:pPr>
              <w:numPr>
                <w:ilvl w:val="0"/>
                <w:numId w:val="38"/>
              </w:numPr>
              <w:spacing w:before="80"/>
              <w:ind w:left="725"/>
              <w:jc w:val="both"/>
              <w:rPr>
                <w:rFonts w:cs="Tahoma"/>
              </w:rPr>
            </w:pPr>
            <w:r w:rsidRPr="0044534F">
              <w:rPr>
                <w:rFonts w:cs="Tahoma"/>
              </w:rPr>
              <w:t>Lync Online Plan 3*</w:t>
            </w:r>
          </w:p>
          <w:p w:rsidR="00456002" w:rsidRPr="0044534F" w:rsidRDefault="00456002" w:rsidP="0044672F">
            <w:pPr>
              <w:numPr>
                <w:ilvl w:val="0"/>
                <w:numId w:val="38"/>
              </w:numPr>
              <w:spacing w:before="80"/>
              <w:ind w:left="725"/>
              <w:jc w:val="both"/>
              <w:rPr>
                <w:rFonts w:cs="Tahoma"/>
              </w:rPr>
            </w:pPr>
            <w:r w:rsidRPr="0044534F">
              <w:rPr>
                <w:rFonts w:cs="Tahoma"/>
              </w:rPr>
              <w:t>Office 365 (Enterprise K1)*</w:t>
            </w:r>
          </w:p>
          <w:p w:rsidR="00456002" w:rsidRPr="0044534F" w:rsidRDefault="00456002" w:rsidP="0044672F">
            <w:pPr>
              <w:numPr>
                <w:ilvl w:val="0"/>
                <w:numId w:val="38"/>
              </w:numPr>
              <w:spacing w:before="80"/>
              <w:ind w:left="725"/>
              <w:jc w:val="both"/>
              <w:rPr>
                <w:rFonts w:cs="Tahoma"/>
              </w:rPr>
            </w:pPr>
            <w:r w:rsidRPr="0044534F">
              <w:rPr>
                <w:rFonts w:cs="Tahoma"/>
              </w:rPr>
              <w:t>Office 365 (Enterprise K2)*</w:t>
            </w:r>
          </w:p>
          <w:p w:rsidR="00456002" w:rsidRPr="0044534F" w:rsidRDefault="00456002" w:rsidP="0044672F">
            <w:pPr>
              <w:numPr>
                <w:ilvl w:val="0"/>
                <w:numId w:val="38"/>
              </w:numPr>
              <w:spacing w:before="80"/>
              <w:ind w:left="725"/>
              <w:jc w:val="both"/>
              <w:rPr>
                <w:rFonts w:cs="Tahoma"/>
              </w:rPr>
            </w:pPr>
            <w:r w:rsidRPr="0044534F">
              <w:rPr>
                <w:rFonts w:cs="Tahoma"/>
              </w:rPr>
              <w:t>Office 365 (Enterprise E1)</w:t>
            </w:r>
          </w:p>
          <w:p w:rsidR="00456002" w:rsidRPr="0044534F" w:rsidRDefault="00456002" w:rsidP="0044672F">
            <w:pPr>
              <w:numPr>
                <w:ilvl w:val="0"/>
                <w:numId w:val="38"/>
              </w:numPr>
              <w:spacing w:before="80"/>
              <w:ind w:left="725"/>
              <w:jc w:val="both"/>
              <w:rPr>
                <w:rFonts w:cs="Tahoma"/>
              </w:rPr>
            </w:pPr>
            <w:r w:rsidRPr="0044534F">
              <w:rPr>
                <w:rFonts w:cs="Tahoma"/>
              </w:rPr>
              <w:t>Office 365 (Enterprise E2)</w:t>
            </w:r>
          </w:p>
          <w:p w:rsidR="00456002" w:rsidRPr="0044534F" w:rsidRDefault="00456002" w:rsidP="0044672F">
            <w:pPr>
              <w:numPr>
                <w:ilvl w:val="0"/>
                <w:numId w:val="38"/>
              </w:numPr>
              <w:spacing w:before="80"/>
              <w:ind w:left="725"/>
              <w:jc w:val="both"/>
              <w:rPr>
                <w:rFonts w:cs="Tahoma"/>
              </w:rPr>
            </w:pPr>
            <w:r w:rsidRPr="0044534F">
              <w:rPr>
                <w:rFonts w:cs="Tahoma"/>
              </w:rPr>
              <w:t>Office 365 (Enterprise E3)</w:t>
            </w:r>
          </w:p>
          <w:p w:rsidR="00456002" w:rsidRPr="0044534F" w:rsidRDefault="00456002" w:rsidP="0044672F">
            <w:pPr>
              <w:numPr>
                <w:ilvl w:val="0"/>
                <w:numId w:val="38"/>
              </w:numPr>
              <w:spacing w:before="80"/>
              <w:ind w:left="725"/>
              <w:jc w:val="both"/>
              <w:rPr>
                <w:rFonts w:cs="Tahoma"/>
              </w:rPr>
            </w:pPr>
            <w:r w:rsidRPr="0044534F">
              <w:rPr>
                <w:rFonts w:cs="Tahoma"/>
              </w:rPr>
              <w:t>Office 365 (Enterprise E4)</w:t>
            </w:r>
          </w:p>
        </w:tc>
        <w:tc>
          <w:tcPr>
            <w:tcW w:w="2397" w:type="pct"/>
          </w:tcPr>
          <w:p w:rsidR="00C177EF" w:rsidRPr="0044534F" w:rsidRDefault="00C177EF" w:rsidP="0044672F">
            <w:pPr>
              <w:numPr>
                <w:ilvl w:val="0"/>
                <w:numId w:val="38"/>
              </w:numPr>
              <w:spacing w:before="80"/>
              <w:ind w:left="725"/>
              <w:jc w:val="both"/>
              <w:rPr>
                <w:rFonts w:cs="Tahoma"/>
              </w:rPr>
            </w:pPr>
            <w:r w:rsidRPr="0044534F">
              <w:rPr>
                <w:rFonts w:cs="Tahoma"/>
              </w:rPr>
              <w:t>Microsoft Dynamics CRM Online*</w:t>
            </w:r>
          </w:p>
          <w:p w:rsidR="009E224B" w:rsidRPr="0044534F" w:rsidRDefault="009E224B" w:rsidP="0044672F">
            <w:pPr>
              <w:numPr>
                <w:ilvl w:val="0"/>
                <w:numId w:val="38"/>
              </w:numPr>
              <w:spacing w:before="80"/>
              <w:ind w:left="725"/>
              <w:jc w:val="both"/>
              <w:rPr>
                <w:rFonts w:cs="Tahoma"/>
              </w:rPr>
            </w:pPr>
            <w:r w:rsidRPr="0044534F">
              <w:rPr>
                <w:rFonts w:cs="Tahoma"/>
              </w:rPr>
              <w:t>Office 365 (Government G1)</w:t>
            </w:r>
          </w:p>
          <w:p w:rsidR="009E224B" w:rsidRPr="0044534F" w:rsidRDefault="009E224B" w:rsidP="0044672F">
            <w:pPr>
              <w:numPr>
                <w:ilvl w:val="0"/>
                <w:numId w:val="38"/>
              </w:numPr>
              <w:spacing w:before="80"/>
              <w:ind w:left="725"/>
              <w:jc w:val="both"/>
              <w:rPr>
                <w:rFonts w:cs="Tahoma"/>
              </w:rPr>
            </w:pPr>
            <w:r w:rsidRPr="0044534F">
              <w:rPr>
                <w:rFonts w:cs="Tahoma"/>
              </w:rPr>
              <w:t>Office 365 (Government G2)</w:t>
            </w:r>
          </w:p>
          <w:p w:rsidR="009E224B" w:rsidRPr="0044534F" w:rsidRDefault="009E224B" w:rsidP="0044672F">
            <w:pPr>
              <w:numPr>
                <w:ilvl w:val="0"/>
                <w:numId w:val="38"/>
              </w:numPr>
              <w:spacing w:before="80"/>
              <w:ind w:left="725"/>
              <w:jc w:val="both"/>
              <w:rPr>
                <w:rFonts w:cs="Tahoma"/>
              </w:rPr>
            </w:pPr>
            <w:r w:rsidRPr="0044534F">
              <w:rPr>
                <w:rFonts w:cs="Tahoma"/>
              </w:rPr>
              <w:t>Office 365 (Government G3)</w:t>
            </w:r>
          </w:p>
          <w:p w:rsidR="009E224B" w:rsidRPr="0044534F" w:rsidRDefault="009E224B" w:rsidP="0044672F">
            <w:pPr>
              <w:numPr>
                <w:ilvl w:val="0"/>
                <w:numId w:val="38"/>
              </w:numPr>
              <w:spacing w:before="80"/>
              <w:ind w:left="725"/>
              <w:jc w:val="both"/>
              <w:rPr>
                <w:rFonts w:cs="Tahoma"/>
              </w:rPr>
            </w:pPr>
            <w:r w:rsidRPr="0044534F">
              <w:rPr>
                <w:rFonts w:cs="Tahoma"/>
              </w:rPr>
              <w:t>Office 365 (Government G4)</w:t>
            </w:r>
          </w:p>
          <w:p w:rsidR="00456002" w:rsidRPr="0044534F" w:rsidRDefault="00456002" w:rsidP="0044672F">
            <w:pPr>
              <w:numPr>
                <w:ilvl w:val="0"/>
                <w:numId w:val="38"/>
              </w:numPr>
              <w:spacing w:before="80"/>
              <w:ind w:left="725"/>
              <w:jc w:val="both"/>
              <w:rPr>
                <w:rFonts w:cs="Tahoma"/>
              </w:rPr>
            </w:pPr>
            <w:r w:rsidRPr="0044534F">
              <w:rPr>
                <w:rFonts w:cs="Tahoma"/>
              </w:rPr>
              <w:t>Office-Webanwendungen*</w:t>
            </w:r>
          </w:p>
          <w:p w:rsidR="00C177EF" w:rsidRPr="0044534F" w:rsidRDefault="00C177EF" w:rsidP="0044672F">
            <w:pPr>
              <w:numPr>
                <w:ilvl w:val="0"/>
                <w:numId w:val="38"/>
              </w:numPr>
              <w:spacing w:before="80"/>
              <w:ind w:left="725"/>
              <w:jc w:val="both"/>
              <w:rPr>
                <w:rFonts w:cs="Tahoma"/>
              </w:rPr>
            </w:pPr>
            <w:r w:rsidRPr="0044534F">
              <w:rPr>
                <w:rFonts w:cs="Tahoma"/>
              </w:rPr>
              <w:t>Project Online*</w:t>
            </w:r>
          </w:p>
          <w:p w:rsidR="00C177EF" w:rsidRPr="0044534F" w:rsidRDefault="00C177EF" w:rsidP="0044672F">
            <w:pPr>
              <w:numPr>
                <w:ilvl w:val="0"/>
                <w:numId w:val="38"/>
              </w:numPr>
              <w:spacing w:before="80"/>
              <w:ind w:left="725"/>
              <w:jc w:val="both"/>
              <w:rPr>
                <w:rFonts w:cs="Tahoma"/>
              </w:rPr>
            </w:pPr>
            <w:r w:rsidRPr="0044534F">
              <w:rPr>
                <w:rFonts w:cs="Tahoma"/>
              </w:rPr>
              <w:t>Project Pro für Office 365*</w:t>
            </w:r>
          </w:p>
          <w:p w:rsidR="00456002" w:rsidRPr="0044534F" w:rsidRDefault="00456002" w:rsidP="0044672F">
            <w:pPr>
              <w:numPr>
                <w:ilvl w:val="0"/>
                <w:numId w:val="38"/>
              </w:numPr>
              <w:spacing w:before="80"/>
              <w:ind w:left="725"/>
              <w:jc w:val="both"/>
              <w:rPr>
                <w:rFonts w:cs="Tahoma"/>
              </w:rPr>
            </w:pPr>
            <w:r w:rsidRPr="0044534F">
              <w:rPr>
                <w:rFonts w:cs="Tahoma"/>
              </w:rPr>
              <w:t>SharePoint Online Plan 1*</w:t>
            </w:r>
          </w:p>
          <w:p w:rsidR="00456002" w:rsidRPr="0044534F" w:rsidRDefault="00456002" w:rsidP="0044672F">
            <w:pPr>
              <w:numPr>
                <w:ilvl w:val="0"/>
                <w:numId w:val="38"/>
              </w:numPr>
              <w:spacing w:before="80"/>
              <w:ind w:left="725"/>
              <w:jc w:val="both"/>
              <w:rPr>
                <w:rFonts w:cs="Tahoma"/>
              </w:rPr>
            </w:pPr>
            <w:r w:rsidRPr="0044534F">
              <w:rPr>
                <w:rFonts w:cs="Tahoma"/>
              </w:rPr>
              <w:t>SharePoint Online Plan 2*</w:t>
            </w:r>
          </w:p>
          <w:p w:rsidR="00456002" w:rsidRPr="0044534F" w:rsidRDefault="00456002" w:rsidP="0044672F">
            <w:pPr>
              <w:numPr>
                <w:ilvl w:val="0"/>
                <w:numId w:val="38"/>
              </w:numPr>
              <w:spacing w:before="80"/>
              <w:ind w:left="725"/>
              <w:jc w:val="both"/>
              <w:rPr>
                <w:rFonts w:cs="Tahoma"/>
              </w:rPr>
            </w:pPr>
            <w:r w:rsidRPr="0044534F">
              <w:rPr>
                <w:rFonts w:cs="Tahoma"/>
              </w:rPr>
              <w:t>SharePoint Online Partner Access*</w:t>
            </w:r>
          </w:p>
          <w:p w:rsidR="00C177EF" w:rsidRPr="0044534F" w:rsidRDefault="00C177EF" w:rsidP="0044672F">
            <w:pPr>
              <w:numPr>
                <w:ilvl w:val="0"/>
                <w:numId w:val="38"/>
              </w:numPr>
              <w:spacing w:before="80"/>
              <w:ind w:left="725"/>
              <w:jc w:val="both"/>
              <w:rPr>
                <w:rFonts w:cs="Tahoma"/>
              </w:rPr>
            </w:pPr>
            <w:r w:rsidRPr="0044534F">
              <w:rPr>
                <w:rFonts w:cs="Tahoma"/>
              </w:rPr>
              <w:t>Viso Pro für Office 365*</w:t>
            </w:r>
          </w:p>
          <w:p w:rsidR="00776E3B" w:rsidRPr="0044534F" w:rsidRDefault="00776E3B" w:rsidP="0044672F">
            <w:pPr>
              <w:numPr>
                <w:ilvl w:val="0"/>
                <w:numId w:val="38"/>
              </w:numPr>
              <w:spacing w:before="80"/>
              <w:ind w:left="725"/>
              <w:jc w:val="both"/>
              <w:rPr>
                <w:rFonts w:cs="Tahoma"/>
              </w:rPr>
            </w:pPr>
            <w:r w:rsidRPr="0044534F">
              <w:rPr>
                <w:rFonts w:cs="Tahoma"/>
              </w:rPr>
              <w:t>Windows Azure-Dienste*</w:t>
            </w:r>
          </w:p>
          <w:p w:rsidR="00456002" w:rsidRPr="0044534F" w:rsidRDefault="00456002" w:rsidP="0044672F">
            <w:pPr>
              <w:numPr>
                <w:ilvl w:val="0"/>
                <w:numId w:val="38"/>
              </w:numPr>
              <w:spacing w:before="80"/>
              <w:ind w:left="720"/>
              <w:jc w:val="both"/>
              <w:rPr>
                <w:rFonts w:cs="Tahoma"/>
              </w:rPr>
            </w:pPr>
            <w:r w:rsidRPr="0044534F">
              <w:rPr>
                <w:rFonts w:cs="Tahoma"/>
              </w:rPr>
              <w:t>Windows Intune</w:t>
            </w:r>
          </w:p>
          <w:p w:rsidR="00456002" w:rsidRPr="0044534F" w:rsidRDefault="00456002" w:rsidP="0044672F">
            <w:pPr>
              <w:numPr>
                <w:ilvl w:val="0"/>
                <w:numId w:val="38"/>
              </w:numPr>
              <w:spacing w:before="80"/>
              <w:ind w:left="725"/>
              <w:jc w:val="both"/>
              <w:rPr>
                <w:rFonts w:cs="Tahoma"/>
              </w:rPr>
            </w:pPr>
            <w:r w:rsidRPr="0044534F">
              <w:rPr>
                <w:rFonts w:cs="Tahoma"/>
              </w:rPr>
              <w:t>Add-On für Windows Intune*</w:t>
            </w:r>
          </w:p>
          <w:p w:rsidR="00F27B29" w:rsidRPr="0044534F" w:rsidRDefault="00F27B29" w:rsidP="0044672F">
            <w:pPr>
              <w:numPr>
                <w:ilvl w:val="0"/>
                <w:numId w:val="38"/>
              </w:numPr>
              <w:spacing w:before="80" w:after="120"/>
              <w:ind w:left="720"/>
              <w:jc w:val="both"/>
              <w:rPr>
                <w:rFonts w:cs="Tahoma"/>
              </w:rPr>
            </w:pPr>
            <w:r w:rsidRPr="0044534F">
              <w:rPr>
                <w:rFonts w:cs="Tahoma"/>
              </w:rPr>
              <w:t>Yammer Enterprise*</w:t>
            </w:r>
          </w:p>
        </w:tc>
      </w:tr>
    </w:tbl>
    <w:p w:rsidR="00A26F00" w:rsidRDefault="00776E3B" w:rsidP="00776E3B">
      <w:pPr>
        <w:tabs>
          <w:tab w:val="left" w:pos="360"/>
        </w:tabs>
        <w:ind w:left="720"/>
        <w:rPr>
          <w:rFonts w:cs="Tahoma"/>
          <w:i/>
          <w:sz w:val="16"/>
          <w:szCs w:val="20"/>
        </w:rPr>
      </w:pPr>
      <w:r w:rsidRPr="0044534F">
        <w:rPr>
          <w:rFonts w:cs="Tahoma"/>
          <w:i/>
          <w:sz w:val="16"/>
          <w:szCs w:val="20"/>
        </w:rPr>
        <w:t>* Zusätzliches Produkt</w:t>
      </w:r>
    </w:p>
    <w:p w:rsidR="00A26F00" w:rsidRDefault="00A26F00" w:rsidP="00A26F00">
      <w:r>
        <w:br w:type="page"/>
      </w:r>
    </w:p>
    <w:p w:rsidR="00023FE7" w:rsidRPr="0044534F" w:rsidRDefault="00023FE7" w:rsidP="00A26F00">
      <w:pPr>
        <w:pStyle w:val="Heading1"/>
        <w:spacing w:before="0"/>
        <w:rPr>
          <w:rFonts w:cs="Tahoma"/>
        </w:rPr>
      </w:pPr>
      <w:bookmarkStart w:id="637" w:name="_Toc336338197"/>
      <w:bookmarkStart w:id="638" w:name="_Toc360112134"/>
      <w:r w:rsidRPr="0044534F">
        <w:rPr>
          <w:rFonts w:cs="Tahoma"/>
        </w:rPr>
        <w:t>ABSCHNITT 4 – Lizenztypen und Gebühren</w:t>
      </w:r>
      <w:bookmarkEnd w:id="637"/>
      <w:bookmarkEnd w:id="638"/>
      <w:r w:rsidRPr="0044534F">
        <w:rPr>
          <w:rFonts w:cs="Tahoma"/>
        </w:rPr>
        <w:t xml:space="preserve"> </w:t>
      </w:r>
    </w:p>
    <w:p w:rsidR="00023FE7" w:rsidRPr="00A26F00" w:rsidRDefault="00023FE7">
      <w:pPr>
        <w:pStyle w:val="Heading2"/>
        <w:ind w:left="0" w:right="720"/>
        <w:rPr>
          <w:rFonts w:ascii="Tahoma" w:hAnsi="Tahoma" w:cs="Tahoma"/>
          <w:sz w:val="16"/>
          <w:szCs w:val="16"/>
        </w:rPr>
      </w:pPr>
    </w:p>
    <w:p w:rsidR="00456002" w:rsidRPr="0044534F" w:rsidRDefault="00456002" w:rsidP="00456002">
      <w:pPr>
        <w:pStyle w:val="Heading2"/>
        <w:tabs>
          <w:tab w:val="left" w:pos="90"/>
        </w:tabs>
        <w:ind w:left="0" w:right="720"/>
        <w:rPr>
          <w:rFonts w:ascii="Tahoma" w:hAnsi="Tahoma" w:cs="Tahoma"/>
        </w:rPr>
      </w:pPr>
      <w:bookmarkStart w:id="639" w:name="_Toc336338198"/>
      <w:bookmarkStart w:id="640" w:name="_Toc360112135"/>
      <w:r w:rsidRPr="0044534F">
        <w:rPr>
          <w:rFonts w:ascii="Tahoma" w:hAnsi="Tahoma" w:cs="Tahoma"/>
        </w:rPr>
        <w:t>Gebühren</w:t>
      </w:r>
      <w:bookmarkEnd w:id="639"/>
      <w:bookmarkEnd w:id="640"/>
      <w:r w:rsidRPr="0044534F">
        <w:rPr>
          <w:rFonts w:ascii="Tahoma" w:hAnsi="Tahoma" w:cs="Tahoma"/>
        </w:rPr>
        <w:t xml:space="preserve"> </w:t>
      </w:r>
    </w:p>
    <w:p w:rsidR="00456002" w:rsidRPr="00A26F00" w:rsidRDefault="00456002" w:rsidP="00ED589D">
      <w:pPr>
        <w:ind w:right="720"/>
        <w:rPr>
          <w:rFonts w:cs="Tahoma"/>
          <w:sz w:val="16"/>
          <w:szCs w:val="16"/>
        </w:rPr>
      </w:pPr>
    </w:p>
    <w:p w:rsidR="00456002" w:rsidRPr="00257BA5" w:rsidRDefault="00456002" w:rsidP="000A699A">
      <w:pPr>
        <w:pStyle w:val="AppendixBodyText"/>
        <w:spacing w:after="0"/>
        <w:ind w:right="180"/>
        <w:rPr>
          <w:rFonts w:ascii="Tahoma" w:hAnsi="Tahoma" w:cs="Tahoma"/>
          <w:lang w:val="de-DE"/>
        </w:rPr>
      </w:pPr>
      <w:r w:rsidRPr="00257BA5">
        <w:rPr>
          <w:rFonts w:ascii="Tahoma" w:hAnsi="Tahoma" w:cs="Tahoma"/>
          <w:sz w:val="18"/>
          <w:lang w:val="de-DE"/>
        </w:rPr>
        <w:t>Dieser Produkttyp ist für einige Onlinedienste und Softwareprodukte verfügbar.</w:t>
      </w:r>
      <w:r w:rsidR="0044534F" w:rsidRPr="00257BA5">
        <w:rPr>
          <w:rFonts w:ascii="Tahoma" w:hAnsi="Tahoma" w:cs="Tahoma"/>
          <w:sz w:val="18"/>
          <w:lang w:val="de-DE"/>
        </w:rPr>
        <w:t xml:space="preserve"> </w:t>
      </w:r>
      <w:r w:rsidRPr="00257BA5">
        <w:rPr>
          <w:rFonts w:ascii="Tahoma" w:hAnsi="Tahoma" w:cs="Tahoma"/>
          <w:sz w:val="18"/>
          <w:lang w:val="de-DE"/>
        </w:rPr>
        <w:t>Er ist nicht versionsspezifisch</w:t>
      </w:r>
      <w:r w:rsidR="0044534F" w:rsidRPr="00257BA5">
        <w:rPr>
          <w:rFonts w:ascii="Tahoma" w:hAnsi="Tahoma" w:cs="Tahoma"/>
          <w:sz w:val="18"/>
          <w:lang w:val="de-DE"/>
        </w:rPr>
        <w:t xml:space="preserve"> </w:t>
      </w:r>
      <w:r w:rsidRPr="00257BA5">
        <w:rPr>
          <w:rFonts w:ascii="Tahoma" w:hAnsi="Tahoma" w:cs="Tahoma"/>
          <w:sz w:val="18"/>
          <w:lang w:val="de-DE"/>
        </w:rPr>
        <w:t>und kann mit Einrichtungskosten oder anderen Angeboten wie Activation Packs verknüpft werden.</w:t>
      </w:r>
      <w:r w:rsidR="0044534F" w:rsidRPr="00257BA5">
        <w:rPr>
          <w:rFonts w:ascii="Tahoma" w:hAnsi="Tahoma" w:cs="Tahoma"/>
          <w:sz w:val="18"/>
          <w:lang w:val="de-DE"/>
        </w:rPr>
        <w:t xml:space="preserve"> </w:t>
      </w:r>
      <w:r w:rsidRPr="00257BA5">
        <w:rPr>
          <w:rFonts w:ascii="Tahoma" w:hAnsi="Tahoma" w:cs="Tahoma"/>
          <w:sz w:val="18"/>
          <w:lang w:val="de-DE"/>
        </w:rPr>
        <w:t>Im Allgemeinen werden damit keine Rechte zur Nutzung eines Produktes oder Onlinediensts gewährt.</w:t>
      </w:r>
      <w:r w:rsidR="0044534F" w:rsidRPr="00257BA5">
        <w:rPr>
          <w:rFonts w:ascii="Tahoma" w:hAnsi="Tahoma" w:cs="Tahoma"/>
          <w:sz w:val="18"/>
          <w:lang w:val="de-DE"/>
        </w:rPr>
        <w:t xml:space="preserve"> </w:t>
      </w:r>
      <w:r w:rsidRPr="00257BA5">
        <w:rPr>
          <w:rFonts w:ascii="Tahoma" w:hAnsi="Tahoma" w:cs="Tahoma"/>
          <w:sz w:val="18"/>
          <w:lang w:val="de-DE"/>
        </w:rPr>
        <w:t>Dementsprechend werden mit diesem Produkttyp keine Vergünstigungen gewährt oder Zwecke abseits des Diensts oder der Software erfüllt, dem bzw. der er entspricht.</w:t>
      </w:r>
      <w:r w:rsidR="0044534F" w:rsidRPr="00257BA5">
        <w:rPr>
          <w:rFonts w:ascii="Tahoma" w:hAnsi="Tahoma" w:cs="Tahoma"/>
          <w:sz w:val="18"/>
          <w:lang w:val="de-DE"/>
        </w:rPr>
        <w:t xml:space="preserve"> </w:t>
      </w:r>
      <w:r w:rsidRPr="00257BA5">
        <w:rPr>
          <w:rFonts w:ascii="Tahoma" w:hAnsi="Tahoma" w:cs="Tahoma"/>
          <w:sz w:val="18"/>
          <w:lang w:val="de-DE"/>
        </w:rPr>
        <w:t>Für die folgenden Programme verfügbar: Open, Open Value, Open Value Subscription, Select und Select Plus.</w:t>
      </w:r>
    </w:p>
    <w:p w:rsidR="00255158" w:rsidRPr="00257BA5" w:rsidRDefault="00255158" w:rsidP="0014632E">
      <w:pPr>
        <w:ind w:right="720"/>
        <w:rPr>
          <w:rFonts w:cs="Tahoma"/>
          <w:sz w:val="16"/>
          <w:szCs w:val="16"/>
          <w:lang w:val="de-DE"/>
        </w:rPr>
      </w:pPr>
    </w:p>
    <w:p w:rsidR="00456002" w:rsidRPr="00257BA5" w:rsidRDefault="00456002" w:rsidP="00456002">
      <w:pPr>
        <w:pStyle w:val="Heading2"/>
        <w:tabs>
          <w:tab w:val="left" w:pos="90"/>
        </w:tabs>
        <w:ind w:left="0" w:right="720"/>
        <w:rPr>
          <w:rFonts w:ascii="Tahoma" w:hAnsi="Tahoma" w:cs="Tahoma"/>
          <w:lang w:val="de-DE"/>
        </w:rPr>
      </w:pPr>
      <w:bookmarkStart w:id="641" w:name="_Toc323819648"/>
      <w:bookmarkStart w:id="642" w:name="_Toc336338199"/>
      <w:bookmarkStart w:id="643" w:name="_Toc360112136"/>
      <w:r w:rsidRPr="00257BA5">
        <w:rPr>
          <w:rFonts w:ascii="Tahoma" w:hAnsi="Tahoma" w:cs="Tahoma"/>
          <w:lang w:val="de-DE"/>
        </w:rPr>
        <w:t>Lizenz</w:t>
      </w:r>
      <w:bookmarkEnd w:id="641"/>
      <w:bookmarkEnd w:id="642"/>
      <w:bookmarkEnd w:id="643"/>
    </w:p>
    <w:p w:rsidR="00456002" w:rsidRPr="00257BA5" w:rsidRDefault="00456002" w:rsidP="00ED589D">
      <w:pPr>
        <w:pStyle w:val="AppendixIndent"/>
        <w:tabs>
          <w:tab w:val="left" w:pos="90"/>
        </w:tabs>
        <w:spacing w:before="0"/>
        <w:ind w:left="0" w:right="720"/>
        <w:rPr>
          <w:rFonts w:ascii="Tahoma" w:hAnsi="Tahoma" w:cs="Tahoma"/>
          <w:sz w:val="16"/>
          <w:szCs w:val="16"/>
          <w:lang w:val="de-DE"/>
        </w:rPr>
      </w:pPr>
    </w:p>
    <w:p w:rsidR="00456002" w:rsidRPr="0044534F" w:rsidRDefault="00456002" w:rsidP="00CB0358">
      <w:pPr>
        <w:pStyle w:val="AppendixBodyText"/>
        <w:spacing w:after="0"/>
        <w:ind w:right="720"/>
        <w:rPr>
          <w:rFonts w:ascii="Tahoma" w:hAnsi="Tahoma" w:cs="Tahoma"/>
        </w:rPr>
      </w:pPr>
      <w:r w:rsidRPr="00257BA5">
        <w:rPr>
          <w:rFonts w:ascii="Tahoma" w:hAnsi="Tahoma" w:cs="Tahoma"/>
          <w:sz w:val="18"/>
          <w:lang w:val="de-DE"/>
        </w:rPr>
        <w:t>Dieser Produkttyp ist versionsspezifisch und gewährt das Recht, die Version des Produktes auszuführen,</w:t>
      </w:r>
      <w:r w:rsidR="00CB0358" w:rsidRPr="00257BA5">
        <w:rPr>
          <w:rFonts w:ascii="Tahoma" w:hAnsi="Tahoma" w:cs="Tahoma"/>
          <w:sz w:val="18"/>
          <w:lang w:val="de-DE"/>
        </w:rPr>
        <w:t> </w:t>
      </w:r>
      <w:r w:rsidRPr="00257BA5">
        <w:rPr>
          <w:rFonts w:ascii="Tahoma" w:hAnsi="Tahoma" w:cs="Tahoma"/>
          <w:sz w:val="18"/>
          <w:lang w:val="de-DE"/>
        </w:rPr>
        <w:t>für</w:t>
      </w:r>
      <w:r w:rsidR="00CB0358" w:rsidRPr="00257BA5">
        <w:rPr>
          <w:rFonts w:ascii="Tahoma" w:hAnsi="Tahoma" w:cs="Tahoma"/>
          <w:sz w:val="18"/>
          <w:lang w:val="de-DE"/>
        </w:rPr>
        <w:t> </w:t>
      </w:r>
      <w:r w:rsidRPr="00257BA5">
        <w:rPr>
          <w:rFonts w:ascii="Tahoma" w:hAnsi="Tahoma" w:cs="Tahoma"/>
          <w:sz w:val="18"/>
          <w:lang w:val="de-DE"/>
        </w:rPr>
        <w:t xml:space="preserve">die er bestellt wurde. </w:t>
      </w:r>
      <w:r w:rsidRPr="0044534F">
        <w:rPr>
          <w:rFonts w:ascii="Tahoma" w:hAnsi="Tahoma" w:cs="Tahoma"/>
          <w:sz w:val="18"/>
        </w:rPr>
        <w:t xml:space="preserve">Für die folgenden Programme verfügbar: </w:t>
      </w:r>
    </w:p>
    <w:p w:rsidR="00456002" w:rsidRPr="00A26F00" w:rsidRDefault="00456002" w:rsidP="0014632E">
      <w:pPr>
        <w:pStyle w:val="AppendixIndent"/>
        <w:tabs>
          <w:tab w:val="left" w:pos="90"/>
        </w:tabs>
        <w:spacing w:before="0"/>
        <w:ind w:left="0" w:right="720"/>
        <w:rPr>
          <w:rFonts w:ascii="Tahoma" w:hAnsi="Tahoma" w:cs="Tahoma"/>
          <w:sz w:val="16"/>
          <w:szCs w:val="16"/>
        </w:rPr>
      </w:pPr>
    </w:p>
    <w:p w:rsidR="00456002" w:rsidRPr="0044534F" w:rsidRDefault="00456002" w:rsidP="002F09A2">
      <w:pPr>
        <w:pStyle w:val="AppendixBulletIndent"/>
        <w:numPr>
          <w:ilvl w:val="0"/>
          <w:numId w:val="58"/>
        </w:numPr>
        <w:tabs>
          <w:tab w:val="left" w:pos="90"/>
        </w:tabs>
        <w:spacing w:after="60"/>
        <w:ind w:left="1440" w:right="720"/>
        <w:rPr>
          <w:rFonts w:ascii="Tahoma" w:hAnsi="Tahoma" w:cs="Tahoma"/>
        </w:rPr>
      </w:pPr>
      <w:r w:rsidRPr="0044534F">
        <w:rPr>
          <w:rFonts w:ascii="Tahoma" w:hAnsi="Tahoma" w:cs="Tahoma"/>
          <w:sz w:val="18"/>
          <w:szCs w:val="18"/>
        </w:rPr>
        <w:t>Open-Lizenz</w:t>
      </w:r>
    </w:p>
    <w:p w:rsidR="00456002" w:rsidRPr="00257BA5" w:rsidRDefault="00456002" w:rsidP="002F09A2">
      <w:pPr>
        <w:pStyle w:val="AppendixBulletIndent"/>
        <w:numPr>
          <w:ilvl w:val="0"/>
          <w:numId w:val="58"/>
        </w:numPr>
        <w:tabs>
          <w:tab w:val="left" w:pos="90"/>
        </w:tabs>
        <w:spacing w:after="60"/>
        <w:ind w:left="1440" w:right="720"/>
        <w:rPr>
          <w:rFonts w:ascii="Tahoma" w:hAnsi="Tahoma" w:cs="Tahoma"/>
          <w:lang w:val="de-DE"/>
        </w:rPr>
      </w:pPr>
      <w:r w:rsidRPr="00257BA5">
        <w:rPr>
          <w:rFonts w:ascii="Tahoma" w:hAnsi="Tahoma" w:cs="Tahoma"/>
          <w:sz w:val="18"/>
          <w:szCs w:val="18"/>
          <w:lang w:val="de-DE"/>
        </w:rPr>
        <w:t xml:space="preserve">Open Value Subscription (nur für Buy-Out-Bestellungen) </w:t>
      </w:r>
    </w:p>
    <w:p w:rsidR="00456002" w:rsidRPr="0044534F" w:rsidRDefault="00456002" w:rsidP="002F09A2">
      <w:pPr>
        <w:pStyle w:val="AppendixBulletIndent"/>
        <w:numPr>
          <w:ilvl w:val="0"/>
          <w:numId w:val="58"/>
        </w:numPr>
        <w:tabs>
          <w:tab w:val="left" w:pos="90"/>
        </w:tabs>
        <w:spacing w:after="60"/>
        <w:ind w:left="1440" w:right="720"/>
        <w:rPr>
          <w:rFonts w:ascii="Tahoma" w:hAnsi="Tahoma" w:cs="Tahoma"/>
        </w:rPr>
      </w:pPr>
      <w:r w:rsidRPr="0044534F">
        <w:rPr>
          <w:rFonts w:ascii="Tahoma" w:hAnsi="Tahoma" w:cs="Tahoma"/>
          <w:sz w:val="18"/>
          <w:szCs w:val="18"/>
        </w:rPr>
        <w:t xml:space="preserve">Select </w:t>
      </w:r>
    </w:p>
    <w:p w:rsidR="00456002" w:rsidRPr="0044534F" w:rsidRDefault="00456002" w:rsidP="002F09A2">
      <w:pPr>
        <w:pStyle w:val="AppendixBulletIndent"/>
        <w:numPr>
          <w:ilvl w:val="0"/>
          <w:numId w:val="58"/>
        </w:numPr>
        <w:tabs>
          <w:tab w:val="left" w:pos="90"/>
        </w:tabs>
        <w:spacing w:after="60"/>
        <w:ind w:left="1440" w:right="720"/>
        <w:rPr>
          <w:rFonts w:ascii="Tahoma" w:hAnsi="Tahoma" w:cs="Tahoma"/>
        </w:rPr>
      </w:pPr>
      <w:r w:rsidRPr="0044534F">
        <w:rPr>
          <w:rFonts w:ascii="Tahoma" w:hAnsi="Tahoma" w:cs="Tahoma"/>
          <w:sz w:val="18"/>
          <w:szCs w:val="18"/>
        </w:rPr>
        <w:t>Select Plus</w:t>
      </w:r>
    </w:p>
    <w:p w:rsidR="00456002" w:rsidRPr="00257BA5" w:rsidRDefault="00456002" w:rsidP="002F09A2">
      <w:pPr>
        <w:pStyle w:val="AppendixBulletIndent"/>
        <w:numPr>
          <w:ilvl w:val="0"/>
          <w:numId w:val="58"/>
        </w:numPr>
        <w:tabs>
          <w:tab w:val="left" w:pos="90"/>
        </w:tabs>
        <w:spacing w:after="60"/>
        <w:ind w:left="1440" w:right="720"/>
        <w:rPr>
          <w:rFonts w:ascii="Tahoma" w:hAnsi="Tahoma" w:cs="Tahoma"/>
          <w:lang w:val="de-DE"/>
        </w:rPr>
      </w:pPr>
      <w:r w:rsidRPr="00257BA5">
        <w:rPr>
          <w:rFonts w:ascii="Tahoma" w:hAnsi="Tahoma" w:cs="Tahoma"/>
          <w:sz w:val="18"/>
          <w:szCs w:val="18"/>
          <w:lang w:val="de-DE"/>
        </w:rPr>
        <w:t>School-Vertrag (nur für Buy-Out-Bestellungen)</w:t>
      </w:r>
    </w:p>
    <w:p w:rsidR="00456002" w:rsidRPr="00257BA5" w:rsidRDefault="00456002" w:rsidP="002F09A2">
      <w:pPr>
        <w:pStyle w:val="AppendixBulletIndent"/>
        <w:numPr>
          <w:ilvl w:val="0"/>
          <w:numId w:val="58"/>
        </w:numPr>
        <w:tabs>
          <w:tab w:val="left" w:pos="90"/>
        </w:tabs>
        <w:spacing w:after="60"/>
        <w:ind w:left="1440" w:right="720"/>
        <w:rPr>
          <w:rFonts w:ascii="Tahoma" w:hAnsi="Tahoma" w:cs="Tahoma"/>
          <w:lang w:val="de-DE"/>
        </w:rPr>
      </w:pPr>
      <w:r w:rsidRPr="00257BA5">
        <w:rPr>
          <w:rFonts w:ascii="Tahoma" w:hAnsi="Tahoma" w:cs="Tahoma"/>
          <w:sz w:val="18"/>
          <w:szCs w:val="18"/>
          <w:lang w:val="de-DE"/>
        </w:rPr>
        <w:t>EES (nur für Buy-Out-Bestellungen)</w:t>
      </w:r>
    </w:p>
    <w:p w:rsidR="00456002" w:rsidRPr="00257BA5" w:rsidRDefault="00456002" w:rsidP="002F09A2">
      <w:pPr>
        <w:pStyle w:val="AppendixBulletIndent"/>
        <w:numPr>
          <w:ilvl w:val="0"/>
          <w:numId w:val="58"/>
        </w:numPr>
        <w:tabs>
          <w:tab w:val="left" w:pos="90"/>
        </w:tabs>
        <w:ind w:left="1440" w:right="720"/>
        <w:rPr>
          <w:rFonts w:ascii="Tahoma" w:hAnsi="Tahoma" w:cs="Tahoma"/>
          <w:lang w:val="de-DE"/>
        </w:rPr>
      </w:pPr>
      <w:r w:rsidRPr="00257BA5">
        <w:rPr>
          <w:rFonts w:ascii="Tahoma" w:hAnsi="Tahoma" w:cs="Tahoma"/>
          <w:sz w:val="18"/>
          <w:szCs w:val="18"/>
          <w:lang w:val="de-DE"/>
        </w:rPr>
        <w:t>Konzern-Abonnement-Vertrag (nur für Buy-Out-Bestellungen)</w:t>
      </w:r>
    </w:p>
    <w:p w:rsidR="00456002" w:rsidRPr="00257BA5" w:rsidRDefault="00456002" w:rsidP="0014632E">
      <w:pPr>
        <w:pStyle w:val="AppendixIndent"/>
        <w:tabs>
          <w:tab w:val="left" w:pos="90"/>
        </w:tabs>
        <w:spacing w:before="0"/>
        <w:ind w:left="0" w:right="720"/>
        <w:rPr>
          <w:rFonts w:ascii="Tahoma" w:hAnsi="Tahoma" w:cs="Tahoma"/>
          <w:sz w:val="16"/>
          <w:szCs w:val="16"/>
          <w:lang w:val="de-DE"/>
        </w:rPr>
      </w:pPr>
    </w:p>
    <w:p w:rsidR="00456002" w:rsidRPr="00257BA5" w:rsidRDefault="00456002" w:rsidP="0014632E">
      <w:pPr>
        <w:pStyle w:val="AppendixBodyText"/>
        <w:spacing w:after="0"/>
        <w:ind w:right="720"/>
        <w:rPr>
          <w:rFonts w:ascii="Tahoma" w:hAnsi="Tahoma" w:cs="Tahoma"/>
          <w:lang w:val="de-DE"/>
        </w:rPr>
      </w:pPr>
      <w:r w:rsidRPr="00257BA5">
        <w:rPr>
          <w:rFonts w:ascii="Tahoma" w:hAnsi="Tahoma" w:cs="Tahoma"/>
          <w:sz w:val="18"/>
          <w:lang w:val="de-DE"/>
        </w:rPr>
        <w:t>Für den Erwerb einer Lizenz in den Open-Lizenz-, Select- und Select Plus-Programmen muss ein Kunde keinerlei Voraussetzungen erfüllen.</w:t>
      </w:r>
      <w:r w:rsidR="0044534F" w:rsidRPr="00257BA5">
        <w:rPr>
          <w:rFonts w:ascii="Tahoma" w:hAnsi="Tahoma" w:cs="Tahoma"/>
          <w:sz w:val="18"/>
          <w:lang w:val="de-DE"/>
        </w:rPr>
        <w:t xml:space="preserve"> </w:t>
      </w:r>
      <w:r w:rsidRPr="00257BA5">
        <w:rPr>
          <w:rFonts w:ascii="Tahoma" w:hAnsi="Tahoma" w:cs="Tahoma"/>
          <w:sz w:val="18"/>
          <w:lang w:val="de-DE"/>
        </w:rPr>
        <w:t>Die Berechtigungsvorschriften zum Bestellen einer zeitlich unbeschränkten Lizenz durch Buy-Out-Bestellungen finden Sie im jeweiligen Programmvertrag.</w:t>
      </w:r>
    </w:p>
    <w:p w:rsidR="00255158" w:rsidRPr="00257BA5" w:rsidRDefault="00255158" w:rsidP="0014632E">
      <w:pPr>
        <w:pStyle w:val="AppendixIndent"/>
        <w:tabs>
          <w:tab w:val="left" w:pos="90"/>
        </w:tabs>
        <w:spacing w:before="0"/>
        <w:ind w:left="0" w:right="720"/>
        <w:rPr>
          <w:rFonts w:ascii="Tahoma" w:hAnsi="Tahoma" w:cs="Tahoma"/>
          <w:sz w:val="16"/>
          <w:szCs w:val="16"/>
          <w:lang w:val="de-DE"/>
        </w:rPr>
      </w:pPr>
    </w:p>
    <w:p w:rsidR="00456002" w:rsidRPr="00257BA5" w:rsidRDefault="00456002" w:rsidP="00456002">
      <w:pPr>
        <w:pStyle w:val="Heading2"/>
        <w:tabs>
          <w:tab w:val="left" w:pos="90"/>
        </w:tabs>
        <w:ind w:left="0" w:right="720"/>
        <w:rPr>
          <w:rFonts w:ascii="Tahoma" w:hAnsi="Tahoma" w:cs="Tahoma"/>
          <w:lang w:val="de-DE"/>
        </w:rPr>
      </w:pPr>
      <w:bookmarkStart w:id="644" w:name="_Toc323819649"/>
      <w:bookmarkStart w:id="645" w:name="_Toc336338200"/>
      <w:bookmarkStart w:id="646" w:name="_Toc360112137"/>
      <w:r w:rsidRPr="00257BA5">
        <w:rPr>
          <w:rFonts w:ascii="Tahoma" w:hAnsi="Tahoma" w:cs="Tahoma"/>
          <w:lang w:val="de-DE"/>
        </w:rPr>
        <w:t>Lizenz und Software Assurance</w:t>
      </w:r>
      <w:bookmarkEnd w:id="644"/>
      <w:bookmarkEnd w:id="645"/>
      <w:bookmarkEnd w:id="646"/>
      <w:r w:rsidRPr="00257BA5">
        <w:rPr>
          <w:rFonts w:ascii="Tahoma" w:hAnsi="Tahoma" w:cs="Tahoma"/>
          <w:lang w:val="de-DE"/>
        </w:rPr>
        <w:t xml:space="preserve"> </w:t>
      </w:r>
    </w:p>
    <w:p w:rsidR="00456002" w:rsidRPr="00257BA5" w:rsidRDefault="00456002" w:rsidP="00ED589D">
      <w:pPr>
        <w:pStyle w:val="AppendixIndent"/>
        <w:tabs>
          <w:tab w:val="left" w:pos="90"/>
        </w:tabs>
        <w:spacing w:before="0"/>
        <w:ind w:left="0" w:right="720"/>
        <w:rPr>
          <w:rFonts w:ascii="Tahoma" w:hAnsi="Tahoma" w:cs="Tahoma"/>
          <w:sz w:val="16"/>
          <w:szCs w:val="16"/>
          <w:lang w:val="de-DE"/>
        </w:rPr>
      </w:pPr>
    </w:p>
    <w:p w:rsidR="00456002" w:rsidRPr="0044534F" w:rsidRDefault="00456002" w:rsidP="00CB0358">
      <w:pPr>
        <w:pStyle w:val="AppendixBodyText"/>
        <w:spacing w:after="0"/>
        <w:ind w:right="720"/>
        <w:rPr>
          <w:rFonts w:ascii="Tahoma" w:hAnsi="Tahoma" w:cs="Tahoma"/>
        </w:rPr>
      </w:pPr>
      <w:r w:rsidRPr="00257BA5">
        <w:rPr>
          <w:rFonts w:ascii="Tahoma" w:hAnsi="Tahoma" w:cs="Tahoma"/>
          <w:sz w:val="18"/>
          <w:lang w:val="de-DE"/>
        </w:rPr>
        <w:t>Dieser Produkttyp ist nicht versionsspezifisch. Er bietet Kunden die Möglichkeit, die Lizenz und Software</w:t>
      </w:r>
      <w:r w:rsidR="00CB0358" w:rsidRPr="00257BA5">
        <w:rPr>
          <w:rFonts w:ascii="Tahoma" w:hAnsi="Tahoma" w:cs="Tahoma"/>
          <w:sz w:val="18"/>
          <w:lang w:val="de-DE"/>
        </w:rPr>
        <w:t> </w:t>
      </w:r>
      <w:r w:rsidRPr="00257BA5">
        <w:rPr>
          <w:rFonts w:ascii="Tahoma" w:hAnsi="Tahoma" w:cs="Tahoma"/>
          <w:sz w:val="18"/>
          <w:lang w:val="de-DE"/>
        </w:rPr>
        <w:t xml:space="preserve">Assurance zum gleichen Zeitpunkt zu erwerben. </w:t>
      </w:r>
      <w:r w:rsidRPr="0044534F">
        <w:rPr>
          <w:rFonts w:ascii="Tahoma" w:hAnsi="Tahoma" w:cs="Tahoma"/>
          <w:sz w:val="18"/>
        </w:rPr>
        <w:t>Für die folgenden Programme verfügbar:</w:t>
      </w:r>
    </w:p>
    <w:p w:rsidR="00456002" w:rsidRPr="00A26F00" w:rsidRDefault="00456002" w:rsidP="0014632E">
      <w:pPr>
        <w:pStyle w:val="AppendixIndent"/>
        <w:tabs>
          <w:tab w:val="left" w:pos="90"/>
        </w:tabs>
        <w:spacing w:before="0"/>
        <w:ind w:left="0" w:right="720"/>
        <w:rPr>
          <w:rFonts w:ascii="Tahoma" w:hAnsi="Tahoma" w:cs="Tahoma"/>
          <w:sz w:val="16"/>
          <w:szCs w:val="16"/>
        </w:rPr>
      </w:pPr>
    </w:p>
    <w:p w:rsidR="00456002" w:rsidRPr="0044534F" w:rsidRDefault="00456002" w:rsidP="002F09A2">
      <w:pPr>
        <w:pStyle w:val="AppendixBulletIndent"/>
        <w:numPr>
          <w:ilvl w:val="0"/>
          <w:numId w:val="62"/>
        </w:numPr>
        <w:tabs>
          <w:tab w:val="left" w:pos="1440"/>
        </w:tabs>
        <w:spacing w:after="60"/>
        <w:ind w:left="1440" w:right="720"/>
        <w:rPr>
          <w:rFonts w:ascii="Tahoma" w:hAnsi="Tahoma" w:cs="Tahoma"/>
        </w:rPr>
      </w:pPr>
      <w:r w:rsidRPr="0044534F">
        <w:rPr>
          <w:rFonts w:ascii="Tahoma" w:hAnsi="Tahoma" w:cs="Tahoma"/>
          <w:sz w:val="18"/>
        </w:rPr>
        <w:t xml:space="preserve">Open-Lizenz </w:t>
      </w:r>
    </w:p>
    <w:p w:rsidR="00456002" w:rsidRPr="0044534F" w:rsidRDefault="00456002" w:rsidP="002F09A2">
      <w:pPr>
        <w:pStyle w:val="AppendixBulletIndent"/>
        <w:numPr>
          <w:ilvl w:val="0"/>
          <w:numId w:val="62"/>
        </w:numPr>
        <w:tabs>
          <w:tab w:val="left" w:pos="1440"/>
        </w:tabs>
        <w:spacing w:after="60"/>
        <w:ind w:left="1440" w:right="720"/>
        <w:rPr>
          <w:rFonts w:ascii="Tahoma" w:hAnsi="Tahoma" w:cs="Tahoma"/>
        </w:rPr>
      </w:pPr>
      <w:r w:rsidRPr="0044534F">
        <w:rPr>
          <w:rFonts w:ascii="Tahoma" w:hAnsi="Tahoma" w:cs="Tahoma"/>
          <w:sz w:val="18"/>
        </w:rPr>
        <w:t>Open Value</w:t>
      </w:r>
    </w:p>
    <w:p w:rsidR="00456002" w:rsidRPr="0044534F" w:rsidRDefault="00385C82" w:rsidP="002F09A2">
      <w:pPr>
        <w:pStyle w:val="AppendixBulletIndent"/>
        <w:numPr>
          <w:ilvl w:val="0"/>
          <w:numId w:val="62"/>
        </w:numPr>
        <w:tabs>
          <w:tab w:val="left" w:pos="1440"/>
        </w:tabs>
        <w:spacing w:after="60"/>
        <w:ind w:left="1440" w:right="720"/>
        <w:rPr>
          <w:rFonts w:ascii="Tahoma" w:hAnsi="Tahoma" w:cs="Tahoma"/>
        </w:rPr>
      </w:pPr>
      <w:r w:rsidRPr="0044534F">
        <w:rPr>
          <w:rFonts w:ascii="Tahoma" w:hAnsi="Tahoma" w:cs="Tahoma"/>
          <w:sz w:val="18"/>
        </w:rPr>
        <w:t>Open Value Subscription</w:t>
      </w:r>
    </w:p>
    <w:p w:rsidR="00456002" w:rsidRPr="0044534F" w:rsidRDefault="00456002" w:rsidP="002F09A2">
      <w:pPr>
        <w:pStyle w:val="AppendixBulletIndent"/>
        <w:numPr>
          <w:ilvl w:val="0"/>
          <w:numId w:val="62"/>
        </w:numPr>
        <w:tabs>
          <w:tab w:val="left" w:pos="1440"/>
        </w:tabs>
        <w:spacing w:after="60"/>
        <w:ind w:left="1440" w:right="720"/>
        <w:rPr>
          <w:rFonts w:ascii="Tahoma" w:hAnsi="Tahoma" w:cs="Tahoma"/>
        </w:rPr>
      </w:pPr>
      <w:r w:rsidRPr="0044534F">
        <w:rPr>
          <w:rFonts w:ascii="Tahoma" w:hAnsi="Tahoma" w:cs="Tahoma"/>
          <w:sz w:val="18"/>
        </w:rPr>
        <w:t xml:space="preserve">Select </w:t>
      </w:r>
    </w:p>
    <w:p w:rsidR="00456002" w:rsidRPr="0044534F" w:rsidRDefault="00456002" w:rsidP="002F09A2">
      <w:pPr>
        <w:pStyle w:val="AppendixBulletIndent"/>
        <w:numPr>
          <w:ilvl w:val="0"/>
          <w:numId w:val="62"/>
        </w:numPr>
        <w:tabs>
          <w:tab w:val="left" w:pos="1440"/>
        </w:tabs>
        <w:spacing w:after="60"/>
        <w:ind w:left="1440" w:right="720"/>
        <w:rPr>
          <w:rFonts w:ascii="Tahoma" w:hAnsi="Tahoma" w:cs="Tahoma"/>
        </w:rPr>
      </w:pPr>
      <w:r w:rsidRPr="0044534F">
        <w:rPr>
          <w:rFonts w:ascii="Tahoma" w:hAnsi="Tahoma" w:cs="Tahoma"/>
          <w:sz w:val="18"/>
        </w:rPr>
        <w:t>Select Plus</w:t>
      </w:r>
    </w:p>
    <w:p w:rsidR="00456002" w:rsidRPr="0044534F" w:rsidRDefault="00456002" w:rsidP="002F09A2">
      <w:pPr>
        <w:pStyle w:val="AppendixBulletIndent"/>
        <w:numPr>
          <w:ilvl w:val="0"/>
          <w:numId w:val="62"/>
        </w:numPr>
        <w:tabs>
          <w:tab w:val="left" w:pos="1440"/>
        </w:tabs>
        <w:spacing w:after="60"/>
        <w:ind w:left="1440" w:right="720"/>
        <w:rPr>
          <w:rFonts w:ascii="Tahoma" w:hAnsi="Tahoma" w:cs="Tahoma"/>
        </w:rPr>
      </w:pPr>
      <w:r w:rsidRPr="0044534F">
        <w:rPr>
          <w:rFonts w:ascii="Tahoma" w:hAnsi="Tahoma" w:cs="Tahoma"/>
          <w:sz w:val="18"/>
        </w:rPr>
        <w:t>Konzernvertrag</w:t>
      </w:r>
    </w:p>
    <w:p w:rsidR="00456002" w:rsidRPr="0044534F" w:rsidRDefault="00456002" w:rsidP="002F09A2">
      <w:pPr>
        <w:pStyle w:val="AppendixBulletIndent"/>
        <w:numPr>
          <w:ilvl w:val="0"/>
          <w:numId w:val="62"/>
        </w:numPr>
        <w:tabs>
          <w:tab w:val="left" w:pos="1440"/>
        </w:tabs>
        <w:ind w:left="1440" w:right="720"/>
        <w:rPr>
          <w:rFonts w:ascii="Tahoma" w:hAnsi="Tahoma" w:cs="Tahoma"/>
        </w:rPr>
      </w:pPr>
      <w:r w:rsidRPr="0044534F">
        <w:rPr>
          <w:rFonts w:ascii="Tahoma" w:hAnsi="Tahoma" w:cs="Tahoma"/>
          <w:sz w:val="18"/>
        </w:rPr>
        <w:t>Konzern-Abonnement-Vertrag</w:t>
      </w:r>
    </w:p>
    <w:p w:rsidR="00456002" w:rsidRPr="00A26F00" w:rsidRDefault="00456002" w:rsidP="00EF6A68">
      <w:pPr>
        <w:pStyle w:val="AppendixIndent"/>
        <w:tabs>
          <w:tab w:val="left" w:pos="90"/>
        </w:tabs>
        <w:spacing w:before="0"/>
        <w:ind w:left="0" w:right="720"/>
        <w:rPr>
          <w:rFonts w:ascii="Tahoma" w:hAnsi="Tahoma" w:cs="Tahoma"/>
          <w:sz w:val="16"/>
          <w:szCs w:val="16"/>
        </w:rPr>
      </w:pPr>
    </w:p>
    <w:p w:rsidR="00456002" w:rsidRPr="00257BA5" w:rsidRDefault="00456002" w:rsidP="00EF6A68">
      <w:pPr>
        <w:pStyle w:val="AppendixBodyText"/>
        <w:spacing w:after="0"/>
        <w:ind w:right="720"/>
        <w:rPr>
          <w:rFonts w:ascii="Tahoma" w:hAnsi="Tahoma" w:cs="Tahoma"/>
          <w:lang w:val="de-DE"/>
        </w:rPr>
      </w:pPr>
      <w:r w:rsidRPr="00257BA5">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w:t>
      </w:r>
      <w:r w:rsidR="0044534F" w:rsidRPr="00257BA5">
        <w:rPr>
          <w:rFonts w:ascii="Tahoma" w:hAnsi="Tahoma" w:cs="Tahoma"/>
          <w:sz w:val="18"/>
          <w:lang w:val="de-DE"/>
        </w:rPr>
        <w:t xml:space="preserve"> </w:t>
      </w:r>
      <w:r w:rsidRPr="00257BA5">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p>
    <w:p w:rsidR="00255158" w:rsidRDefault="00255158" w:rsidP="00EF6A68">
      <w:pPr>
        <w:rPr>
          <w:rFonts w:cs="Tahoma"/>
          <w:sz w:val="16"/>
          <w:szCs w:val="16"/>
          <w:lang w:val="de-DE"/>
        </w:rPr>
      </w:pPr>
    </w:p>
    <w:p w:rsidR="00B406C2" w:rsidRDefault="00B406C2" w:rsidP="00EF6A68">
      <w:pPr>
        <w:rPr>
          <w:rFonts w:cs="Tahoma"/>
          <w:sz w:val="16"/>
          <w:szCs w:val="16"/>
          <w:lang w:val="de-DE"/>
        </w:rPr>
      </w:pPr>
    </w:p>
    <w:p w:rsidR="00B406C2" w:rsidRDefault="00B406C2" w:rsidP="00EF6A68">
      <w:pPr>
        <w:rPr>
          <w:rFonts w:cs="Tahoma"/>
          <w:sz w:val="16"/>
          <w:szCs w:val="16"/>
          <w:lang w:val="de-DE"/>
        </w:rPr>
      </w:pPr>
    </w:p>
    <w:p w:rsidR="00B406C2" w:rsidRDefault="00B406C2" w:rsidP="00EF6A68">
      <w:pPr>
        <w:rPr>
          <w:rFonts w:cs="Tahoma"/>
          <w:sz w:val="16"/>
          <w:szCs w:val="16"/>
          <w:lang w:val="de-DE"/>
        </w:rPr>
      </w:pPr>
    </w:p>
    <w:p w:rsidR="00B406C2" w:rsidRDefault="00B406C2" w:rsidP="00EF6A68">
      <w:pPr>
        <w:rPr>
          <w:rFonts w:cs="Tahoma"/>
          <w:sz w:val="16"/>
          <w:szCs w:val="16"/>
          <w:lang w:val="de-DE"/>
        </w:rPr>
      </w:pPr>
    </w:p>
    <w:p w:rsidR="00B406C2" w:rsidRDefault="00B406C2" w:rsidP="00EF6A68">
      <w:pPr>
        <w:rPr>
          <w:rFonts w:cs="Tahoma"/>
          <w:sz w:val="16"/>
          <w:szCs w:val="16"/>
          <w:lang w:val="de-DE"/>
        </w:rPr>
      </w:pPr>
    </w:p>
    <w:p w:rsidR="00B406C2" w:rsidRDefault="00B406C2" w:rsidP="00EF6A68">
      <w:pPr>
        <w:rPr>
          <w:rFonts w:cs="Tahoma"/>
          <w:sz w:val="16"/>
          <w:szCs w:val="16"/>
          <w:lang w:val="de-DE"/>
        </w:rPr>
      </w:pPr>
    </w:p>
    <w:p w:rsidR="00B406C2" w:rsidRPr="00257BA5" w:rsidRDefault="00B406C2" w:rsidP="00EF6A68">
      <w:pPr>
        <w:rPr>
          <w:rFonts w:cs="Tahoma"/>
          <w:sz w:val="16"/>
          <w:szCs w:val="16"/>
          <w:lang w:val="de-DE"/>
        </w:rPr>
      </w:pPr>
    </w:p>
    <w:p w:rsidR="00456002" w:rsidRPr="00257BA5" w:rsidRDefault="00456002" w:rsidP="00456002">
      <w:pPr>
        <w:pStyle w:val="Heading2"/>
        <w:tabs>
          <w:tab w:val="left" w:pos="90"/>
        </w:tabs>
        <w:ind w:left="0" w:right="720"/>
        <w:rPr>
          <w:rFonts w:ascii="Tahoma" w:hAnsi="Tahoma" w:cs="Tahoma"/>
          <w:lang w:val="de-DE"/>
        </w:rPr>
      </w:pPr>
      <w:bookmarkStart w:id="647" w:name="_Toc323819650"/>
      <w:bookmarkStart w:id="648" w:name="_Toc336338201"/>
      <w:bookmarkStart w:id="649" w:name="_Toc360112138"/>
      <w:r w:rsidRPr="00257BA5">
        <w:rPr>
          <w:rFonts w:ascii="Tahoma" w:hAnsi="Tahoma" w:cs="Tahoma"/>
          <w:lang w:val="de-DE"/>
        </w:rPr>
        <w:t>Software Assurance</w:t>
      </w:r>
      <w:bookmarkEnd w:id="647"/>
      <w:bookmarkEnd w:id="648"/>
      <w:bookmarkEnd w:id="649"/>
    </w:p>
    <w:p w:rsidR="00456002" w:rsidRPr="00B406C2" w:rsidRDefault="00456002" w:rsidP="00EF6A68">
      <w:pPr>
        <w:pStyle w:val="AppendixBodyText"/>
        <w:tabs>
          <w:tab w:val="left" w:pos="90"/>
        </w:tabs>
        <w:spacing w:after="0"/>
        <w:ind w:right="720"/>
        <w:rPr>
          <w:rFonts w:ascii="Tahoma" w:hAnsi="Tahoma" w:cs="Tahoma"/>
          <w:sz w:val="18"/>
          <w:szCs w:val="18"/>
          <w:lang w:val="de-DE"/>
        </w:rPr>
      </w:pPr>
    </w:p>
    <w:p w:rsidR="00456002" w:rsidRDefault="00456002" w:rsidP="00EF6A68">
      <w:pPr>
        <w:pStyle w:val="AppendixBodyText"/>
        <w:spacing w:after="0"/>
        <w:ind w:right="720"/>
        <w:rPr>
          <w:rFonts w:ascii="Tahoma" w:hAnsi="Tahoma" w:cs="Tahoma"/>
          <w:sz w:val="18"/>
          <w:szCs w:val="18"/>
          <w:lang w:val="de-DE"/>
        </w:rPr>
      </w:pPr>
      <w:r w:rsidRPr="00B406C2">
        <w:rPr>
          <w:rFonts w:ascii="Tahoma" w:hAnsi="Tahoma" w:cs="Tahoma"/>
          <w:sz w:val="18"/>
          <w:szCs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 „Software</w:t>
      </w:r>
      <w:r w:rsidR="00987D23" w:rsidRPr="00B406C2">
        <w:rPr>
          <w:rFonts w:ascii="Tahoma" w:hAnsi="Tahoma" w:cs="Tahoma"/>
          <w:sz w:val="18"/>
          <w:szCs w:val="18"/>
          <w:lang w:val="de-DE"/>
        </w:rPr>
        <w:t> </w:t>
      </w:r>
      <w:r w:rsidRPr="00B406C2">
        <w:rPr>
          <w:rFonts w:ascii="Tahoma" w:hAnsi="Tahoma" w:cs="Tahoma"/>
          <w:sz w:val="18"/>
          <w:szCs w:val="18"/>
          <w:lang w:val="de-DE"/>
        </w:rPr>
        <w:t>Assurance (SA)-Vergünstigungen“ dieses Dokuments.</w:t>
      </w:r>
    </w:p>
    <w:p w:rsidR="00B406C2" w:rsidRPr="00B406C2" w:rsidRDefault="00B406C2" w:rsidP="00EF6A68">
      <w:pPr>
        <w:pStyle w:val="AppendixBodyText"/>
        <w:spacing w:after="0"/>
        <w:ind w:right="720"/>
        <w:rPr>
          <w:rFonts w:ascii="Tahoma" w:hAnsi="Tahoma" w:cs="Tahoma"/>
          <w:sz w:val="18"/>
          <w:szCs w:val="18"/>
          <w:lang w:val="de-DE"/>
        </w:rPr>
      </w:pPr>
    </w:p>
    <w:p w:rsidR="00456002" w:rsidRPr="00B406C2" w:rsidRDefault="00456002" w:rsidP="00A26F00">
      <w:pPr>
        <w:pStyle w:val="AppendixBodyText"/>
        <w:spacing w:after="0"/>
        <w:rPr>
          <w:rFonts w:ascii="Tahoma" w:hAnsi="Tahoma" w:cs="Tahoma"/>
          <w:sz w:val="18"/>
          <w:szCs w:val="18"/>
          <w:lang w:val="nl-NL"/>
        </w:rPr>
      </w:pPr>
      <w:r w:rsidRPr="00B406C2">
        <w:rPr>
          <w:rFonts w:ascii="Tahoma" w:hAnsi="Tahoma" w:cs="Tahoma"/>
          <w:sz w:val="18"/>
          <w:szCs w:val="18"/>
          <w:lang w:val="de-DE"/>
        </w:rPr>
        <w:t>Informationen zu den Nutzungsrechten für Vergünstigungen finden Sie in den Produktbenutzungsrechten für</w:t>
      </w:r>
      <w:r w:rsidR="00987D23" w:rsidRPr="00B406C2">
        <w:rPr>
          <w:rFonts w:ascii="Tahoma" w:hAnsi="Tahoma" w:cs="Tahoma"/>
          <w:sz w:val="18"/>
          <w:szCs w:val="18"/>
          <w:lang w:val="de-DE"/>
        </w:rPr>
        <w:t> </w:t>
      </w:r>
      <w:r w:rsidRPr="00B406C2">
        <w:rPr>
          <w:rFonts w:ascii="Tahoma" w:hAnsi="Tahoma" w:cs="Tahoma"/>
          <w:sz w:val="18"/>
          <w:szCs w:val="18"/>
          <w:lang w:val="de-DE"/>
        </w:rPr>
        <w:t xml:space="preserve">Volumenlizenzprogramme. </w:t>
      </w:r>
      <w:r w:rsidRPr="00B406C2">
        <w:rPr>
          <w:rFonts w:ascii="Tahoma" w:hAnsi="Tahoma" w:cs="Tahoma"/>
          <w:sz w:val="18"/>
          <w:szCs w:val="18"/>
          <w:lang w:val="nl-NL"/>
        </w:rPr>
        <w:t>Software Assurance ist für die folgenden Programme erhältlich:</w:t>
      </w:r>
    </w:p>
    <w:p w:rsidR="00456002" w:rsidRPr="00B406C2" w:rsidRDefault="00456002" w:rsidP="00EF6A68">
      <w:pPr>
        <w:pStyle w:val="AppendixIndent"/>
        <w:tabs>
          <w:tab w:val="left" w:pos="90"/>
        </w:tabs>
        <w:spacing w:before="0"/>
        <w:ind w:left="0" w:right="720"/>
        <w:rPr>
          <w:rFonts w:ascii="Tahoma" w:hAnsi="Tahoma" w:cs="Tahoma"/>
          <w:sz w:val="18"/>
          <w:szCs w:val="18"/>
          <w:lang w:val="nl-NL"/>
        </w:rPr>
      </w:pPr>
    </w:p>
    <w:p w:rsidR="00456002" w:rsidRPr="00B406C2" w:rsidRDefault="00456002" w:rsidP="002F09A2">
      <w:pPr>
        <w:pStyle w:val="AppendixBulletIndent"/>
        <w:numPr>
          <w:ilvl w:val="0"/>
          <w:numId w:val="63"/>
        </w:numPr>
        <w:tabs>
          <w:tab w:val="left" w:pos="1440"/>
        </w:tabs>
        <w:spacing w:after="60"/>
        <w:ind w:left="1440" w:right="720"/>
        <w:rPr>
          <w:rFonts w:ascii="Tahoma" w:hAnsi="Tahoma" w:cs="Tahoma"/>
          <w:sz w:val="18"/>
          <w:szCs w:val="18"/>
        </w:rPr>
      </w:pPr>
      <w:r w:rsidRPr="00B406C2">
        <w:rPr>
          <w:rFonts w:ascii="Tahoma" w:hAnsi="Tahoma" w:cs="Tahoma"/>
          <w:sz w:val="18"/>
          <w:szCs w:val="18"/>
        </w:rPr>
        <w:t xml:space="preserve">Open-Lizenz </w:t>
      </w:r>
    </w:p>
    <w:p w:rsidR="00456002" w:rsidRPr="00B406C2" w:rsidRDefault="00456002" w:rsidP="002F09A2">
      <w:pPr>
        <w:pStyle w:val="AppendixBulletIndent"/>
        <w:numPr>
          <w:ilvl w:val="0"/>
          <w:numId w:val="63"/>
        </w:numPr>
        <w:tabs>
          <w:tab w:val="left" w:pos="1440"/>
        </w:tabs>
        <w:spacing w:after="60"/>
        <w:ind w:left="1440" w:right="720"/>
        <w:rPr>
          <w:rFonts w:ascii="Tahoma" w:hAnsi="Tahoma" w:cs="Tahoma"/>
          <w:sz w:val="18"/>
          <w:szCs w:val="18"/>
        </w:rPr>
      </w:pPr>
      <w:r w:rsidRPr="00B406C2">
        <w:rPr>
          <w:rFonts w:ascii="Tahoma" w:hAnsi="Tahoma" w:cs="Tahoma"/>
          <w:sz w:val="18"/>
          <w:szCs w:val="18"/>
        </w:rPr>
        <w:t xml:space="preserve">Open Value </w:t>
      </w:r>
    </w:p>
    <w:p w:rsidR="00456002" w:rsidRPr="00B406C2" w:rsidRDefault="00456002" w:rsidP="002F09A2">
      <w:pPr>
        <w:pStyle w:val="AppendixBulletIndent"/>
        <w:numPr>
          <w:ilvl w:val="0"/>
          <w:numId w:val="63"/>
        </w:numPr>
        <w:tabs>
          <w:tab w:val="left" w:pos="1440"/>
        </w:tabs>
        <w:spacing w:after="60"/>
        <w:ind w:left="1440" w:right="720"/>
        <w:rPr>
          <w:rFonts w:ascii="Tahoma" w:hAnsi="Tahoma" w:cs="Tahoma"/>
          <w:sz w:val="18"/>
          <w:szCs w:val="18"/>
        </w:rPr>
      </w:pPr>
      <w:r w:rsidRPr="00B406C2">
        <w:rPr>
          <w:rFonts w:ascii="Tahoma" w:hAnsi="Tahoma" w:cs="Tahoma"/>
          <w:sz w:val="18"/>
          <w:szCs w:val="18"/>
        </w:rPr>
        <w:t xml:space="preserve">Select </w:t>
      </w:r>
    </w:p>
    <w:p w:rsidR="00456002" w:rsidRPr="00B406C2" w:rsidRDefault="00456002" w:rsidP="002F09A2">
      <w:pPr>
        <w:pStyle w:val="AppendixBulletIndent"/>
        <w:numPr>
          <w:ilvl w:val="0"/>
          <w:numId w:val="63"/>
        </w:numPr>
        <w:tabs>
          <w:tab w:val="left" w:pos="1440"/>
        </w:tabs>
        <w:spacing w:after="60"/>
        <w:ind w:left="1440" w:right="720"/>
        <w:rPr>
          <w:rFonts w:ascii="Tahoma" w:hAnsi="Tahoma" w:cs="Tahoma"/>
          <w:sz w:val="18"/>
          <w:szCs w:val="18"/>
        </w:rPr>
      </w:pPr>
      <w:r w:rsidRPr="00B406C2">
        <w:rPr>
          <w:rFonts w:ascii="Tahoma" w:hAnsi="Tahoma" w:cs="Tahoma"/>
          <w:sz w:val="18"/>
          <w:szCs w:val="18"/>
        </w:rPr>
        <w:t>Select Plus</w:t>
      </w:r>
    </w:p>
    <w:p w:rsidR="00456002" w:rsidRPr="00B406C2" w:rsidRDefault="00456002" w:rsidP="002F09A2">
      <w:pPr>
        <w:pStyle w:val="AppendixBulletIndent"/>
        <w:numPr>
          <w:ilvl w:val="0"/>
          <w:numId w:val="63"/>
        </w:numPr>
        <w:tabs>
          <w:tab w:val="left" w:pos="1440"/>
        </w:tabs>
        <w:ind w:left="1440" w:right="720"/>
        <w:rPr>
          <w:rFonts w:ascii="Tahoma" w:hAnsi="Tahoma" w:cs="Tahoma"/>
          <w:sz w:val="18"/>
          <w:szCs w:val="18"/>
        </w:rPr>
      </w:pPr>
      <w:r w:rsidRPr="00B406C2">
        <w:rPr>
          <w:rFonts w:ascii="Tahoma" w:hAnsi="Tahoma" w:cs="Tahoma"/>
          <w:sz w:val="18"/>
          <w:szCs w:val="18"/>
        </w:rPr>
        <w:t>Konzernvertrag</w:t>
      </w:r>
    </w:p>
    <w:p w:rsidR="00456002" w:rsidRPr="00B406C2" w:rsidRDefault="00456002" w:rsidP="00B147AB">
      <w:pPr>
        <w:pStyle w:val="AppendixIndent"/>
        <w:spacing w:before="0"/>
        <w:ind w:left="0" w:right="720"/>
        <w:rPr>
          <w:rFonts w:ascii="Tahoma" w:hAnsi="Tahoma" w:cs="Tahoma"/>
          <w:sz w:val="18"/>
          <w:szCs w:val="18"/>
        </w:rPr>
      </w:pPr>
    </w:p>
    <w:p w:rsidR="00456002" w:rsidRPr="00B406C2" w:rsidRDefault="00456002" w:rsidP="00A26F00">
      <w:pPr>
        <w:pStyle w:val="AppendixIndent"/>
        <w:spacing w:before="0"/>
        <w:ind w:left="0"/>
        <w:rPr>
          <w:rFonts w:ascii="Tahoma" w:hAnsi="Tahoma" w:cs="Tahoma"/>
          <w:sz w:val="18"/>
          <w:szCs w:val="18"/>
        </w:rPr>
      </w:pPr>
      <w:r w:rsidRPr="00B406C2">
        <w:rPr>
          <w:rFonts w:ascii="Tahoma" w:hAnsi="Tahoma" w:cs="Tahoma"/>
          <w:sz w:val="18"/>
          <w:szCs w:val="18"/>
          <w:lang w:val="de-DE"/>
        </w:rPr>
        <w:t>Es gibt drei verschiedene Abnahmestufen, die ein Kunde für Software Assurance auswählen kann.</w:t>
      </w:r>
      <w:r w:rsidR="0044534F" w:rsidRPr="00B406C2">
        <w:rPr>
          <w:rFonts w:ascii="Tahoma" w:hAnsi="Tahoma" w:cs="Tahoma"/>
          <w:sz w:val="18"/>
          <w:szCs w:val="18"/>
          <w:lang w:val="de-DE"/>
        </w:rPr>
        <w:t xml:space="preserve"> </w:t>
      </w:r>
      <w:r w:rsidRPr="00B406C2">
        <w:rPr>
          <w:rFonts w:ascii="Tahoma" w:hAnsi="Tahoma" w:cs="Tahoma"/>
          <w:sz w:val="18"/>
          <w:szCs w:val="18"/>
          <w:lang w:val="de-DE"/>
        </w:rPr>
        <w:t>Die verfügbaren Stufen hängen vom Programm ab.</w:t>
      </w:r>
      <w:r w:rsidR="0044534F" w:rsidRPr="00B406C2">
        <w:rPr>
          <w:rFonts w:ascii="Tahoma" w:hAnsi="Tahoma" w:cs="Tahoma"/>
          <w:sz w:val="18"/>
          <w:szCs w:val="18"/>
          <w:lang w:val="de-DE"/>
        </w:rPr>
        <w:t xml:space="preserve"> </w:t>
      </w:r>
      <w:r w:rsidRPr="00B406C2">
        <w:rPr>
          <w:rFonts w:ascii="Tahoma" w:hAnsi="Tahoma" w:cs="Tahoma"/>
          <w:sz w:val="18"/>
          <w:szCs w:val="18"/>
          <w:lang w:val="de-DE"/>
        </w:rPr>
        <w:t>Die Software Assurance-Abnahmestufe eines Kunden ist einer von vielen Faktoren, die die Vergünstigungsberechtigung eines Kunden bestimmen.</w:t>
      </w:r>
      <w:r w:rsidR="0044534F" w:rsidRPr="00B406C2">
        <w:rPr>
          <w:rFonts w:ascii="Tahoma" w:hAnsi="Tahoma" w:cs="Tahoma"/>
          <w:sz w:val="18"/>
          <w:szCs w:val="18"/>
          <w:lang w:val="de-DE"/>
        </w:rPr>
        <w:t xml:space="preserve"> </w:t>
      </w:r>
      <w:r w:rsidRPr="00B406C2">
        <w:rPr>
          <w:rFonts w:ascii="Tahoma" w:hAnsi="Tahoma" w:cs="Tahoma"/>
          <w:sz w:val="18"/>
          <w:szCs w:val="18"/>
        </w:rPr>
        <w:t>Ein Kunde kann</w:t>
      </w:r>
    </w:p>
    <w:p w:rsidR="004C08A3" w:rsidRPr="00B406C2" w:rsidRDefault="004C08A3" w:rsidP="00B147AB">
      <w:pPr>
        <w:pStyle w:val="AppendixIndent"/>
        <w:spacing w:before="0"/>
        <w:ind w:left="0" w:right="720"/>
        <w:rPr>
          <w:rFonts w:ascii="Tahoma" w:hAnsi="Tahoma" w:cs="Tahoma"/>
          <w:sz w:val="18"/>
          <w:szCs w:val="18"/>
        </w:rPr>
      </w:pPr>
    </w:p>
    <w:p w:rsidR="00456002" w:rsidRPr="00B406C2" w:rsidRDefault="00456002" w:rsidP="002F09A2">
      <w:pPr>
        <w:pStyle w:val="AppendixIndent"/>
        <w:numPr>
          <w:ilvl w:val="0"/>
          <w:numId w:val="64"/>
        </w:numPr>
        <w:ind w:left="1440"/>
        <w:rPr>
          <w:rFonts w:ascii="Tahoma" w:hAnsi="Tahoma" w:cs="Tahoma"/>
          <w:sz w:val="18"/>
          <w:szCs w:val="18"/>
          <w:lang w:val="de-DE"/>
        </w:rPr>
      </w:pPr>
      <w:r w:rsidRPr="00B406C2">
        <w:rPr>
          <w:rFonts w:ascii="Tahoma" w:hAnsi="Tahoma" w:cs="Tahoma"/>
          <w:sz w:val="18"/>
          <w:szCs w:val="18"/>
          <w:lang w:val="de-DE"/>
        </w:rPr>
        <w:t>sich verpflichten, Software Assurance für alle Plattformprodukte zu erwerben.</w:t>
      </w:r>
      <w:r w:rsidR="0044534F" w:rsidRPr="00B406C2">
        <w:rPr>
          <w:rFonts w:ascii="Tahoma" w:hAnsi="Tahoma" w:cs="Tahoma"/>
          <w:sz w:val="18"/>
          <w:szCs w:val="18"/>
          <w:lang w:val="de-DE"/>
        </w:rPr>
        <w:t xml:space="preserve"> </w:t>
      </w:r>
      <w:r w:rsidRPr="00B406C2">
        <w:rPr>
          <w:rFonts w:ascii="Tahoma" w:hAnsi="Tahoma" w:cs="Tahoma"/>
          <w:sz w:val="18"/>
          <w:szCs w:val="18"/>
          <w:lang w:val="de-DE"/>
        </w:rPr>
        <w:t>Diese Stufe ist in</w:t>
      </w:r>
      <w:r w:rsidR="00CB0358" w:rsidRPr="00B406C2">
        <w:rPr>
          <w:rFonts w:ascii="Tahoma" w:hAnsi="Tahoma" w:cs="Tahoma"/>
          <w:sz w:val="18"/>
          <w:szCs w:val="18"/>
          <w:lang w:val="de-DE"/>
        </w:rPr>
        <w:t> </w:t>
      </w:r>
      <w:r w:rsidRPr="00B406C2">
        <w:rPr>
          <w:rFonts w:ascii="Tahoma" w:hAnsi="Tahoma" w:cs="Tahoma"/>
          <w:sz w:val="18"/>
          <w:szCs w:val="18"/>
          <w:lang w:val="de-DE"/>
        </w:rPr>
        <w:t>der</w:t>
      </w:r>
      <w:r w:rsidR="00CB0358" w:rsidRPr="00B406C2">
        <w:rPr>
          <w:rFonts w:ascii="Tahoma" w:hAnsi="Tahoma" w:cs="Tahoma"/>
          <w:sz w:val="18"/>
          <w:szCs w:val="18"/>
          <w:lang w:val="de-DE"/>
        </w:rPr>
        <w:t> </w:t>
      </w:r>
      <w:r w:rsidRPr="00B406C2">
        <w:rPr>
          <w:rFonts w:ascii="Tahoma" w:hAnsi="Tahoma" w:cs="Tahoma"/>
          <w:sz w:val="18"/>
          <w:szCs w:val="18"/>
          <w:lang w:val="de-DE"/>
        </w:rPr>
        <w:t>Regel für Konzernvertrag und Open Value verfügbar.</w:t>
      </w:r>
    </w:p>
    <w:p w:rsidR="00456002" w:rsidRPr="00B406C2" w:rsidRDefault="00456002" w:rsidP="002F09A2">
      <w:pPr>
        <w:pStyle w:val="AppendixIndent"/>
        <w:numPr>
          <w:ilvl w:val="0"/>
          <w:numId w:val="64"/>
        </w:numPr>
        <w:ind w:left="1440"/>
        <w:rPr>
          <w:rFonts w:ascii="Tahoma" w:hAnsi="Tahoma" w:cs="Tahoma"/>
          <w:sz w:val="18"/>
          <w:szCs w:val="18"/>
          <w:lang w:val="nl-NL"/>
        </w:rPr>
      </w:pPr>
      <w:r w:rsidRPr="00B406C2">
        <w:rPr>
          <w:rFonts w:ascii="Tahoma" w:hAnsi="Tahoma" w:cs="Tahoma"/>
          <w:sz w:val="18"/>
          <w:szCs w:val="18"/>
          <w:lang w:val="de-DE"/>
        </w:rPr>
        <w:t>sich verpflichten, Software Assurance für alle Erwerbe unter einem bestimmten Produktpool (Anwendungen, Systeme oder Server) zu erwerben.</w:t>
      </w:r>
      <w:r w:rsidR="0044534F" w:rsidRPr="00B406C2">
        <w:rPr>
          <w:rFonts w:ascii="Tahoma" w:hAnsi="Tahoma" w:cs="Tahoma"/>
          <w:sz w:val="18"/>
          <w:szCs w:val="18"/>
          <w:lang w:val="de-DE"/>
        </w:rPr>
        <w:t xml:space="preserve"> </w:t>
      </w:r>
      <w:r w:rsidRPr="00B406C2">
        <w:rPr>
          <w:rFonts w:ascii="Tahoma" w:hAnsi="Tahoma" w:cs="Tahoma"/>
          <w:sz w:val="18"/>
          <w:szCs w:val="18"/>
          <w:lang w:val="de-DE"/>
        </w:rPr>
        <w:t>Dies wird als Mitgliedschaft bei Software</w:t>
      </w:r>
      <w:r w:rsidR="00CB0358" w:rsidRPr="00B406C2">
        <w:rPr>
          <w:rFonts w:ascii="Tahoma" w:hAnsi="Tahoma" w:cs="Tahoma"/>
          <w:sz w:val="18"/>
          <w:szCs w:val="18"/>
          <w:lang w:val="de-DE"/>
        </w:rPr>
        <w:t> </w:t>
      </w:r>
      <w:r w:rsidRPr="00B406C2">
        <w:rPr>
          <w:rFonts w:ascii="Tahoma" w:hAnsi="Tahoma" w:cs="Tahoma"/>
          <w:sz w:val="18"/>
          <w:szCs w:val="18"/>
          <w:lang w:val="de-DE"/>
        </w:rPr>
        <w:t xml:space="preserve">Assurance (Software Assurance Membership, SAM) bezeichnet. Eine unternehmensweite Abnahmeverpflichtung für Software Assurance ist hierfür nicht erforderlich. </w:t>
      </w:r>
      <w:r w:rsidRPr="00B406C2">
        <w:rPr>
          <w:rFonts w:ascii="Tahoma" w:hAnsi="Tahoma" w:cs="Tahoma"/>
          <w:sz w:val="18"/>
          <w:szCs w:val="18"/>
          <w:lang w:val="nl-NL"/>
        </w:rPr>
        <w:t>Diese Stufe ist in</w:t>
      </w:r>
      <w:r w:rsidR="00CB0358" w:rsidRPr="00B406C2">
        <w:rPr>
          <w:rFonts w:ascii="Tahoma" w:hAnsi="Tahoma" w:cs="Tahoma"/>
          <w:sz w:val="18"/>
          <w:szCs w:val="18"/>
          <w:lang w:val="nl-NL"/>
        </w:rPr>
        <w:t> </w:t>
      </w:r>
      <w:r w:rsidRPr="00B406C2">
        <w:rPr>
          <w:rFonts w:ascii="Tahoma" w:hAnsi="Tahoma" w:cs="Tahoma"/>
          <w:sz w:val="18"/>
          <w:szCs w:val="18"/>
          <w:lang w:val="nl-NL"/>
        </w:rPr>
        <w:t>der</w:t>
      </w:r>
      <w:r w:rsidR="00CB0358" w:rsidRPr="00B406C2">
        <w:rPr>
          <w:rFonts w:ascii="Tahoma" w:hAnsi="Tahoma" w:cs="Tahoma"/>
          <w:sz w:val="18"/>
          <w:szCs w:val="18"/>
          <w:lang w:val="nl-NL"/>
        </w:rPr>
        <w:t> </w:t>
      </w:r>
      <w:r w:rsidRPr="00B406C2">
        <w:rPr>
          <w:rFonts w:ascii="Tahoma" w:hAnsi="Tahoma" w:cs="Tahoma"/>
          <w:sz w:val="18"/>
          <w:szCs w:val="18"/>
          <w:lang w:val="nl-NL"/>
        </w:rPr>
        <w:t>Regel für Select verfügbar.</w:t>
      </w:r>
    </w:p>
    <w:p w:rsidR="00456002" w:rsidRPr="00B406C2" w:rsidRDefault="00456002" w:rsidP="002F09A2">
      <w:pPr>
        <w:pStyle w:val="AppendixIndent"/>
        <w:numPr>
          <w:ilvl w:val="0"/>
          <w:numId w:val="64"/>
        </w:numPr>
        <w:ind w:left="1440"/>
        <w:rPr>
          <w:rFonts w:ascii="Tahoma" w:hAnsi="Tahoma" w:cs="Tahoma"/>
          <w:sz w:val="18"/>
          <w:szCs w:val="18"/>
          <w:lang w:val="de-DE"/>
        </w:rPr>
      </w:pPr>
      <w:r w:rsidRPr="00B406C2">
        <w:rPr>
          <w:rFonts w:ascii="Tahoma" w:hAnsi="Tahoma" w:cs="Tahoma"/>
          <w:sz w:val="18"/>
          <w:szCs w:val="18"/>
          <w:lang w:val="de-DE"/>
        </w:rPr>
        <w:t>Software Assurance für einzelne Produkte erwerben, ohne sich zur Ausweitung von Software</w:t>
      </w:r>
      <w:r w:rsidR="00CB0358" w:rsidRPr="00B406C2">
        <w:rPr>
          <w:rFonts w:ascii="Tahoma" w:hAnsi="Tahoma" w:cs="Tahoma"/>
          <w:sz w:val="18"/>
          <w:szCs w:val="18"/>
          <w:lang w:val="de-DE"/>
        </w:rPr>
        <w:t> </w:t>
      </w:r>
      <w:r w:rsidRPr="00B406C2">
        <w:rPr>
          <w:rFonts w:ascii="Tahoma" w:hAnsi="Tahoma" w:cs="Tahoma"/>
          <w:sz w:val="18"/>
          <w:szCs w:val="18"/>
          <w:lang w:val="de-DE"/>
        </w:rPr>
        <w:t>Assurance auf andere Produkte zu verpflichten.</w:t>
      </w:r>
    </w:p>
    <w:p w:rsidR="0053106B" w:rsidRPr="00B406C2" w:rsidRDefault="0053106B" w:rsidP="00EF6A68">
      <w:pPr>
        <w:pStyle w:val="AppendixBodyText"/>
        <w:spacing w:after="0"/>
        <w:ind w:right="720"/>
        <w:rPr>
          <w:rFonts w:ascii="Tahoma" w:hAnsi="Tahoma" w:cs="Tahoma"/>
          <w:sz w:val="18"/>
          <w:szCs w:val="18"/>
          <w:lang w:val="de-DE"/>
        </w:rPr>
      </w:pPr>
    </w:p>
    <w:p w:rsidR="00456002" w:rsidRPr="00B406C2" w:rsidRDefault="00456002" w:rsidP="00CB0358">
      <w:pPr>
        <w:pStyle w:val="AppendixBodyText"/>
        <w:spacing w:after="0" w:line="216" w:lineRule="auto"/>
        <w:rPr>
          <w:rFonts w:ascii="Tahoma" w:hAnsi="Tahoma" w:cs="Tahoma"/>
          <w:sz w:val="18"/>
          <w:szCs w:val="18"/>
          <w:lang w:val="de-DE"/>
        </w:rPr>
      </w:pPr>
      <w:r w:rsidRPr="00B406C2">
        <w:rPr>
          <w:rFonts w:ascii="Tahoma" w:hAnsi="Tahoma" w:cs="Tahoma"/>
          <w:sz w:val="18"/>
          <w:szCs w:val="18"/>
          <w:lang w:val="de-DE"/>
        </w:rPr>
        <w:t>Software Assurance muss zeitgleich mit der Lizenz oder bei Verlängerung einer bestehenden Software Assurance-Laufzeit erworben werden.</w:t>
      </w:r>
      <w:r w:rsidR="0044534F" w:rsidRPr="00B406C2">
        <w:rPr>
          <w:rFonts w:ascii="Tahoma" w:hAnsi="Tahoma" w:cs="Tahoma"/>
          <w:sz w:val="18"/>
          <w:szCs w:val="18"/>
          <w:lang w:val="de-DE"/>
        </w:rPr>
        <w:t xml:space="preserve"> </w:t>
      </w:r>
      <w:r w:rsidRPr="00B406C2">
        <w:rPr>
          <w:rFonts w:ascii="Tahoma" w:hAnsi="Tahoma" w:cs="Tahoma"/>
          <w:sz w:val="18"/>
          <w:szCs w:val="18"/>
          <w:lang w:val="de-DE"/>
        </w:rPr>
        <w:t>Andernfalls muss der Kunde eine neue Lizenz oder Lizenz und Software Assurance erwerben, um die Lizenz zu einem späteren Datum upzugraden (für das Windows Desktop-Betriebssystem ist die</w:t>
      </w:r>
      <w:r w:rsidR="00CB0358" w:rsidRPr="00B406C2">
        <w:rPr>
          <w:rFonts w:ascii="Tahoma" w:hAnsi="Tahoma" w:cs="Tahoma"/>
          <w:sz w:val="18"/>
          <w:szCs w:val="18"/>
          <w:lang w:val="de-DE"/>
        </w:rPr>
        <w:t> </w:t>
      </w:r>
      <w:r w:rsidRPr="00B406C2">
        <w:rPr>
          <w:rFonts w:ascii="Tahoma" w:hAnsi="Tahoma" w:cs="Tahoma"/>
          <w:sz w:val="18"/>
          <w:szCs w:val="18"/>
          <w:lang w:val="de-DE"/>
        </w:rPr>
        <w:t>Option Upgrade und Software Assurance verfügbar).</w:t>
      </w:r>
      <w:r w:rsidR="0044534F" w:rsidRPr="00B406C2">
        <w:rPr>
          <w:rFonts w:ascii="Tahoma" w:hAnsi="Tahoma" w:cs="Tahoma"/>
          <w:sz w:val="18"/>
          <w:szCs w:val="18"/>
          <w:lang w:val="de-DE"/>
        </w:rPr>
        <w:t xml:space="preserve"> </w:t>
      </w:r>
      <w:r w:rsidRPr="00B406C2">
        <w:rPr>
          <w:rFonts w:ascii="Tahoma" w:hAnsi="Tahoma" w:cs="Tahoma"/>
          <w:sz w:val="18"/>
          <w:szCs w:val="18"/>
          <w:lang w:val="de-DE"/>
        </w:rPr>
        <w:t>Die Berechtigungsvorschriften für den Erwerb von Software</w:t>
      </w:r>
      <w:r w:rsidR="00CB0358" w:rsidRPr="00B406C2">
        <w:rPr>
          <w:rFonts w:ascii="Tahoma" w:hAnsi="Tahoma" w:cs="Tahoma"/>
          <w:sz w:val="18"/>
          <w:szCs w:val="18"/>
          <w:lang w:val="de-DE"/>
        </w:rPr>
        <w:t> </w:t>
      </w:r>
      <w:r w:rsidRPr="00B406C2">
        <w:rPr>
          <w:rFonts w:ascii="Tahoma" w:hAnsi="Tahoma" w:cs="Tahoma"/>
          <w:sz w:val="18"/>
          <w:szCs w:val="18"/>
          <w:lang w:val="de-DE"/>
        </w:rPr>
        <w:t>Assurance finden Sie im Abschnitt zu den Verlängerungsvorschriften und im jeweiligen Programmvertrag.</w:t>
      </w:r>
    </w:p>
    <w:p w:rsidR="004C08A3" w:rsidRPr="00B406C2" w:rsidRDefault="004C08A3" w:rsidP="00A26F00">
      <w:pPr>
        <w:pStyle w:val="AppendixBodyText"/>
        <w:spacing w:after="0" w:line="216" w:lineRule="auto"/>
        <w:ind w:right="720"/>
        <w:rPr>
          <w:rFonts w:ascii="Tahoma" w:hAnsi="Tahoma" w:cs="Tahoma"/>
          <w:sz w:val="18"/>
          <w:szCs w:val="18"/>
          <w:lang w:val="de-DE"/>
        </w:rPr>
      </w:pPr>
    </w:p>
    <w:p w:rsidR="00456002" w:rsidRPr="00B406C2" w:rsidRDefault="00456002" w:rsidP="00CB0358">
      <w:pPr>
        <w:pStyle w:val="AppendixBodyText"/>
        <w:spacing w:after="0" w:line="216" w:lineRule="auto"/>
        <w:rPr>
          <w:rFonts w:ascii="Tahoma" w:hAnsi="Tahoma" w:cs="Tahoma"/>
          <w:sz w:val="18"/>
          <w:szCs w:val="18"/>
          <w:lang w:val="de-DE"/>
        </w:rPr>
      </w:pPr>
      <w:r w:rsidRPr="00B406C2">
        <w:rPr>
          <w:rFonts w:ascii="Tahoma" w:hAnsi="Tahoma" w:cs="Tahoma"/>
          <w:sz w:val="18"/>
          <w:szCs w:val="18"/>
          <w:lang w:val="de-DE"/>
        </w:rPr>
        <w:t>Bei einer Übertragung von zeitlich unbeschränkten Lizenzen ist der Übertragungsempfänger berechtigt, innerhalb von</w:t>
      </w:r>
      <w:r w:rsidR="00CB0358" w:rsidRPr="00B406C2">
        <w:rPr>
          <w:rFonts w:ascii="Tahoma" w:hAnsi="Tahoma" w:cs="Tahoma"/>
          <w:sz w:val="18"/>
          <w:szCs w:val="18"/>
          <w:lang w:val="de-DE"/>
        </w:rPr>
        <w:t> </w:t>
      </w:r>
      <w:r w:rsidRPr="00B406C2">
        <w:rPr>
          <w:rFonts w:ascii="Tahoma" w:hAnsi="Tahoma" w:cs="Tahoma"/>
          <w:sz w:val="18"/>
          <w:szCs w:val="18"/>
          <w:lang w:val="de-DE"/>
        </w:rPr>
        <w:t xml:space="preserve">30 Tagen ab dem Übertragungsdatum Software Assurance für diese übertragenen Lizenzen zu erwerben, sofern die übertragenen Lizenzen zum Zeitpunkt der Übertragung über aktive Software Assurance verfügten. </w:t>
      </w:r>
    </w:p>
    <w:p w:rsidR="004C08A3" w:rsidRPr="00B406C2" w:rsidRDefault="004C08A3" w:rsidP="00A26F00">
      <w:pPr>
        <w:pStyle w:val="AppendixBodyText"/>
        <w:spacing w:after="0" w:line="216" w:lineRule="auto"/>
        <w:ind w:right="720"/>
        <w:rPr>
          <w:rFonts w:ascii="Tahoma" w:hAnsi="Tahoma" w:cs="Tahoma"/>
          <w:sz w:val="18"/>
          <w:szCs w:val="18"/>
          <w:lang w:val="de-DE"/>
        </w:rPr>
      </w:pPr>
    </w:p>
    <w:p w:rsidR="00456002" w:rsidRPr="00B406C2" w:rsidRDefault="00456002" w:rsidP="00CB0358">
      <w:pPr>
        <w:pStyle w:val="AppendixBodyText"/>
        <w:spacing w:after="0" w:line="216" w:lineRule="auto"/>
        <w:rPr>
          <w:rFonts w:ascii="Tahoma" w:hAnsi="Tahoma" w:cs="Tahoma"/>
          <w:sz w:val="18"/>
          <w:szCs w:val="18"/>
          <w:lang w:val="de-DE"/>
        </w:rPr>
      </w:pPr>
      <w:r w:rsidRPr="00B406C2">
        <w:rPr>
          <w:rFonts w:ascii="Tahoma" w:hAnsi="Tahoma" w:cs="Tahoma"/>
          <w:sz w:val="18"/>
          <w:szCs w:val="18"/>
          <w:lang w:val="de-DE"/>
        </w:rPr>
        <w:t>Kunden haben möglicherweise die Option, Software Assurance für bestimmte Lizenzen zu erwerben, die über den Einzelhandel (Full Packaged Product) oder von einem Original Equipment Manufacturer (OEM) erworben wurden. Die</w:t>
      </w:r>
      <w:r w:rsidR="00CB0358" w:rsidRPr="00B406C2">
        <w:rPr>
          <w:sz w:val="18"/>
          <w:szCs w:val="18"/>
          <w:lang w:val="de-DE"/>
        </w:rPr>
        <w:t> </w:t>
      </w:r>
      <w:r w:rsidRPr="00B406C2">
        <w:rPr>
          <w:rFonts w:ascii="Tahoma" w:hAnsi="Tahoma" w:cs="Tahoma"/>
          <w:sz w:val="18"/>
          <w:szCs w:val="18"/>
          <w:lang w:val="de-DE"/>
        </w:rPr>
        <w:t>Berechtigung hängt vom Programm, vom Produktpool und der Lizenzherkunft ab (siehe unten).</w:t>
      </w:r>
      <w:r w:rsidR="0044534F" w:rsidRPr="00B406C2">
        <w:rPr>
          <w:rFonts w:ascii="Tahoma" w:hAnsi="Tahoma" w:cs="Tahoma"/>
          <w:sz w:val="18"/>
          <w:szCs w:val="18"/>
          <w:lang w:val="de-DE"/>
        </w:rPr>
        <w:t xml:space="preserve"> </w:t>
      </w:r>
      <w:r w:rsidRPr="00B406C2">
        <w:rPr>
          <w:rFonts w:ascii="Tahoma" w:hAnsi="Tahoma" w:cs="Tahoma"/>
          <w:sz w:val="18"/>
          <w:szCs w:val="18"/>
          <w:lang w:val="de-DE"/>
        </w:rPr>
        <w:t>Sofern nichts anderes angegeben ist, sind in jedem Fall nur Lizenzen für die neueste Version eines Produktes berechtigt, und Software Assurance muss innerhalb von 90 Tagen ab dem Datum, an dem die Lizenzen erworben wurden, erworben werden.</w:t>
      </w:r>
      <w:r w:rsidR="0044534F" w:rsidRPr="00B406C2">
        <w:rPr>
          <w:rFonts w:ascii="Tahoma" w:hAnsi="Tahoma" w:cs="Tahoma"/>
          <w:sz w:val="18"/>
          <w:szCs w:val="18"/>
          <w:lang w:val="de-DE"/>
        </w:rPr>
        <w:t xml:space="preserve"> </w:t>
      </w:r>
      <w:r w:rsidRPr="00B406C2">
        <w:rPr>
          <w:rFonts w:ascii="Tahoma" w:hAnsi="Tahoma" w:cs="Tahoma"/>
          <w:sz w:val="18"/>
          <w:szCs w:val="18"/>
          <w:lang w:val="de-DE"/>
        </w:rPr>
        <w:t>Unter dem Open Value-Programm gilt diese Option nur für nicht organisationsweite/unternehmensweite Produkte.</w:t>
      </w:r>
      <w:r w:rsidR="0044534F" w:rsidRPr="00B406C2">
        <w:rPr>
          <w:rFonts w:ascii="Tahoma" w:hAnsi="Tahoma" w:cs="Tahoma"/>
          <w:sz w:val="18"/>
          <w:szCs w:val="18"/>
          <w:lang w:val="de-DE"/>
        </w:rPr>
        <w:t xml:space="preserve"> </w:t>
      </w:r>
      <w:r w:rsidRPr="00B406C2">
        <w:rPr>
          <w:rFonts w:ascii="Tahoma" w:hAnsi="Tahoma" w:cs="Tahoma"/>
          <w:sz w:val="18"/>
          <w:szCs w:val="18"/>
          <w:lang w:val="de-DE"/>
        </w:rPr>
        <w:t>Unter Konzernverträgen gilt sie nur für Zusätzliche Produkte innerhalb von 90 Tagen.</w:t>
      </w:r>
      <w:r w:rsidR="0044534F" w:rsidRPr="00B406C2">
        <w:rPr>
          <w:rFonts w:ascii="Tahoma" w:hAnsi="Tahoma" w:cs="Tahoma"/>
          <w:sz w:val="18"/>
          <w:szCs w:val="18"/>
          <w:lang w:val="de-DE"/>
        </w:rPr>
        <w:t xml:space="preserve"> </w:t>
      </w:r>
      <w:r w:rsidRPr="00B406C2">
        <w:rPr>
          <w:rFonts w:ascii="Tahoma" w:hAnsi="Tahoma" w:cs="Tahoma"/>
          <w:sz w:val="18"/>
          <w:szCs w:val="18"/>
          <w:lang w:val="de-DE"/>
        </w:rPr>
        <w:t>Kunden, die Software</w:t>
      </w:r>
      <w:r w:rsidR="00CB0358" w:rsidRPr="00B406C2">
        <w:rPr>
          <w:rFonts w:ascii="Tahoma" w:hAnsi="Tahoma" w:cs="Tahoma"/>
          <w:sz w:val="18"/>
          <w:szCs w:val="18"/>
          <w:lang w:val="de-DE"/>
        </w:rPr>
        <w:t> </w:t>
      </w:r>
      <w:r w:rsidRPr="00B406C2">
        <w:rPr>
          <w:rFonts w:ascii="Tahoma" w:hAnsi="Tahoma" w:cs="Tahoma"/>
          <w:sz w:val="18"/>
          <w:szCs w:val="18"/>
          <w:lang w:val="de-DE"/>
        </w:rPr>
        <w:t>Assurance für OEM- oder Einzelhandelslizenzen erwerben, haben die Möglichkeit, die Volumenlizenzsoftware für die aktuelle Version jederzeit zu installieren und zu verwenden.</w:t>
      </w:r>
      <w:r w:rsidR="0044534F" w:rsidRPr="00B406C2">
        <w:rPr>
          <w:rFonts w:ascii="Tahoma" w:hAnsi="Tahoma" w:cs="Tahoma"/>
          <w:sz w:val="18"/>
          <w:szCs w:val="18"/>
          <w:lang w:val="de-DE"/>
        </w:rPr>
        <w:t xml:space="preserve"> </w:t>
      </w:r>
      <w:r w:rsidRPr="00B406C2">
        <w:rPr>
          <w:rFonts w:ascii="Tahoma" w:hAnsi="Tahoma" w:cs="Tahoma"/>
          <w:sz w:val="18"/>
          <w:szCs w:val="18"/>
          <w:lang w:val="de-DE"/>
        </w:rPr>
        <w:t>In diesem Fall unterliegt ihre Nutzung der Software den Produktbenutzungsrechten für dieses Produkt und den Bestimmungen des Volumenlizenzvertrages des</w:t>
      </w:r>
      <w:r w:rsidR="00CB0358" w:rsidRPr="00B406C2">
        <w:rPr>
          <w:rFonts w:ascii="Tahoma" w:hAnsi="Tahoma" w:cs="Tahoma"/>
          <w:sz w:val="18"/>
          <w:szCs w:val="18"/>
          <w:lang w:val="de-DE"/>
        </w:rPr>
        <w:t> </w:t>
      </w:r>
      <w:r w:rsidRPr="00B406C2">
        <w:rPr>
          <w:rFonts w:ascii="Tahoma" w:hAnsi="Tahoma" w:cs="Tahoma"/>
          <w:sz w:val="18"/>
          <w:szCs w:val="18"/>
          <w:lang w:val="de-DE"/>
        </w:rPr>
        <w:t>Kunden.</w:t>
      </w:r>
    </w:p>
    <w:p w:rsidR="00456002" w:rsidRPr="00B406C2" w:rsidRDefault="00456002" w:rsidP="00B147AB">
      <w:pPr>
        <w:pStyle w:val="AppendixIndent"/>
        <w:spacing w:before="0"/>
        <w:ind w:left="0" w:right="720"/>
        <w:rPr>
          <w:rFonts w:ascii="Tahoma" w:hAnsi="Tahoma" w:cs="Tahoma"/>
          <w:sz w:val="18"/>
          <w:szCs w:val="18"/>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825"/>
        <w:gridCol w:w="2372"/>
        <w:gridCol w:w="2898"/>
      </w:tblGrid>
      <w:tr w:rsidR="00456002" w:rsidRPr="0044534F" w:rsidTr="00CF13F0">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257BA5" w:rsidRDefault="00456002" w:rsidP="00B406C2">
            <w:pPr>
              <w:pStyle w:val="AppendixTableHeadings"/>
              <w:keepNext/>
              <w:rPr>
                <w:rFonts w:ascii="Tahoma" w:hAnsi="Tahoma" w:cs="Tahoma"/>
                <w:sz w:val="20"/>
                <w:szCs w:val="20"/>
                <w:lang w:val="de-DE"/>
              </w:rPr>
            </w:pPr>
          </w:p>
        </w:tc>
        <w:tc>
          <w:tcPr>
            <w:tcW w:w="1825"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4534F" w:rsidRDefault="00456002" w:rsidP="005C647E">
            <w:pPr>
              <w:pStyle w:val="AppendixTableHeadings"/>
              <w:rPr>
                <w:rFonts w:ascii="Tahoma" w:hAnsi="Tahoma" w:cs="Tahoma"/>
                <w:sz w:val="20"/>
              </w:rPr>
            </w:pPr>
            <w:r w:rsidRPr="0044534F">
              <w:rPr>
                <w:rFonts w:ascii="Tahoma" w:hAnsi="Tahoma" w:cs="Tahoma"/>
                <w:sz w:val="20"/>
              </w:rPr>
              <w:t>Full Packaged Products</w:t>
            </w:r>
          </w:p>
        </w:tc>
        <w:tc>
          <w:tcPr>
            <w:tcW w:w="2372"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4534F" w:rsidRDefault="00456002" w:rsidP="005C647E">
            <w:pPr>
              <w:pStyle w:val="AppendixTableHeadings"/>
              <w:rPr>
                <w:rFonts w:ascii="Tahoma" w:hAnsi="Tahoma" w:cs="Tahoma"/>
                <w:sz w:val="20"/>
              </w:rPr>
            </w:pPr>
            <w:r w:rsidRPr="0044534F">
              <w:rPr>
                <w:rFonts w:ascii="Tahoma" w:hAnsi="Tahoma" w:cs="Tahoma"/>
                <w:sz w:val="20"/>
              </w:rPr>
              <w:t>OEM</w:t>
            </w:r>
          </w:p>
        </w:tc>
        <w:tc>
          <w:tcPr>
            <w:tcW w:w="2898"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4534F" w:rsidRDefault="00456002" w:rsidP="00CF13F0">
            <w:pPr>
              <w:pStyle w:val="AppendixTableHeadings"/>
              <w:rPr>
                <w:rFonts w:ascii="Tahoma" w:hAnsi="Tahoma" w:cs="Tahoma"/>
                <w:sz w:val="20"/>
              </w:rPr>
            </w:pPr>
            <w:r w:rsidRPr="0044534F">
              <w:rPr>
                <w:rFonts w:ascii="Tahoma" w:hAnsi="Tahoma" w:cs="Tahoma"/>
                <w:sz w:val="20"/>
              </w:rPr>
              <w:t>Programme</w:t>
            </w:r>
          </w:p>
        </w:tc>
      </w:tr>
      <w:tr w:rsidR="00456002" w:rsidRPr="0044534F" w:rsidTr="00CF13F0">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B406C2">
            <w:pPr>
              <w:pStyle w:val="AppendixTableText"/>
              <w:keepNext/>
              <w:rPr>
                <w:rFonts w:ascii="Tahoma" w:hAnsi="Tahoma" w:cs="Tahoma"/>
                <w:b/>
                <w:color w:val="000000"/>
                <w:sz w:val="20"/>
                <w:szCs w:val="20"/>
              </w:rPr>
            </w:pPr>
            <w:r w:rsidRPr="0044534F">
              <w:rPr>
                <w:rFonts w:ascii="Tahoma" w:hAnsi="Tahoma" w:cs="Tahoma"/>
                <w:b/>
                <w:color w:val="000000"/>
                <w:sz w:val="20"/>
                <w:szCs w:val="20"/>
              </w:rPr>
              <w:t xml:space="preserve">Anwendungs-Pool </w:t>
            </w:r>
          </w:p>
        </w:tc>
        <w:tc>
          <w:tcPr>
            <w:tcW w:w="1825" w:type="dxa"/>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5C647E">
            <w:pPr>
              <w:pStyle w:val="AppendixTableText"/>
              <w:rPr>
                <w:rFonts w:ascii="Tahoma" w:hAnsi="Tahoma" w:cs="Tahoma"/>
                <w:color w:val="000000"/>
              </w:rPr>
            </w:pPr>
            <w:r w:rsidRPr="0044534F">
              <w:rPr>
                <w:rFonts w:ascii="Tahoma" w:hAnsi="Tahoma" w:cs="Tahoma"/>
                <w:color w:val="000000"/>
              </w:rPr>
              <w:t>-</w:t>
            </w:r>
          </w:p>
        </w:tc>
        <w:tc>
          <w:tcPr>
            <w:tcW w:w="2372" w:type="dxa"/>
            <w:tcBorders>
              <w:top w:val="single" w:sz="4" w:space="0" w:color="auto"/>
              <w:left w:val="single" w:sz="4" w:space="0" w:color="auto"/>
              <w:bottom w:val="single" w:sz="4" w:space="0" w:color="auto"/>
              <w:right w:val="single" w:sz="4" w:space="0" w:color="auto"/>
            </w:tcBorders>
            <w:vAlign w:val="center"/>
            <w:hideMark/>
          </w:tcPr>
          <w:p w:rsidR="00456002" w:rsidRPr="00257BA5" w:rsidRDefault="00456002" w:rsidP="005C647E">
            <w:pPr>
              <w:pStyle w:val="AppendixTableText"/>
              <w:rPr>
                <w:rFonts w:ascii="Tahoma" w:hAnsi="Tahoma" w:cs="Tahoma"/>
                <w:color w:val="000000"/>
                <w:lang w:val="de-DE"/>
              </w:rPr>
            </w:pPr>
            <w:r w:rsidRPr="00257BA5">
              <w:rPr>
                <w:rFonts w:ascii="Tahoma" w:hAnsi="Tahoma" w:cs="Tahoma"/>
                <w:color w:val="000000"/>
                <w:lang w:val="de-DE"/>
              </w:rPr>
              <w:t>SA nur wie nachstehend aufgeführt verfügbar</w:t>
            </w:r>
          </w:p>
        </w:tc>
        <w:tc>
          <w:tcPr>
            <w:tcW w:w="2898" w:type="dxa"/>
            <w:vMerge w:val="restart"/>
            <w:tcBorders>
              <w:top w:val="single" w:sz="4" w:space="0" w:color="auto"/>
              <w:left w:val="single" w:sz="4" w:space="0" w:color="auto"/>
              <w:bottom w:val="single" w:sz="4" w:space="0" w:color="auto"/>
              <w:right w:val="single" w:sz="4" w:space="0" w:color="auto"/>
            </w:tcBorders>
            <w:hideMark/>
          </w:tcPr>
          <w:p w:rsidR="00456002" w:rsidRPr="0044534F" w:rsidRDefault="00456002" w:rsidP="00CF13F0">
            <w:pPr>
              <w:pStyle w:val="AppendixTableText"/>
              <w:jc w:val="left"/>
              <w:rPr>
                <w:rFonts w:ascii="Tahoma" w:hAnsi="Tahoma" w:cs="Tahoma"/>
                <w:color w:val="000000"/>
              </w:rPr>
            </w:pPr>
            <w:r w:rsidRPr="00257BA5">
              <w:rPr>
                <w:rFonts w:ascii="Tahoma" w:hAnsi="Tahoma" w:cs="Tahoma"/>
                <w:color w:val="000000"/>
                <w:lang w:val="de-DE"/>
              </w:rPr>
              <w:t xml:space="preserve">Gilt für Open-Lizenz, Select, Select Plus und die nicht </w:t>
            </w:r>
            <w:r w:rsidRPr="00257BA5">
              <w:rPr>
                <w:rFonts w:ascii="Tahoma" w:hAnsi="Tahoma" w:cs="Tahoma"/>
                <w:lang w:val="de-DE"/>
              </w:rPr>
              <w:t>Organisationsweite/Unternehmensweite</w:t>
            </w:r>
            <w:r w:rsidRPr="00257BA5">
              <w:rPr>
                <w:rFonts w:ascii="Tahoma" w:hAnsi="Tahoma" w:cs="Tahoma"/>
                <w:color w:val="000000"/>
                <w:lang w:val="de-DE"/>
              </w:rPr>
              <w:t xml:space="preserve"> Option unter Open Value</w:t>
            </w:r>
            <w:r w:rsidR="00CF13F0" w:rsidRPr="00257BA5">
              <w:rPr>
                <w:rFonts w:ascii="Tahoma" w:hAnsi="Tahoma" w:cs="Tahoma"/>
                <w:color w:val="000000"/>
                <w:lang w:val="de-DE"/>
              </w:rPr>
              <w:t> </w:t>
            </w:r>
            <w:r w:rsidRPr="00257BA5">
              <w:rPr>
                <w:rFonts w:ascii="Tahoma" w:hAnsi="Tahoma" w:cs="Tahoma"/>
                <w:color w:val="000000"/>
                <w:lang w:val="de-DE"/>
              </w:rPr>
              <w:t xml:space="preserve">Verträgen sowie Zusätzliche Produkte unter Konzernverträgen. </w:t>
            </w:r>
            <w:r w:rsidRPr="0044534F">
              <w:rPr>
                <w:rFonts w:ascii="Tahoma" w:hAnsi="Tahoma" w:cs="Tahoma"/>
                <w:color w:val="000000"/>
              </w:rPr>
              <w:t>Gilt nicht für Konzernprodukte unter Open Value- und Konzernverträgen</w:t>
            </w:r>
          </w:p>
        </w:tc>
      </w:tr>
      <w:tr w:rsidR="00456002" w:rsidRPr="0044534F" w:rsidTr="00CF13F0">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B406C2">
            <w:pPr>
              <w:pStyle w:val="AppendixTableText"/>
              <w:keepNext/>
              <w:rPr>
                <w:rFonts w:ascii="Tahoma" w:hAnsi="Tahoma" w:cs="Tahoma"/>
                <w:b/>
                <w:color w:val="000000"/>
                <w:sz w:val="20"/>
                <w:szCs w:val="20"/>
              </w:rPr>
            </w:pPr>
            <w:r w:rsidRPr="0044534F">
              <w:rPr>
                <w:rFonts w:ascii="Tahoma" w:hAnsi="Tahoma" w:cs="Tahoma"/>
                <w:b/>
                <w:color w:val="000000"/>
                <w:sz w:val="20"/>
                <w:szCs w:val="20"/>
              </w:rPr>
              <w:t xml:space="preserve">System-Pool </w:t>
            </w:r>
          </w:p>
        </w:tc>
        <w:tc>
          <w:tcPr>
            <w:tcW w:w="1825" w:type="dxa"/>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5C647E">
            <w:pPr>
              <w:pStyle w:val="AppendixTableText"/>
              <w:rPr>
                <w:rFonts w:ascii="Tahoma" w:hAnsi="Tahoma" w:cs="Tahoma"/>
                <w:color w:val="000000"/>
              </w:rPr>
            </w:pPr>
            <w:r w:rsidRPr="0044534F">
              <w:rPr>
                <w:rFonts w:ascii="Tahoma" w:hAnsi="Tahoma" w:cs="Tahoma"/>
                <w:color w:val="000000"/>
              </w:rPr>
              <w:t xml:space="preserve">SA verfügbar </w:t>
            </w:r>
          </w:p>
        </w:tc>
        <w:tc>
          <w:tcPr>
            <w:tcW w:w="2372" w:type="dxa"/>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5C647E">
            <w:pPr>
              <w:pStyle w:val="AppendixTableText"/>
              <w:rPr>
                <w:rFonts w:ascii="Tahoma" w:hAnsi="Tahoma" w:cs="Tahoma"/>
                <w:color w:val="000000"/>
              </w:rPr>
            </w:pPr>
            <w:r w:rsidRPr="0044534F">
              <w:rPr>
                <w:rFonts w:ascii="Tahoma" w:hAnsi="Tahoma" w:cs="Tahoma"/>
                <w:color w:val="000000"/>
              </w:rPr>
              <w:t xml:space="preserve">SA verfügbar </w:t>
            </w:r>
          </w:p>
        </w:tc>
        <w:tc>
          <w:tcPr>
            <w:tcW w:w="2898" w:type="dxa"/>
            <w:vMerge/>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5C647E">
            <w:pPr>
              <w:rPr>
                <w:rFonts w:cs="Tahoma"/>
                <w:color w:val="000000"/>
                <w:szCs w:val="18"/>
              </w:rPr>
            </w:pPr>
          </w:p>
        </w:tc>
      </w:tr>
      <w:tr w:rsidR="00456002" w:rsidRPr="0044534F" w:rsidTr="00CF13F0">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B406C2">
            <w:pPr>
              <w:pStyle w:val="AppendixTableText"/>
              <w:keepNext/>
              <w:rPr>
                <w:rFonts w:ascii="Tahoma" w:hAnsi="Tahoma" w:cs="Tahoma"/>
                <w:b/>
                <w:color w:val="000000"/>
                <w:sz w:val="20"/>
                <w:szCs w:val="20"/>
              </w:rPr>
            </w:pPr>
            <w:r w:rsidRPr="0044534F">
              <w:rPr>
                <w:rFonts w:ascii="Tahoma" w:hAnsi="Tahoma" w:cs="Tahoma"/>
                <w:b/>
                <w:color w:val="000000"/>
                <w:sz w:val="20"/>
                <w:szCs w:val="20"/>
              </w:rPr>
              <w:t>Server-Pool</w:t>
            </w:r>
          </w:p>
        </w:tc>
        <w:tc>
          <w:tcPr>
            <w:tcW w:w="1825" w:type="dxa"/>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5C647E">
            <w:pPr>
              <w:pStyle w:val="AppendixTableText"/>
              <w:rPr>
                <w:rFonts w:ascii="Tahoma" w:hAnsi="Tahoma" w:cs="Tahoma"/>
                <w:color w:val="000000"/>
              </w:rPr>
            </w:pPr>
            <w:r w:rsidRPr="0044534F">
              <w:rPr>
                <w:rFonts w:ascii="Tahoma" w:hAnsi="Tahoma" w:cs="Tahoma"/>
                <w:color w:val="000000"/>
              </w:rPr>
              <w:t xml:space="preserve">SA verfügbar </w:t>
            </w:r>
          </w:p>
        </w:tc>
        <w:tc>
          <w:tcPr>
            <w:tcW w:w="2372" w:type="dxa"/>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5C647E">
            <w:pPr>
              <w:pStyle w:val="AppendixTableText"/>
              <w:rPr>
                <w:rFonts w:ascii="Tahoma" w:hAnsi="Tahoma" w:cs="Tahoma"/>
                <w:color w:val="000000"/>
              </w:rPr>
            </w:pPr>
            <w:r w:rsidRPr="0044534F">
              <w:rPr>
                <w:rFonts w:ascii="Tahoma" w:hAnsi="Tahoma" w:cs="Tahoma"/>
                <w:color w:val="000000"/>
              </w:rPr>
              <w:t>SA verfügbar</w:t>
            </w:r>
          </w:p>
        </w:tc>
        <w:tc>
          <w:tcPr>
            <w:tcW w:w="2898" w:type="dxa"/>
            <w:vMerge/>
            <w:tcBorders>
              <w:top w:val="single" w:sz="4" w:space="0" w:color="auto"/>
              <w:left w:val="single" w:sz="4" w:space="0" w:color="auto"/>
              <w:bottom w:val="single" w:sz="4" w:space="0" w:color="auto"/>
              <w:right w:val="single" w:sz="4" w:space="0" w:color="auto"/>
            </w:tcBorders>
            <w:vAlign w:val="center"/>
            <w:hideMark/>
          </w:tcPr>
          <w:p w:rsidR="00456002" w:rsidRPr="0044534F" w:rsidRDefault="00456002" w:rsidP="005C647E">
            <w:pPr>
              <w:rPr>
                <w:rFonts w:cs="Tahoma"/>
                <w:color w:val="000000"/>
                <w:szCs w:val="18"/>
              </w:rPr>
            </w:pPr>
          </w:p>
        </w:tc>
      </w:tr>
    </w:tbl>
    <w:p w:rsidR="00456002" w:rsidRDefault="00456002" w:rsidP="00456002">
      <w:pPr>
        <w:ind w:right="720"/>
        <w:rPr>
          <w:rFonts w:cs="Tahoma"/>
        </w:rPr>
      </w:pPr>
    </w:p>
    <w:p w:rsidR="00A26F00" w:rsidRPr="0044534F" w:rsidRDefault="00A26F00" w:rsidP="00456002">
      <w:pPr>
        <w:ind w:right="720"/>
        <w:rPr>
          <w:rFonts w:cs="Tahoma"/>
        </w:rPr>
      </w:pPr>
    </w:p>
    <w:p w:rsidR="00456002" w:rsidRPr="00257BA5" w:rsidRDefault="00456002" w:rsidP="00CB0358">
      <w:pPr>
        <w:pStyle w:val="AppendixBodyText"/>
        <w:spacing w:after="0"/>
        <w:rPr>
          <w:rFonts w:ascii="Tahoma" w:hAnsi="Tahoma" w:cs="Tahoma"/>
          <w:lang w:val="de-DE"/>
        </w:rPr>
      </w:pPr>
      <w:r w:rsidRPr="00257BA5">
        <w:rPr>
          <w:rFonts w:ascii="Tahoma" w:hAnsi="Tahoma" w:cs="Tahoma"/>
          <w:sz w:val="18"/>
          <w:szCs w:val="18"/>
          <w:lang w:val="de-DE"/>
        </w:rPr>
        <w:t>Kunden, die Microsoft Office Professional 2010 von einem OEM erwerben, können Software Assurance für Microsoft</w:t>
      </w:r>
      <w:r w:rsidR="00CB0358" w:rsidRPr="00257BA5">
        <w:rPr>
          <w:rFonts w:ascii="Tahoma" w:hAnsi="Tahoma" w:cs="Tahoma"/>
          <w:sz w:val="18"/>
          <w:szCs w:val="18"/>
          <w:lang w:val="de-DE"/>
        </w:rPr>
        <w:t> </w:t>
      </w:r>
      <w:r w:rsidRPr="00257BA5">
        <w:rPr>
          <w:rFonts w:ascii="Tahoma" w:hAnsi="Tahoma" w:cs="Tahoma"/>
          <w:sz w:val="18"/>
          <w:szCs w:val="18"/>
          <w:lang w:val="de-DE"/>
        </w:rPr>
        <w:t>Office Standard 2010 in den Open-Lizenzprogrammen, Select- und Select Plus-Programmen und der nicht</w:t>
      </w:r>
      <w:r w:rsidR="00CB0358" w:rsidRPr="00257BA5">
        <w:rPr>
          <w:rFonts w:ascii="Tahoma" w:hAnsi="Tahoma" w:cs="Tahoma"/>
          <w:sz w:val="18"/>
          <w:szCs w:val="18"/>
          <w:lang w:val="de-DE"/>
        </w:rPr>
        <w:t> </w:t>
      </w:r>
      <w:r w:rsidRPr="00257BA5">
        <w:rPr>
          <w:rFonts w:ascii="Tahoma" w:hAnsi="Tahoma" w:cs="Tahoma"/>
          <w:sz w:val="18"/>
          <w:szCs w:val="18"/>
          <w:lang w:val="de-DE"/>
        </w:rPr>
        <w:t>unternehmensweiten Option unter Open Value innerhalb von 90 Tagen ab dem Datum des OEM-Kaufs erwerben. Office Product Key Cards (PKC) gelten als Full Packaged Product-Angebot (Einzelhandel) und sind nicht für</w:t>
      </w:r>
      <w:r w:rsidR="00CB0358" w:rsidRPr="00257BA5">
        <w:rPr>
          <w:rFonts w:ascii="Tahoma" w:hAnsi="Tahoma" w:cs="Tahoma"/>
          <w:sz w:val="18"/>
          <w:szCs w:val="18"/>
          <w:lang w:val="de-DE"/>
        </w:rPr>
        <w:t> </w:t>
      </w:r>
      <w:r w:rsidRPr="00257BA5">
        <w:rPr>
          <w:rFonts w:ascii="Tahoma" w:hAnsi="Tahoma" w:cs="Tahoma"/>
          <w:sz w:val="18"/>
          <w:szCs w:val="18"/>
          <w:lang w:val="de-DE"/>
        </w:rPr>
        <w:t>die Option zum Erwerb von Software Assurance berechtigt.</w:t>
      </w:r>
    </w:p>
    <w:p w:rsidR="00255158" w:rsidRPr="00257BA5" w:rsidRDefault="00255158" w:rsidP="00B147AB">
      <w:pPr>
        <w:pStyle w:val="AppendixBodyText"/>
        <w:spacing w:after="0"/>
        <w:ind w:right="720"/>
        <w:rPr>
          <w:rFonts w:ascii="Tahoma" w:hAnsi="Tahoma" w:cs="Tahoma"/>
          <w:sz w:val="16"/>
          <w:szCs w:val="16"/>
          <w:lang w:val="de-DE"/>
        </w:rPr>
      </w:pPr>
    </w:p>
    <w:p w:rsidR="00456002" w:rsidRPr="0087122C" w:rsidRDefault="00456002" w:rsidP="00456002">
      <w:pPr>
        <w:pStyle w:val="Heading2"/>
        <w:ind w:left="0" w:right="720"/>
        <w:rPr>
          <w:rFonts w:ascii="Tahoma" w:hAnsi="Tahoma" w:cs="Tahoma"/>
          <w:lang w:val="de-DE"/>
        </w:rPr>
      </w:pPr>
      <w:bookmarkStart w:id="650" w:name="_Toc323819651"/>
      <w:bookmarkStart w:id="651" w:name="_Toc336338202"/>
      <w:bookmarkStart w:id="652" w:name="_Toc360112139"/>
      <w:r w:rsidRPr="0087122C">
        <w:rPr>
          <w:rFonts w:ascii="Tahoma" w:hAnsi="Tahoma" w:cs="Tahoma"/>
          <w:lang w:val="de-DE"/>
        </w:rPr>
        <w:t>Step Up-Lizenzen</w:t>
      </w:r>
      <w:bookmarkEnd w:id="650"/>
      <w:bookmarkEnd w:id="651"/>
      <w:bookmarkEnd w:id="652"/>
    </w:p>
    <w:p w:rsidR="00456002" w:rsidRPr="0087122C" w:rsidRDefault="00456002" w:rsidP="00B147AB">
      <w:pPr>
        <w:ind w:right="720"/>
        <w:rPr>
          <w:rFonts w:cs="Tahoma"/>
          <w:sz w:val="16"/>
          <w:szCs w:val="16"/>
          <w:lang w:val="de-DE"/>
        </w:rPr>
      </w:pPr>
    </w:p>
    <w:p w:rsidR="00456002" w:rsidRPr="00257BA5" w:rsidRDefault="00456002" w:rsidP="009066A3">
      <w:pPr>
        <w:pStyle w:val="AppendixIndent"/>
        <w:ind w:left="0"/>
        <w:rPr>
          <w:rFonts w:ascii="Tahoma" w:hAnsi="Tahoma" w:cs="Tahoma"/>
          <w:sz w:val="18"/>
          <w:szCs w:val="18"/>
          <w:lang w:val="de-DE"/>
        </w:rPr>
      </w:pPr>
      <w:r w:rsidRPr="00257BA5">
        <w:rPr>
          <w:rFonts w:ascii="Tahoma" w:hAnsi="Tahoma" w:cs="Tahoma"/>
          <w:sz w:val="18"/>
          <w:szCs w:val="18"/>
          <w:lang w:val="de-DE"/>
        </w:rPr>
        <w:t xml:space="preserve">Kunden können von der Standard Edition zu einer Premium Edition bestimmter Produkte migrieren, und zwar mit einer Step Up-Lizenz. Um eine Step Up-Lizenz erwerben zu können, müssen die Kunden über eine Lizenz mit aktiver Software </w:t>
      </w:r>
      <w:r w:rsidRPr="00257BA5">
        <w:rPr>
          <w:rFonts w:ascii="Tahoma" w:hAnsi="Tahoma" w:cs="Tahoma"/>
          <w:color w:val="000000"/>
          <w:sz w:val="18"/>
          <w:szCs w:val="18"/>
          <w:lang w:val="de-DE"/>
        </w:rPr>
        <w:t>Assurance für das qualifizierende Produkt verfügen.</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Die Step Up-Lizenz muss unter demselben Volumenlizenzprogramm-Vertrag und -Beitritt (sofern vorhanden) erworben werden, unter dem bzw. denen das</w:t>
      </w:r>
      <w:r w:rsidR="00CB0358" w:rsidRPr="00257BA5">
        <w:rPr>
          <w:rFonts w:ascii="Tahoma" w:hAnsi="Tahoma" w:cs="Tahoma"/>
          <w:color w:val="000000"/>
          <w:sz w:val="18"/>
          <w:szCs w:val="18"/>
          <w:lang w:val="de-DE"/>
        </w:rPr>
        <w:t> </w:t>
      </w:r>
      <w:r w:rsidRPr="00257BA5">
        <w:rPr>
          <w:rFonts w:ascii="Tahoma" w:hAnsi="Tahoma" w:cs="Tahoma"/>
          <w:color w:val="000000"/>
          <w:sz w:val="18"/>
          <w:szCs w:val="18"/>
          <w:lang w:val="de-DE"/>
        </w:rPr>
        <w:t>Upgrade-Programm für das qualifizierende Produkt ursprünglich erworben wurde. Das Recht des Kunden, Software unter einer Step Up-Lizenz zu nutzen, setzt voraus, dass der Kunde eine Lizenz für das</w:t>
      </w:r>
      <w:r w:rsidRPr="00257BA5">
        <w:rPr>
          <w:rFonts w:ascii="Tahoma" w:hAnsi="Tahoma" w:cs="Tahoma"/>
          <w:sz w:val="18"/>
          <w:szCs w:val="18"/>
          <w:lang w:val="de-DE"/>
        </w:rPr>
        <w:t xml:space="preserve"> qualifizierende Produkt besitzt und diese behält.</w:t>
      </w:r>
      <w:r w:rsidR="0044534F" w:rsidRPr="00257BA5">
        <w:rPr>
          <w:rFonts w:ascii="Tahoma" w:hAnsi="Tahoma" w:cs="Tahoma"/>
          <w:sz w:val="18"/>
          <w:szCs w:val="18"/>
          <w:lang w:val="de-DE"/>
        </w:rPr>
        <w:t xml:space="preserve"> </w:t>
      </w:r>
      <w:r w:rsidRPr="00257BA5">
        <w:rPr>
          <w:rFonts w:ascii="Tahoma" w:hAnsi="Tahoma" w:cs="Tahoma"/>
          <w:sz w:val="18"/>
          <w:szCs w:val="18"/>
          <w:lang w:val="de-DE"/>
        </w:rPr>
        <w:t>Die Kunden können die Lizenz für das qualifizierende Produkt nicht separat von der Step Up-Lizenz übertragen.</w:t>
      </w:r>
      <w:r w:rsidR="0044534F" w:rsidRPr="00257BA5">
        <w:rPr>
          <w:rFonts w:ascii="Tahoma" w:hAnsi="Tahoma" w:cs="Tahoma"/>
          <w:sz w:val="18"/>
          <w:szCs w:val="18"/>
          <w:lang w:val="de-DE"/>
        </w:rPr>
        <w:t xml:space="preserve"> </w:t>
      </w:r>
      <w:r w:rsidRPr="00257BA5">
        <w:rPr>
          <w:rFonts w:ascii="Tahoma" w:hAnsi="Tahoma" w:cs="Tahoma"/>
          <w:sz w:val="18"/>
          <w:szCs w:val="18"/>
          <w:lang w:val="de-DE"/>
        </w:rPr>
        <w:t xml:space="preserve">Weitere Informationen und Angaben zur Lizenzverfügbarkeit erhalten Sie in der Volumenlizenz-Kurzdarstellung zu Step Up-Lizenzen für Enterprise Edition: </w:t>
      </w:r>
      <w:r w:rsidR="009066A3" w:rsidRPr="009066A3">
        <w:rPr>
          <w:rFonts w:ascii="Tahoma" w:hAnsi="Tahoma" w:cs="Tahoma"/>
          <w:sz w:val="18"/>
          <w:szCs w:val="18"/>
          <w:lang w:val="de-DE"/>
        </w:rPr>
        <w:t>http://</w:t>
      </w:r>
      <w:hyperlink r:id="rId20" w:history="1">
        <w:r w:rsidR="009066A3" w:rsidRPr="009066A3">
          <w:rPr>
            <w:rStyle w:val="Hyperlink"/>
            <w:rFonts w:ascii="Tahoma" w:hAnsi="Tahoma" w:cs="Tahoma"/>
            <w:sz w:val="18"/>
            <w:szCs w:val="18"/>
            <w:lang w:val="de-DE"/>
          </w:rPr>
          <w:t>www.microsoft.com/licensing</w:t>
        </w:r>
      </w:hyperlink>
      <w:r w:rsidRPr="00257BA5">
        <w:rPr>
          <w:rFonts w:ascii="Tahoma" w:hAnsi="Tahoma" w:cs="Tahoma"/>
          <w:sz w:val="18"/>
          <w:szCs w:val="18"/>
          <w:lang w:val="de-DE"/>
        </w:rPr>
        <w:t>.</w:t>
      </w:r>
    </w:p>
    <w:p w:rsidR="00ED589D" w:rsidRPr="00257BA5" w:rsidRDefault="00ED589D" w:rsidP="00ED589D">
      <w:pPr>
        <w:rPr>
          <w:rFonts w:cs="Tahoma"/>
          <w:sz w:val="16"/>
          <w:szCs w:val="16"/>
          <w:lang w:val="de-DE"/>
        </w:rPr>
      </w:pPr>
    </w:p>
    <w:p w:rsidR="00456002" w:rsidRPr="00257BA5" w:rsidRDefault="00456002" w:rsidP="00456002">
      <w:pPr>
        <w:pStyle w:val="Heading2"/>
        <w:ind w:left="0" w:right="720"/>
        <w:rPr>
          <w:rFonts w:ascii="Tahoma" w:hAnsi="Tahoma" w:cs="Tahoma"/>
          <w:lang w:val="de-DE"/>
        </w:rPr>
      </w:pPr>
      <w:bookmarkStart w:id="653" w:name="_Toc323819652"/>
      <w:bookmarkStart w:id="654" w:name="_Toc336338203"/>
      <w:bookmarkStart w:id="655" w:name="_Toc360112140"/>
      <w:r w:rsidRPr="00257BA5">
        <w:rPr>
          <w:rFonts w:ascii="Tahoma" w:hAnsi="Tahoma" w:cs="Tahoma"/>
          <w:lang w:val="de-DE"/>
        </w:rPr>
        <w:t>Abonnementlizenzen</w:t>
      </w:r>
      <w:bookmarkEnd w:id="653"/>
      <w:bookmarkEnd w:id="654"/>
      <w:bookmarkEnd w:id="655"/>
      <w:r w:rsidRPr="00257BA5">
        <w:rPr>
          <w:rFonts w:ascii="Tahoma" w:hAnsi="Tahoma" w:cs="Tahoma"/>
          <w:lang w:val="de-DE"/>
        </w:rPr>
        <w:t xml:space="preserve"> </w:t>
      </w:r>
    </w:p>
    <w:p w:rsidR="00456002" w:rsidRPr="00257BA5" w:rsidRDefault="00456002" w:rsidP="007C05C1">
      <w:pPr>
        <w:ind w:right="720"/>
        <w:rPr>
          <w:rFonts w:cs="Tahoma"/>
          <w:sz w:val="16"/>
          <w:szCs w:val="16"/>
          <w:lang w:val="de-DE"/>
        </w:rPr>
      </w:pPr>
    </w:p>
    <w:p w:rsidR="00456002" w:rsidRPr="0044534F" w:rsidRDefault="00456002" w:rsidP="00A26F00">
      <w:pPr>
        <w:pStyle w:val="AppendixIndent"/>
        <w:spacing w:before="0"/>
        <w:ind w:left="0"/>
        <w:rPr>
          <w:rFonts w:ascii="Tahoma" w:hAnsi="Tahoma" w:cs="Tahoma"/>
        </w:rPr>
      </w:pPr>
      <w:r w:rsidRPr="00257BA5">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w:t>
      </w:r>
      <w:r w:rsidR="00A26F00" w:rsidRPr="00257BA5">
        <w:rPr>
          <w:rFonts w:ascii="Tahoma" w:hAnsi="Tahoma" w:cs="Tahoma"/>
          <w:sz w:val="18"/>
          <w:lang w:val="de-DE"/>
        </w:rPr>
        <w:t> </w:t>
      </w:r>
      <w:r w:rsidRPr="00257BA5">
        <w:rPr>
          <w:rFonts w:ascii="Tahoma" w:hAnsi="Tahoma" w:cs="Tahoma"/>
          <w:sz w:val="18"/>
          <w:lang w:val="de-DE"/>
        </w:rPr>
        <w:t>nutzen.</w:t>
      </w:r>
      <w:r w:rsidR="0044534F" w:rsidRPr="00257BA5">
        <w:rPr>
          <w:rFonts w:ascii="Tahoma" w:hAnsi="Tahoma" w:cs="Tahoma"/>
          <w:sz w:val="18"/>
          <w:lang w:val="de-DE"/>
        </w:rPr>
        <w:t xml:space="preserve"> </w:t>
      </w:r>
      <w:r w:rsidRPr="00257BA5">
        <w:rPr>
          <w:rFonts w:ascii="Tahoma" w:hAnsi="Tahoma" w:cs="Tahoma"/>
          <w:sz w:val="18"/>
          <w:lang w:val="de-DE"/>
        </w:rPr>
        <w:t xml:space="preserve">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w:t>
      </w:r>
      <w:r w:rsidRPr="0044534F">
        <w:rPr>
          <w:rFonts w:ascii="Tahoma" w:hAnsi="Tahoma" w:cs="Tahoma"/>
          <w:sz w:val="18"/>
        </w:rPr>
        <w:t xml:space="preserve">Für die folgenden Programme verfügbar: </w:t>
      </w:r>
    </w:p>
    <w:p w:rsidR="00456002" w:rsidRPr="00A26F00" w:rsidRDefault="00456002" w:rsidP="00B147AB">
      <w:pPr>
        <w:pStyle w:val="AppendixIndent"/>
        <w:spacing w:before="0"/>
        <w:ind w:left="0" w:right="720"/>
        <w:rPr>
          <w:rFonts w:ascii="Tahoma" w:hAnsi="Tahoma" w:cs="Tahoma"/>
          <w:sz w:val="16"/>
          <w:szCs w:val="16"/>
        </w:rPr>
      </w:pPr>
    </w:p>
    <w:p w:rsidR="00456002" w:rsidRPr="0044534F" w:rsidRDefault="00456002" w:rsidP="002F09A2">
      <w:pPr>
        <w:pStyle w:val="AppendixBulletIndent"/>
        <w:numPr>
          <w:ilvl w:val="0"/>
          <w:numId w:val="65"/>
        </w:numPr>
        <w:tabs>
          <w:tab w:val="left" w:pos="1440"/>
        </w:tabs>
        <w:spacing w:after="60"/>
        <w:ind w:left="1440" w:right="720"/>
        <w:rPr>
          <w:rFonts w:ascii="Tahoma" w:hAnsi="Tahoma" w:cs="Tahoma"/>
        </w:rPr>
      </w:pPr>
      <w:r w:rsidRPr="0044534F">
        <w:rPr>
          <w:rFonts w:ascii="Tahoma" w:hAnsi="Tahoma" w:cs="Tahoma"/>
          <w:sz w:val="18"/>
        </w:rPr>
        <w:t>Open Value</w:t>
      </w:r>
    </w:p>
    <w:p w:rsidR="00456002" w:rsidRPr="0044534F" w:rsidRDefault="00456002" w:rsidP="002F09A2">
      <w:pPr>
        <w:pStyle w:val="AppendixBulletIndent"/>
        <w:numPr>
          <w:ilvl w:val="0"/>
          <w:numId w:val="65"/>
        </w:numPr>
        <w:tabs>
          <w:tab w:val="left" w:pos="1440"/>
        </w:tabs>
        <w:spacing w:after="60"/>
        <w:ind w:left="1440" w:right="720"/>
        <w:rPr>
          <w:rFonts w:ascii="Tahoma" w:hAnsi="Tahoma" w:cs="Tahoma"/>
        </w:rPr>
      </w:pPr>
      <w:r w:rsidRPr="0044534F">
        <w:rPr>
          <w:rFonts w:ascii="Tahoma" w:hAnsi="Tahoma" w:cs="Tahoma"/>
          <w:sz w:val="18"/>
        </w:rPr>
        <w:t xml:space="preserve">Open Value Subscription </w:t>
      </w:r>
    </w:p>
    <w:p w:rsidR="00456002" w:rsidRPr="0044534F" w:rsidRDefault="00456002" w:rsidP="002F09A2">
      <w:pPr>
        <w:pStyle w:val="AppendixBulletIndent"/>
        <w:numPr>
          <w:ilvl w:val="0"/>
          <w:numId w:val="65"/>
        </w:numPr>
        <w:tabs>
          <w:tab w:val="left" w:pos="1440"/>
        </w:tabs>
        <w:spacing w:after="60"/>
        <w:ind w:left="1440" w:right="720"/>
        <w:rPr>
          <w:rFonts w:ascii="Tahoma" w:hAnsi="Tahoma" w:cs="Tahoma"/>
        </w:rPr>
      </w:pPr>
      <w:r w:rsidRPr="0044534F">
        <w:rPr>
          <w:rFonts w:ascii="Tahoma" w:hAnsi="Tahoma" w:cs="Tahoma"/>
          <w:sz w:val="18"/>
        </w:rPr>
        <w:t xml:space="preserve">Select </w:t>
      </w:r>
    </w:p>
    <w:p w:rsidR="00456002" w:rsidRPr="0044534F" w:rsidRDefault="00456002" w:rsidP="002F09A2">
      <w:pPr>
        <w:pStyle w:val="AppendixBulletIndent"/>
        <w:numPr>
          <w:ilvl w:val="0"/>
          <w:numId w:val="65"/>
        </w:numPr>
        <w:tabs>
          <w:tab w:val="left" w:pos="1440"/>
        </w:tabs>
        <w:spacing w:after="60"/>
        <w:ind w:left="1440" w:right="720"/>
        <w:rPr>
          <w:rFonts w:ascii="Tahoma" w:hAnsi="Tahoma" w:cs="Tahoma"/>
        </w:rPr>
      </w:pPr>
      <w:r w:rsidRPr="0044534F">
        <w:rPr>
          <w:rFonts w:ascii="Tahoma" w:hAnsi="Tahoma" w:cs="Tahoma"/>
          <w:sz w:val="18"/>
        </w:rPr>
        <w:t>Select Plus</w:t>
      </w:r>
    </w:p>
    <w:p w:rsidR="00456002" w:rsidRPr="0044534F" w:rsidRDefault="00456002" w:rsidP="002F09A2">
      <w:pPr>
        <w:pStyle w:val="AppendixBulletIndent"/>
        <w:numPr>
          <w:ilvl w:val="0"/>
          <w:numId w:val="65"/>
        </w:numPr>
        <w:tabs>
          <w:tab w:val="left" w:pos="1440"/>
        </w:tabs>
        <w:spacing w:after="60"/>
        <w:ind w:left="1440" w:right="720"/>
        <w:rPr>
          <w:rFonts w:ascii="Tahoma" w:hAnsi="Tahoma" w:cs="Tahoma"/>
        </w:rPr>
      </w:pPr>
      <w:r w:rsidRPr="0044534F">
        <w:rPr>
          <w:rFonts w:ascii="Tahoma" w:hAnsi="Tahoma" w:cs="Tahoma"/>
          <w:sz w:val="18"/>
        </w:rPr>
        <w:t>School-Vertrag</w:t>
      </w:r>
    </w:p>
    <w:p w:rsidR="00456002" w:rsidRPr="0044534F" w:rsidRDefault="00456002" w:rsidP="002F09A2">
      <w:pPr>
        <w:pStyle w:val="AppendixBulletIndent"/>
        <w:numPr>
          <w:ilvl w:val="0"/>
          <w:numId w:val="65"/>
        </w:numPr>
        <w:tabs>
          <w:tab w:val="left" w:pos="1440"/>
        </w:tabs>
        <w:spacing w:after="60"/>
        <w:ind w:left="1440" w:right="720"/>
        <w:rPr>
          <w:rFonts w:ascii="Tahoma" w:hAnsi="Tahoma" w:cs="Tahoma"/>
        </w:rPr>
      </w:pPr>
      <w:r w:rsidRPr="0044534F">
        <w:rPr>
          <w:rFonts w:ascii="Tahoma" w:hAnsi="Tahoma" w:cs="Tahoma"/>
          <w:sz w:val="18"/>
        </w:rPr>
        <w:t>EES</w:t>
      </w:r>
    </w:p>
    <w:p w:rsidR="00456002" w:rsidRPr="0044534F" w:rsidRDefault="00456002" w:rsidP="002F09A2">
      <w:pPr>
        <w:pStyle w:val="AppendixBulletIndent"/>
        <w:numPr>
          <w:ilvl w:val="0"/>
          <w:numId w:val="65"/>
        </w:numPr>
        <w:tabs>
          <w:tab w:val="left" w:pos="1440"/>
        </w:tabs>
        <w:spacing w:after="60"/>
        <w:ind w:left="1440" w:right="720"/>
        <w:rPr>
          <w:rFonts w:ascii="Tahoma" w:hAnsi="Tahoma" w:cs="Tahoma"/>
        </w:rPr>
      </w:pPr>
      <w:r w:rsidRPr="0044534F">
        <w:rPr>
          <w:rFonts w:ascii="Tahoma" w:hAnsi="Tahoma" w:cs="Tahoma"/>
          <w:sz w:val="18"/>
        </w:rPr>
        <w:t>Konzernvertrag</w:t>
      </w:r>
    </w:p>
    <w:p w:rsidR="00456002" w:rsidRPr="0044534F" w:rsidRDefault="00456002" w:rsidP="002F09A2">
      <w:pPr>
        <w:pStyle w:val="AppendixIndent"/>
        <w:numPr>
          <w:ilvl w:val="0"/>
          <w:numId w:val="65"/>
        </w:numPr>
        <w:tabs>
          <w:tab w:val="left" w:pos="1440"/>
        </w:tabs>
        <w:spacing w:before="0"/>
        <w:ind w:left="1440" w:right="720"/>
        <w:rPr>
          <w:rFonts w:ascii="Tahoma" w:hAnsi="Tahoma" w:cs="Tahoma"/>
        </w:rPr>
      </w:pPr>
      <w:r w:rsidRPr="0044534F">
        <w:rPr>
          <w:rFonts w:ascii="Tahoma" w:hAnsi="Tahoma" w:cs="Tahoma"/>
          <w:sz w:val="18"/>
        </w:rPr>
        <w:t>Konzern-Abonnement-Vertrag</w:t>
      </w:r>
    </w:p>
    <w:p w:rsidR="00ED589D" w:rsidRPr="00A26F00" w:rsidRDefault="00ED589D" w:rsidP="00B147AB">
      <w:pPr>
        <w:rPr>
          <w:rFonts w:cs="Tahoma"/>
          <w:sz w:val="16"/>
          <w:szCs w:val="16"/>
        </w:rPr>
      </w:pPr>
    </w:p>
    <w:p w:rsidR="00456002" w:rsidRPr="0044534F" w:rsidRDefault="00456002" w:rsidP="00B406C2">
      <w:pPr>
        <w:pStyle w:val="Heading2"/>
        <w:keepNext/>
        <w:ind w:left="0" w:right="720"/>
        <w:rPr>
          <w:rFonts w:ascii="Tahoma" w:hAnsi="Tahoma" w:cs="Tahoma"/>
        </w:rPr>
      </w:pPr>
      <w:bookmarkStart w:id="656" w:name="_Toc323819653"/>
      <w:bookmarkStart w:id="657" w:name="_Toc336338204"/>
      <w:bookmarkStart w:id="658" w:name="_Toc360112141"/>
      <w:r w:rsidRPr="0044534F">
        <w:rPr>
          <w:rFonts w:ascii="Tahoma" w:hAnsi="Tahoma" w:cs="Tahoma"/>
        </w:rPr>
        <w:t>Upgrade</w:t>
      </w:r>
      <w:bookmarkEnd w:id="656"/>
      <w:bookmarkEnd w:id="657"/>
      <w:bookmarkEnd w:id="658"/>
    </w:p>
    <w:p w:rsidR="00456002" w:rsidRPr="00A26F00" w:rsidRDefault="00456002" w:rsidP="00B406C2">
      <w:pPr>
        <w:pStyle w:val="AppendixIndent"/>
        <w:keepNext/>
        <w:spacing w:before="0"/>
        <w:ind w:left="0"/>
        <w:rPr>
          <w:rFonts w:ascii="Tahoma" w:hAnsi="Tahoma" w:cs="Tahoma"/>
          <w:sz w:val="16"/>
          <w:szCs w:val="16"/>
        </w:rPr>
      </w:pPr>
    </w:p>
    <w:p w:rsidR="00456002" w:rsidRPr="0044534F" w:rsidRDefault="00456002" w:rsidP="00B406C2">
      <w:pPr>
        <w:pStyle w:val="AppendixIndent"/>
        <w:keepNext/>
        <w:spacing w:before="0"/>
        <w:ind w:left="0"/>
        <w:rPr>
          <w:rFonts w:ascii="Tahoma" w:hAnsi="Tahoma" w:cs="Tahoma"/>
        </w:rPr>
      </w:pPr>
      <w:r w:rsidRPr="00257BA5">
        <w:rPr>
          <w:rFonts w:ascii="Tahoma" w:hAnsi="Tahoma" w:cs="Tahoma"/>
          <w:sz w:val="18"/>
          <w:lang w:val="de-DE"/>
        </w:rPr>
        <w:t xml:space="preserve">Dieser Produkttyp ist nur für das </w:t>
      </w:r>
      <w:r w:rsidRPr="00257BA5">
        <w:rPr>
          <w:rFonts w:ascii="Tahoma" w:hAnsi="Tahoma" w:cs="Tahoma"/>
          <w:sz w:val="18"/>
          <w:u w:val="single"/>
          <w:lang w:val="de-DE"/>
        </w:rPr>
        <w:t>Windows Desktop-Betriebssystem</w:t>
      </w:r>
      <w:r w:rsidRPr="00257BA5">
        <w:rPr>
          <w:rFonts w:ascii="Tahoma" w:hAnsi="Tahoma" w:cs="Tahoma"/>
          <w:sz w:val="18"/>
          <w:lang w:val="de-DE"/>
        </w:rPr>
        <w:t xml:space="preserve"> verfügbar und versionsspezifisch. Er gewährt das</w:t>
      </w:r>
      <w:r w:rsidR="00CB0358" w:rsidRPr="00257BA5">
        <w:rPr>
          <w:rFonts w:ascii="Tahoma" w:hAnsi="Tahoma" w:cs="Tahoma"/>
          <w:sz w:val="18"/>
          <w:lang w:val="de-DE"/>
        </w:rPr>
        <w:t> </w:t>
      </w:r>
      <w:r w:rsidRPr="00257BA5">
        <w:rPr>
          <w:rFonts w:ascii="Tahoma" w:hAnsi="Tahoma" w:cs="Tahoma"/>
          <w:sz w:val="18"/>
          <w:lang w:val="de-DE"/>
        </w:rPr>
        <w:t>Recht, die Version des Produktes auszuführen, für die er bestellt wurde.</w:t>
      </w:r>
      <w:r w:rsidR="0044534F" w:rsidRPr="00257BA5">
        <w:rPr>
          <w:rFonts w:ascii="Tahoma" w:hAnsi="Tahoma" w:cs="Tahoma"/>
          <w:sz w:val="18"/>
          <w:lang w:val="de-DE"/>
        </w:rPr>
        <w:t xml:space="preserve"> </w:t>
      </w:r>
      <w:r w:rsidRPr="0044534F">
        <w:rPr>
          <w:rFonts w:ascii="Tahoma" w:hAnsi="Tahoma" w:cs="Tahoma"/>
          <w:sz w:val="18"/>
        </w:rPr>
        <w:t>Für die folgenden Programme verfügbar:</w:t>
      </w:r>
    </w:p>
    <w:p w:rsidR="00456002" w:rsidRPr="00A26F00" w:rsidRDefault="00456002" w:rsidP="00B406C2">
      <w:pPr>
        <w:pStyle w:val="AppendixIndent"/>
        <w:keepNext/>
        <w:spacing w:before="0"/>
        <w:ind w:left="0" w:right="720"/>
        <w:rPr>
          <w:rFonts w:ascii="Tahoma" w:hAnsi="Tahoma" w:cs="Tahoma"/>
          <w:sz w:val="16"/>
          <w:szCs w:val="16"/>
        </w:rPr>
      </w:pPr>
    </w:p>
    <w:p w:rsidR="00385C82" w:rsidRPr="0044534F" w:rsidRDefault="00385C82" w:rsidP="00B406C2">
      <w:pPr>
        <w:pStyle w:val="AppendixBulletIndent"/>
        <w:keepNext/>
        <w:numPr>
          <w:ilvl w:val="0"/>
          <w:numId w:val="58"/>
        </w:numPr>
        <w:tabs>
          <w:tab w:val="left" w:pos="1440"/>
        </w:tabs>
        <w:spacing w:after="60"/>
        <w:ind w:left="1440" w:right="720"/>
        <w:rPr>
          <w:rFonts w:ascii="Tahoma" w:hAnsi="Tahoma" w:cs="Tahoma"/>
        </w:rPr>
      </w:pPr>
      <w:r w:rsidRPr="0044534F">
        <w:rPr>
          <w:rFonts w:ascii="Tahoma" w:hAnsi="Tahoma" w:cs="Tahoma"/>
          <w:sz w:val="18"/>
          <w:szCs w:val="18"/>
        </w:rPr>
        <w:t>Open-Lizenz</w:t>
      </w:r>
    </w:p>
    <w:p w:rsidR="00385C82" w:rsidRPr="00257BA5" w:rsidRDefault="00385C82" w:rsidP="00B406C2">
      <w:pPr>
        <w:pStyle w:val="AppendixBulletIndent"/>
        <w:keepNext/>
        <w:numPr>
          <w:ilvl w:val="0"/>
          <w:numId w:val="58"/>
        </w:numPr>
        <w:tabs>
          <w:tab w:val="left" w:pos="1440"/>
        </w:tabs>
        <w:spacing w:after="60"/>
        <w:ind w:left="1440" w:right="720"/>
        <w:rPr>
          <w:rFonts w:ascii="Tahoma" w:hAnsi="Tahoma" w:cs="Tahoma"/>
          <w:lang w:val="de-DE"/>
        </w:rPr>
      </w:pPr>
      <w:r w:rsidRPr="00257BA5">
        <w:rPr>
          <w:rFonts w:ascii="Tahoma" w:hAnsi="Tahoma" w:cs="Tahoma"/>
          <w:sz w:val="18"/>
          <w:szCs w:val="18"/>
          <w:lang w:val="de-DE"/>
        </w:rPr>
        <w:t xml:space="preserve">Open Value Subscription (nur für Buy-Out-Bestellungen) </w:t>
      </w:r>
    </w:p>
    <w:p w:rsidR="00385C82" w:rsidRPr="0044534F" w:rsidRDefault="00385C82" w:rsidP="00B406C2">
      <w:pPr>
        <w:pStyle w:val="AppendixBulletIndent"/>
        <w:keepNext/>
        <w:numPr>
          <w:ilvl w:val="0"/>
          <w:numId w:val="58"/>
        </w:numPr>
        <w:tabs>
          <w:tab w:val="left" w:pos="1440"/>
        </w:tabs>
        <w:spacing w:after="60"/>
        <w:ind w:left="1440" w:right="720"/>
        <w:rPr>
          <w:rFonts w:ascii="Tahoma" w:hAnsi="Tahoma" w:cs="Tahoma"/>
        </w:rPr>
      </w:pPr>
      <w:r w:rsidRPr="0044534F">
        <w:rPr>
          <w:rFonts w:ascii="Tahoma" w:hAnsi="Tahoma" w:cs="Tahoma"/>
          <w:sz w:val="18"/>
          <w:szCs w:val="18"/>
        </w:rPr>
        <w:t xml:space="preserve">Select </w:t>
      </w:r>
    </w:p>
    <w:p w:rsidR="00385C82" w:rsidRPr="0044534F" w:rsidRDefault="00385C82" w:rsidP="002F09A2">
      <w:pPr>
        <w:pStyle w:val="AppendixBulletIndent"/>
        <w:numPr>
          <w:ilvl w:val="0"/>
          <w:numId w:val="58"/>
        </w:numPr>
        <w:tabs>
          <w:tab w:val="left" w:pos="1440"/>
        </w:tabs>
        <w:spacing w:after="60"/>
        <w:ind w:left="1440" w:right="720"/>
        <w:rPr>
          <w:rFonts w:ascii="Tahoma" w:hAnsi="Tahoma" w:cs="Tahoma"/>
        </w:rPr>
      </w:pPr>
      <w:r w:rsidRPr="0044534F">
        <w:rPr>
          <w:rFonts w:ascii="Tahoma" w:hAnsi="Tahoma" w:cs="Tahoma"/>
          <w:sz w:val="18"/>
          <w:szCs w:val="18"/>
        </w:rPr>
        <w:t>Select Plus</w:t>
      </w:r>
    </w:p>
    <w:p w:rsidR="00385C82" w:rsidRPr="00257BA5" w:rsidRDefault="00385C82" w:rsidP="002F09A2">
      <w:pPr>
        <w:pStyle w:val="AppendixBulletIndent"/>
        <w:numPr>
          <w:ilvl w:val="0"/>
          <w:numId w:val="58"/>
        </w:numPr>
        <w:tabs>
          <w:tab w:val="left" w:pos="1440"/>
        </w:tabs>
        <w:spacing w:after="60"/>
        <w:ind w:left="1440" w:right="720"/>
        <w:rPr>
          <w:rFonts w:ascii="Tahoma" w:hAnsi="Tahoma" w:cs="Tahoma"/>
          <w:lang w:val="de-DE"/>
        </w:rPr>
      </w:pPr>
      <w:r w:rsidRPr="00257BA5">
        <w:rPr>
          <w:rFonts w:ascii="Tahoma" w:hAnsi="Tahoma" w:cs="Tahoma"/>
          <w:sz w:val="18"/>
          <w:szCs w:val="18"/>
          <w:lang w:val="de-DE"/>
        </w:rPr>
        <w:t>School-Vertrag (nur für Buy-Out-Bestellungen)</w:t>
      </w:r>
    </w:p>
    <w:p w:rsidR="00385C82" w:rsidRPr="00257BA5" w:rsidRDefault="00385C82" w:rsidP="002F09A2">
      <w:pPr>
        <w:pStyle w:val="AppendixBulletIndent"/>
        <w:numPr>
          <w:ilvl w:val="0"/>
          <w:numId w:val="58"/>
        </w:numPr>
        <w:tabs>
          <w:tab w:val="left" w:pos="1440"/>
        </w:tabs>
        <w:spacing w:after="60"/>
        <w:ind w:left="1440" w:right="720"/>
        <w:rPr>
          <w:rFonts w:ascii="Tahoma" w:hAnsi="Tahoma" w:cs="Tahoma"/>
          <w:lang w:val="de-DE"/>
        </w:rPr>
      </w:pPr>
      <w:r w:rsidRPr="00257BA5">
        <w:rPr>
          <w:rFonts w:ascii="Tahoma" w:hAnsi="Tahoma" w:cs="Tahoma"/>
          <w:sz w:val="18"/>
          <w:szCs w:val="18"/>
          <w:lang w:val="de-DE"/>
        </w:rPr>
        <w:t>EES (nur für Buy-Out-Bestellungen)</w:t>
      </w:r>
    </w:p>
    <w:p w:rsidR="00385C82" w:rsidRPr="00257BA5" w:rsidRDefault="00385C82" w:rsidP="002F09A2">
      <w:pPr>
        <w:pStyle w:val="AppendixBulletIndent"/>
        <w:numPr>
          <w:ilvl w:val="0"/>
          <w:numId w:val="58"/>
        </w:numPr>
        <w:tabs>
          <w:tab w:val="left" w:pos="1440"/>
        </w:tabs>
        <w:ind w:left="1440" w:right="720"/>
        <w:rPr>
          <w:rFonts w:ascii="Tahoma" w:hAnsi="Tahoma" w:cs="Tahoma"/>
          <w:lang w:val="de-DE"/>
        </w:rPr>
      </w:pPr>
      <w:r w:rsidRPr="00257BA5">
        <w:rPr>
          <w:rFonts w:ascii="Tahoma" w:hAnsi="Tahoma" w:cs="Tahoma"/>
          <w:sz w:val="18"/>
          <w:szCs w:val="18"/>
          <w:lang w:val="de-DE"/>
        </w:rPr>
        <w:t>Konzern-Abonnement-Vertrag (nur für Buy-Out-Bestellungen)</w:t>
      </w:r>
    </w:p>
    <w:p w:rsidR="00456002" w:rsidRPr="00257BA5" w:rsidRDefault="00456002" w:rsidP="00B147AB">
      <w:pPr>
        <w:pStyle w:val="AppendixIndent"/>
        <w:spacing w:before="0"/>
        <w:ind w:left="0" w:right="720"/>
        <w:rPr>
          <w:rFonts w:ascii="Tahoma" w:hAnsi="Tahoma" w:cs="Tahoma"/>
          <w:sz w:val="16"/>
          <w:szCs w:val="16"/>
          <w:lang w:val="de-DE"/>
        </w:rPr>
      </w:pPr>
    </w:p>
    <w:p w:rsidR="00456002" w:rsidRPr="00257BA5" w:rsidRDefault="00456002" w:rsidP="00CB0358">
      <w:pPr>
        <w:pStyle w:val="AppendixIndent"/>
        <w:spacing w:before="0"/>
        <w:ind w:left="0"/>
        <w:rPr>
          <w:rFonts w:ascii="Tahoma" w:hAnsi="Tahoma" w:cs="Tahoma"/>
          <w:lang w:val="de-DE"/>
        </w:rPr>
      </w:pPr>
      <w:r w:rsidRPr="00257BA5">
        <w:rPr>
          <w:rFonts w:ascii="Tahoma" w:hAnsi="Tahoma" w:cs="Tahoma"/>
          <w:sz w:val="18"/>
          <w:lang w:val="de-DE"/>
        </w:rPr>
        <w:t>Der Kunde muss über eine qualifizierende, zugrunde liegende Desktop-Betriebssystemlizenz verfügen, bevor er die</w:t>
      </w:r>
      <w:r w:rsidR="00CB0358" w:rsidRPr="00257BA5">
        <w:rPr>
          <w:rFonts w:ascii="Tahoma" w:hAnsi="Tahoma" w:cs="Tahoma"/>
          <w:sz w:val="18"/>
          <w:lang w:val="de-DE"/>
        </w:rPr>
        <w:t> </w:t>
      </w:r>
      <w:r w:rsidRPr="00257BA5">
        <w:rPr>
          <w:rFonts w:ascii="Tahoma" w:hAnsi="Tahoma" w:cs="Tahoma"/>
          <w:sz w:val="18"/>
          <w:lang w:val="de-DE"/>
        </w:rPr>
        <w:t>Lizenz für das Windows Desktop Betriebssystem-Upgrade erwerben darf. Eine Liste der qualifizierenden Desktop-Betriebssysteme finden Sie im Abschnitt über Systemprodukte. Diese Liste hängt vom Programm und den Umständen einer Bestellung ab.</w:t>
      </w:r>
    </w:p>
    <w:p w:rsidR="00591D02" w:rsidRPr="00B406C2" w:rsidRDefault="00591D02" w:rsidP="00B406C2">
      <w:pPr>
        <w:pStyle w:val="AppendixIndent"/>
        <w:spacing w:before="0"/>
        <w:ind w:left="0" w:right="720"/>
        <w:rPr>
          <w:rFonts w:ascii="Tahoma" w:hAnsi="Tahoma" w:cs="Tahoma"/>
          <w:sz w:val="16"/>
          <w:szCs w:val="16"/>
          <w:lang w:val="de-DE"/>
        </w:rPr>
      </w:pPr>
      <w:bookmarkStart w:id="659" w:name="_Toc323819654"/>
    </w:p>
    <w:p w:rsidR="00456002" w:rsidRPr="00257BA5" w:rsidRDefault="00456002" w:rsidP="00456002">
      <w:pPr>
        <w:pStyle w:val="Heading2"/>
        <w:ind w:left="0" w:right="720"/>
        <w:rPr>
          <w:rFonts w:ascii="Tahoma" w:hAnsi="Tahoma" w:cs="Tahoma"/>
          <w:lang w:val="de-DE"/>
        </w:rPr>
      </w:pPr>
      <w:bookmarkStart w:id="660" w:name="_Toc336338205"/>
      <w:bookmarkStart w:id="661" w:name="_Toc360112142"/>
      <w:r w:rsidRPr="00257BA5">
        <w:rPr>
          <w:rFonts w:ascii="Tahoma" w:hAnsi="Tahoma" w:cs="Tahoma"/>
          <w:lang w:val="de-DE"/>
        </w:rPr>
        <w:t>Upgrade und Software Assurance</w:t>
      </w:r>
      <w:bookmarkEnd w:id="659"/>
      <w:bookmarkEnd w:id="660"/>
      <w:bookmarkEnd w:id="661"/>
      <w:r w:rsidRPr="00257BA5">
        <w:rPr>
          <w:rFonts w:ascii="Tahoma" w:hAnsi="Tahoma" w:cs="Tahoma"/>
          <w:lang w:val="de-DE"/>
        </w:rPr>
        <w:t xml:space="preserve"> </w:t>
      </w:r>
    </w:p>
    <w:p w:rsidR="00456002" w:rsidRPr="00257BA5" w:rsidRDefault="00456002" w:rsidP="00B147AB">
      <w:pPr>
        <w:ind w:right="720"/>
        <w:rPr>
          <w:rFonts w:cs="Tahoma"/>
          <w:lang w:val="de-DE"/>
        </w:rPr>
      </w:pPr>
    </w:p>
    <w:p w:rsidR="00456002" w:rsidRPr="0044534F" w:rsidRDefault="00456002" w:rsidP="00B147AB">
      <w:pPr>
        <w:pStyle w:val="AppendixIndent"/>
        <w:spacing w:before="0"/>
        <w:ind w:left="0" w:right="720"/>
        <w:rPr>
          <w:rFonts w:ascii="Tahoma" w:hAnsi="Tahoma" w:cs="Tahoma"/>
        </w:rPr>
      </w:pPr>
      <w:r w:rsidRPr="00257BA5">
        <w:rPr>
          <w:rFonts w:ascii="Tahoma" w:hAnsi="Tahoma" w:cs="Tahoma"/>
          <w:sz w:val="18"/>
          <w:lang w:val="de-DE"/>
        </w:rPr>
        <w:t xml:space="preserve">Dieser Produkttyp ist nur für das Windows Desktop-Betriebssystem verfügbar und nicht versionsspezifisch. Er ermöglicht es Kunden, gleichzeitig das Upgrade und Software Assurance für das Desktop-Betriebssystem zu erwerben. </w:t>
      </w:r>
      <w:r w:rsidRPr="0044534F">
        <w:rPr>
          <w:rFonts w:ascii="Tahoma" w:hAnsi="Tahoma" w:cs="Tahoma"/>
          <w:sz w:val="18"/>
        </w:rPr>
        <w:t>Für die folgenden Programme verfügbar:</w:t>
      </w:r>
    </w:p>
    <w:p w:rsidR="00116EDC" w:rsidRPr="00A26F00" w:rsidRDefault="00116EDC" w:rsidP="00B147AB">
      <w:pPr>
        <w:pStyle w:val="AppendixIndent"/>
        <w:spacing w:before="0"/>
        <w:ind w:left="0" w:right="720"/>
        <w:rPr>
          <w:rFonts w:ascii="Tahoma" w:hAnsi="Tahoma" w:cs="Tahoma"/>
          <w:sz w:val="18"/>
          <w:szCs w:val="18"/>
        </w:rPr>
      </w:pPr>
    </w:p>
    <w:p w:rsidR="00456002" w:rsidRPr="0044534F" w:rsidRDefault="00456002" w:rsidP="002F09A2">
      <w:pPr>
        <w:pStyle w:val="AppendixBulletIndent"/>
        <w:numPr>
          <w:ilvl w:val="0"/>
          <w:numId w:val="59"/>
        </w:numPr>
        <w:tabs>
          <w:tab w:val="num" w:pos="1440"/>
        </w:tabs>
        <w:spacing w:after="60"/>
        <w:ind w:left="1440" w:right="720"/>
        <w:rPr>
          <w:rFonts w:ascii="Tahoma" w:hAnsi="Tahoma" w:cs="Tahoma"/>
        </w:rPr>
      </w:pPr>
      <w:r w:rsidRPr="0044534F">
        <w:rPr>
          <w:rFonts w:ascii="Tahoma" w:hAnsi="Tahoma" w:cs="Tahoma"/>
          <w:sz w:val="18"/>
        </w:rPr>
        <w:t>Open-Lizenz</w:t>
      </w:r>
    </w:p>
    <w:p w:rsidR="00456002" w:rsidRPr="0044534F" w:rsidRDefault="00456002" w:rsidP="002F09A2">
      <w:pPr>
        <w:pStyle w:val="AppendixBulletIndent"/>
        <w:numPr>
          <w:ilvl w:val="0"/>
          <w:numId w:val="59"/>
        </w:numPr>
        <w:tabs>
          <w:tab w:val="num" w:pos="1440"/>
        </w:tabs>
        <w:spacing w:after="60"/>
        <w:ind w:left="1440" w:right="720"/>
        <w:rPr>
          <w:rFonts w:ascii="Tahoma" w:hAnsi="Tahoma" w:cs="Tahoma"/>
        </w:rPr>
      </w:pPr>
      <w:r w:rsidRPr="0044534F">
        <w:rPr>
          <w:rFonts w:ascii="Tahoma" w:hAnsi="Tahoma" w:cs="Tahoma"/>
          <w:sz w:val="18"/>
        </w:rPr>
        <w:t>Open Value</w:t>
      </w:r>
    </w:p>
    <w:p w:rsidR="00456002" w:rsidRPr="0044534F" w:rsidRDefault="00456002" w:rsidP="002F09A2">
      <w:pPr>
        <w:pStyle w:val="AppendixBulletIndent"/>
        <w:numPr>
          <w:ilvl w:val="0"/>
          <w:numId w:val="59"/>
        </w:numPr>
        <w:tabs>
          <w:tab w:val="num" w:pos="1440"/>
        </w:tabs>
        <w:spacing w:after="60"/>
        <w:ind w:left="1440" w:right="720"/>
        <w:rPr>
          <w:rFonts w:ascii="Tahoma" w:hAnsi="Tahoma" w:cs="Tahoma"/>
        </w:rPr>
      </w:pPr>
      <w:r w:rsidRPr="0044534F">
        <w:rPr>
          <w:rFonts w:ascii="Tahoma" w:hAnsi="Tahoma" w:cs="Tahoma"/>
          <w:sz w:val="18"/>
        </w:rPr>
        <w:t>Open Value Subscription</w:t>
      </w:r>
    </w:p>
    <w:p w:rsidR="00456002" w:rsidRPr="0044534F" w:rsidRDefault="00456002" w:rsidP="002F09A2">
      <w:pPr>
        <w:pStyle w:val="AppendixBulletIndent"/>
        <w:numPr>
          <w:ilvl w:val="0"/>
          <w:numId w:val="59"/>
        </w:numPr>
        <w:tabs>
          <w:tab w:val="num" w:pos="1440"/>
        </w:tabs>
        <w:spacing w:after="60"/>
        <w:ind w:left="1440" w:right="720"/>
        <w:rPr>
          <w:rFonts w:ascii="Tahoma" w:hAnsi="Tahoma" w:cs="Tahoma"/>
        </w:rPr>
      </w:pPr>
      <w:r w:rsidRPr="0044534F">
        <w:rPr>
          <w:rFonts w:ascii="Tahoma" w:hAnsi="Tahoma" w:cs="Tahoma"/>
          <w:sz w:val="18"/>
        </w:rPr>
        <w:t xml:space="preserve">Select </w:t>
      </w:r>
    </w:p>
    <w:p w:rsidR="00456002" w:rsidRPr="0044534F" w:rsidRDefault="00456002" w:rsidP="002F09A2">
      <w:pPr>
        <w:pStyle w:val="AppendixBulletIndent"/>
        <w:numPr>
          <w:ilvl w:val="0"/>
          <w:numId w:val="59"/>
        </w:numPr>
        <w:tabs>
          <w:tab w:val="num" w:pos="1440"/>
        </w:tabs>
        <w:spacing w:after="60"/>
        <w:ind w:left="1440" w:right="720"/>
        <w:rPr>
          <w:rFonts w:ascii="Tahoma" w:hAnsi="Tahoma" w:cs="Tahoma"/>
        </w:rPr>
      </w:pPr>
      <w:r w:rsidRPr="0044534F">
        <w:rPr>
          <w:rFonts w:ascii="Tahoma" w:hAnsi="Tahoma" w:cs="Tahoma"/>
          <w:sz w:val="18"/>
        </w:rPr>
        <w:t>Select Plus</w:t>
      </w:r>
    </w:p>
    <w:p w:rsidR="00456002" w:rsidRPr="0044534F" w:rsidRDefault="00456002" w:rsidP="002F09A2">
      <w:pPr>
        <w:pStyle w:val="AppendixBulletIndent"/>
        <w:numPr>
          <w:ilvl w:val="0"/>
          <w:numId w:val="59"/>
        </w:numPr>
        <w:tabs>
          <w:tab w:val="num" w:pos="1440"/>
        </w:tabs>
        <w:spacing w:after="60"/>
        <w:ind w:left="1440" w:right="720"/>
        <w:rPr>
          <w:rFonts w:ascii="Tahoma" w:hAnsi="Tahoma" w:cs="Tahoma"/>
        </w:rPr>
      </w:pPr>
      <w:r w:rsidRPr="0044534F">
        <w:rPr>
          <w:rFonts w:ascii="Tahoma" w:hAnsi="Tahoma" w:cs="Tahoma"/>
          <w:sz w:val="18"/>
        </w:rPr>
        <w:t>School-Vertrag</w:t>
      </w:r>
    </w:p>
    <w:p w:rsidR="00456002" w:rsidRPr="0044534F" w:rsidRDefault="00456002" w:rsidP="002F09A2">
      <w:pPr>
        <w:pStyle w:val="AppendixBulletIndent"/>
        <w:numPr>
          <w:ilvl w:val="0"/>
          <w:numId w:val="59"/>
        </w:numPr>
        <w:tabs>
          <w:tab w:val="num" w:pos="1440"/>
        </w:tabs>
        <w:spacing w:after="60"/>
        <w:ind w:left="1440" w:right="720"/>
        <w:rPr>
          <w:rFonts w:ascii="Tahoma" w:hAnsi="Tahoma" w:cs="Tahoma"/>
        </w:rPr>
      </w:pPr>
      <w:r w:rsidRPr="0044534F">
        <w:rPr>
          <w:rFonts w:ascii="Tahoma" w:hAnsi="Tahoma" w:cs="Tahoma"/>
          <w:sz w:val="18"/>
        </w:rPr>
        <w:t>ESS</w:t>
      </w:r>
    </w:p>
    <w:p w:rsidR="00456002" w:rsidRPr="0044534F" w:rsidRDefault="00456002" w:rsidP="002F09A2">
      <w:pPr>
        <w:pStyle w:val="AppendixBulletIndent"/>
        <w:numPr>
          <w:ilvl w:val="0"/>
          <w:numId w:val="59"/>
        </w:numPr>
        <w:tabs>
          <w:tab w:val="num" w:pos="1440"/>
        </w:tabs>
        <w:spacing w:after="60"/>
        <w:ind w:left="1440" w:right="720"/>
        <w:rPr>
          <w:rFonts w:ascii="Tahoma" w:hAnsi="Tahoma" w:cs="Tahoma"/>
        </w:rPr>
      </w:pPr>
      <w:r w:rsidRPr="0044534F">
        <w:rPr>
          <w:rFonts w:ascii="Tahoma" w:hAnsi="Tahoma" w:cs="Tahoma"/>
          <w:sz w:val="18"/>
        </w:rPr>
        <w:t>Konzernvertrag</w:t>
      </w:r>
    </w:p>
    <w:p w:rsidR="00456002" w:rsidRPr="0044534F" w:rsidRDefault="00456002" w:rsidP="002F09A2">
      <w:pPr>
        <w:pStyle w:val="AppendixBulletIndent"/>
        <w:numPr>
          <w:ilvl w:val="0"/>
          <w:numId w:val="59"/>
        </w:numPr>
        <w:tabs>
          <w:tab w:val="num" w:pos="1440"/>
        </w:tabs>
        <w:ind w:left="1440" w:right="720"/>
        <w:rPr>
          <w:rFonts w:ascii="Tahoma" w:hAnsi="Tahoma" w:cs="Tahoma"/>
        </w:rPr>
      </w:pPr>
      <w:r w:rsidRPr="0044534F">
        <w:rPr>
          <w:rFonts w:ascii="Tahoma" w:hAnsi="Tahoma" w:cs="Tahoma"/>
          <w:sz w:val="18"/>
        </w:rPr>
        <w:t>Konzern-Abonnement-Vertrag</w:t>
      </w:r>
    </w:p>
    <w:p w:rsidR="00456002" w:rsidRPr="00A26F00" w:rsidRDefault="00456002" w:rsidP="00B147AB">
      <w:pPr>
        <w:pStyle w:val="AppendixIndent"/>
        <w:spacing w:before="0"/>
        <w:ind w:left="0" w:right="720"/>
        <w:rPr>
          <w:rFonts w:ascii="Tahoma" w:hAnsi="Tahoma" w:cs="Tahoma"/>
          <w:sz w:val="18"/>
          <w:szCs w:val="18"/>
        </w:rPr>
      </w:pPr>
    </w:p>
    <w:p w:rsidR="00456002" w:rsidRPr="00257BA5" w:rsidRDefault="00456002" w:rsidP="00CB0358">
      <w:pPr>
        <w:pStyle w:val="AppendixIndent"/>
        <w:spacing w:before="0"/>
        <w:ind w:left="0" w:right="720"/>
        <w:rPr>
          <w:rFonts w:ascii="Tahoma" w:hAnsi="Tahoma" w:cs="Tahoma"/>
          <w:lang w:val="de-DE"/>
        </w:rPr>
      </w:pPr>
      <w:r w:rsidRPr="00257BA5">
        <w:rPr>
          <w:rFonts w:ascii="Tahoma" w:hAnsi="Tahoma" w:cs="Tahoma"/>
          <w:sz w:val="18"/>
          <w:lang w:val="de-DE"/>
        </w:rPr>
        <w:t>Der Kunde muss über eine qualifizierende, zugrunde liegende Desktop-Betriebssystemlizenz verfügen, bevor</w:t>
      </w:r>
      <w:r w:rsidR="00CB0358" w:rsidRPr="00257BA5">
        <w:rPr>
          <w:rFonts w:ascii="Tahoma" w:hAnsi="Tahoma" w:cs="Tahoma"/>
          <w:sz w:val="18"/>
          <w:lang w:val="de-DE"/>
        </w:rPr>
        <w:t> </w:t>
      </w:r>
      <w:r w:rsidRPr="00257BA5">
        <w:rPr>
          <w:rFonts w:ascii="Tahoma" w:hAnsi="Tahoma" w:cs="Tahoma"/>
          <w:sz w:val="18"/>
          <w:lang w:val="de-DE"/>
        </w:rPr>
        <w:t>er das Upgrade erwerben darf. Software Assurance muss zeitgleich mit dem entsprechenden Upgrade erworben werden, außer im Fall von Abonnementprogrammen, bei denen das Upgrade bei Verlängerung einer bestehenden Software Assurance-Laufzeit erworben werden muss.</w:t>
      </w:r>
    </w:p>
    <w:p w:rsidR="00ED589D" w:rsidRPr="00257BA5" w:rsidRDefault="00ED589D" w:rsidP="00B147AB">
      <w:pPr>
        <w:pStyle w:val="AppendixIndent"/>
        <w:spacing w:before="0"/>
        <w:ind w:left="0" w:right="720"/>
        <w:rPr>
          <w:rFonts w:ascii="Tahoma" w:hAnsi="Tahoma" w:cs="Tahoma"/>
          <w:sz w:val="18"/>
          <w:szCs w:val="18"/>
          <w:lang w:val="de-DE"/>
        </w:rPr>
      </w:pPr>
    </w:p>
    <w:p w:rsidR="00456002" w:rsidRPr="00257BA5" w:rsidRDefault="00456002" w:rsidP="00456002">
      <w:pPr>
        <w:pStyle w:val="Heading2"/>
        <w:ind w:left="0" w:right="720"/>
        <w:rPr>
          <w:rFonts w:ascii="Tahoma" w:hAnsi="Tahoma" w:cs="Tahoma"/>
          <w:lang w:val="de-DE"/>
        </w:rPr>
      </w:pPr>
      <w:bookmarkStart w:id="662" w:name="_Toc323819656"/>
      <w:bookmarkStart w:id="663" w:name="_Toc336338206"/>
      <w:bookmarkStart w:id="664" w:name="_Toc360112143"/>
      <w:r w:rsidRPr="00257BA5">
        <w:rPr>
          <w:rFonts w:ascii="Tahoma" w:hAnsi="Tahoma" w:cs="Tahoma"/>
          <w:lang w:val="de-DE"/>
        </w:rPr>
        <w:t>Work-at-Home-Lizenzen</w:t>
      </w:r>
      <w:bookmarkEnd w:id="662"/>
      <w:bookmarkEnd w:id="663"/>
      <w:bookmarkEnd w:id="664"/>
    </w:p>
    <w:p w:rsidR="00456002" w:rsidRPr="00257BA5" w:rsidRDefault="00456002" w:rsidP="00B147AB">
      <w:pPr>
        <w:ind w:right="720"/>
        <w:rPr>
          <w:rFonts w:cs="Tahoma"/>
          <w:lang w:val="de-DE"/>
        </w:rPr>
      </w:pPr>
    </w:p>
    <w:p w:rsidR="00456002" w:rsidRPr="00257BA5" w:rsidRDefault="00456002" w:rsidP="00B147AB">
      <w:pPr>
        <w:pStyle w:val="AppendixIndent"/>
        <w:spacing w:before="0"/>
        <w:ind w:left="0" w:right="720"/>
        <w:rPr>
          <w:rFonts w:ascii="Tahoma" w:hAnsi="Tahoma" w:cs="Tahoma"/>
          <w:lang w:val="de-DE"/>
        </w:rPr>
      </w:pPr>
      <w:r w:rsidRPr="00257BA5">
        <w:rPr>
          <w:rFonts w:ascii="Tahoma" w:hAnsi="Tahoma" w:cs="Tahoma"/>
          <w:sz w:val="18"/>
          <w:lang w:val="de-DE"/>
        </w:rPr>
        <w:t>Für die folgenden Programme verfügbar:</w:t>
      </w:r>
    </w:p>
    <w:p w:rsidR="00456002" w:rsidRPr="00257BA5" w:rsidRDefault="00456002" w:rsidP="00B147AB">
      <w:pPr>
        <w:pStyle w:val="AppendixBulletIndent"/>
        <w:ind w:left="0" w:right="720" w:firstLine="0"/>
        <w:rPr>
          <w:rFonts w:ascii="Tahoma" w:hAnsi="Tahoma" w:cs="Tahoma"/>
          <w:sz w:val="18"/>
          <w:szCs w:val="18"/>
          <w:lang w:val="de-DE"/>
        </w:rPr>
      </w:pPr>
    </w:p>
    <w:p w:rsidR="00456002" w:rsidRPr="0044534F" w:rsidRDefault="00456002" w:rsidP="002F09A2">
      <w:pPr>
        <w:pStyle w:val="AppendixBulletIndent"/>
        <w:numPr>
          <w:ilvl w:val="0"/>
          <w:numId w:val="61"/>
        </w:numPr>
        <w:tabs>
          <w:tab w:val="clear" w:pos="360"/>
          <w:tab w:val="num" w:pos="1440"/>
        </w:tabs>
        <w:spacing w:after="60"/>
        <w:ind w:left="1440" w:right="720"/>
        <w:rPr>
          <w:rFonts w:ascii="Tahoma" w:hAnsi="Tahoma" w:cs="Tahoma"/>
        </w:rPr>
      </w:pPr>
      <w:r w:rsidRPr="0044534F">
        <w:rPr>
          <w:rFonts w:ascii="Tahoma" w:hAnsi="Tahoma" w:cs="Tahoma"/>
          <w:sz w:val="18"/>
        </w:rPr>
        <w:t xml:space="preserve">Select </w:t>
      </w:r>
    </w:p>
    <w:p w:rsidR="00456002" w:rsidRPr="0044534F" w:rsidRDefault="00456002" w:rsidP="002F09A2">
      <w:pPr>
        <w:pStyle w:val="AppendixBulletIndent"/>
        <w:numPr>
          <w:ilvl w:val="0"/>
          <w:numId w:val="61"/>
        </w:numPr>
        <w:tabs>
          <w:tab w:val="clear" w:pos="360"/>
          <w:tab w:val="num" w:pos="1440"/>
        </w:tabs>
        <w:spacing w:after="60"/>
        <w:ind w:left="1440" w:right="720"/>
        <w:rPr>
          <w:rFonts w:ascii="Tahoma" w:hAnsi="Tahoma" w:cs="Tahoma"/>
        </w:rPr>
      </w:pPr>
      <w:r w:rsidRPr="0044534F">
        <w:rPr>
          <w:rFonts w:ascii="Tahoma" w:hAnsi="Tahoma" w:cs="Tahoma"/>
          <w:sz w:val="18"/>
        </w:rPr>
        <w:t>Select Plus</w:t>
      </w:r>
    </w:p>
    <w:p w:rsidR="00456002" w:rsidRPr="0044534F" w:rsidRDefault="00456002" w:rsidP="002F09A2">
      <w:pPr>
        <w:pStyle w:val="AppendixBulletIndent"/>
        <w:numPr>
          <w:ilvl w:val="0"/>
          <w:numId w:val="61"/>
        </w:numPr>
        <w:tabs>
          <w:tab w:val="clear" w:pos="360"/>
          <w:tab w:val="num" w:pos="1440"/>
        </w:tabs>
        <w:ind w:left="1440" w:right="720"/>
        <w:rPr>
          <w:rFonts w:ascii="Tahoma" w:hAnsi="Tahoma" w:cs="Tahoma"/>
        </w:rPr>
      </w:pPr>
      <w:r w:rsidRPr="0044534F">
        <w:rPr>
          <w:rFonts w:ascii="Tahoma" w:hAnsi="Tahoma" w:cs="Tahoma"/>
          <w:sz w:val="18"/>
        </w:rPr>
        <w:t>Konzernvertrag</w:t>
      </w:r>
    </w:p>
    <w:p w:rsidR="00456002" w:rsidRPr="00A26F00" w:rsidRDefault="00456002" w:rsidP="00B147AB">
      <w:pPr>
        <w:pStyle w:val="AppendixBulletIndent"/>
        <w:ind w:left="0" w:right="720" w:firstLine="0"/>
        <w:rPr>
          <w:rFonts w:ascii="Tahoma" w:hAnsi="Tahoma" w:cs="Tahoma"/>
          <w:sz w:val="18"/>
          <w:szCs w:val="18"/>
        </w:rPr>
      </w:pPr>
    </w:p>
    <w:p w:rsidR="00023FE7" w:rsidRPr="00257BA5" w:rsidRDefault="00456002" w:rsidP="00A12176">
      <w:pPr>
        <w:rPr>
          <w:rFonts w:cs="Tahoma"/>
          <w:lang w:val="de-DE"/>
        </w:rPr>
      </w:pPr>
      <w:r w:rsidRPr="00257BA5">
        <w:rPr>
          <w:rFonts w:cs="Tahoma"/>
          <w:lang w:val="de-DE"/>
        </w:rPr>
        <w:t>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w:t>
      </w:r>
      <w:r w:rsidR="0044534F" w:rsidRPr="00257BA5">
        <w:rPr>
          <w:rFonts w:cs="Tahoma"/>
          <w:lang w:val="de-DE"/>
        </w:rPr>
        <w:t xml:space="preserve"> </w:t>
      </w:r>
      <w:r w:rsidRPr="00257BA5">
        <w:rPr>
          <w:rFonts w:cs="Tahoma"/>
          <w:lang w:val="de-DE"/>
        </w:rPr>
        <w:t>Weitere Informationen zu den Work-at-Home-Rechten, die berechtigten Kunden akademischer Einrichtungen zur Verfügung stehen, finden Sie im Vertrag/Beitritt.</w:t>
      </w:r>
      <w:r w:rsidR="0044534F" w:rsidRPr="00257BA5">
        <w:rPr>
          <w:rFonts w:cs="Tahoma"/>
          <w:lang w:val="de-DE"/>
        </w:rPr>
        <w:t xml:space="preserve"> </w:t>
      </w:r>
    </w:p>
    <w:p w:rsidR="00456002" w:rsidRPr="00257BA5" w:rsidRDefault="00023FE7" w:rsidP="00A26F00">
      <w:pPr>
        <w:pStyle w:val="Heading1"/>
        <w:spacing w:before="0"/>
        <w:rPr>
          <w:rFonts w:cs="Tahoma"/>
          <w:lang w:val="de-DE"/>
        </w:rPr>
      </w:pPr>
      <w:bookmarkStart w:id="665" w:name="_Section_5_–"/>
      <w:bookmarkEnd w:id="665"/>
      <w:r w:rsidRPr="00257BA5">
        <w:rPr>
          <w:rFonts w:cs="Tahoma"/>
          <w:lang w:val="de-DE"/>
        </w:rPr>
        <w:br w:type="page"/>
      </w:r>
      <w:bookmarkStart w:id="666" w:name="_Toc336338207"/>
      <w:bookmarkStart w:id="667" w:name="_Toc360112144"/>
      <w:r w:rsidRPr="00257BA5">
        <w:rPr>
          <w:rFonts w:cs="Tahoma"/>
          <w:lang w:val="de-DE"/>
        </w:rPr>
        <w:t>Abschnitt 5 –</w:t>
      </w:r>
      <w:bookmarkStart w:id="668" w:name="Sect5_OnlineServices"/>
      <w:r w:rsidRPr="00257BA5">
        <w:rPr>
          <w:rFonts w:cs="Tahoma"/>
          <w:lang w:val="de-DE"/>
        </w:rPr>
        <w:t xml:space="preserve"> PREISE FÜR ONLINEDIENSTE, ZAHLUNG und Ergänzende BESTIMMUNGEN</w:t>
      </w:r>
      <w:bookmarkEnd w:id="666"/>
      <w:bookmarkEnd w:id="667"/>
      <w:bookmarkEnd w:id="668"/>
    </w:p>
    <w:p w:rsidR="00456002" w:rsidRPr="00257BA5" w:rsidRDefault="00456002" w:rsidP="00456002">
      <w:pPr>
        <w:outlineLvl w:val="2"/>
        <w:rPr>
          <w:rFonts w:cs="Tahoma"/>
          <w:lang w:val="de-DE"/>
        </w:rPr>
      </w:pPr>
    </w:p>
    <w:p w:rsidR="00D85FDD" w:rsidRPr="00257BA5" w:rsidRDefault="00D85FDD" w:rsidP="003C3A72">
      <w:pPr>
        <w:pStyle w:val="Heading2"/>
        <w:ind w:left="0"/>
        <w:rPr>
          <w:rFonts w:ascii="Tahoma" w:hAnsi="Tahoma" w:cs="Tahoma"/>
          <w:lang w:val="de-DE"/>
        </w:rPr>
      </w:pPr>
      <w:bookmarkStart w:id="669" w:name="_Toc360112145"/>
      <w:r w:rsidRPr="00257BA5">
        <w:rPr>
          <w:rFonts w:ascii="Tahoma" w:hAnsi="Tahoma" w:cs="Tahoma"/>
          <w:sz w:val="32"/>
          <w:lang w:val="de-DE"/>
        </w:rPr>
        <w:t>Preise und Zahlungsbestimmungen für Onlinedienste</w:t>
      </w:r>
      <w:bookmarkEnd w:id="669"/>
    </w:p>
    <w:p w:rsidR="00D85FDD" w:rsidRPr="00257BA5" w:rsidRDefault="00D85FDD" w:rsidP="00212CC6">
      <w:pPr>
        <w:outlineLvl w:val="2"/>
        <w:rPr>
          <w:rFonts w:cs="Tahoma"/>
          <w:lang w:val="de-DE"/>
        </w:rPr>
      </w:pPr>
    </w:p>
    <w:p w:rsidR="00456002" w:rsidRPr="00B406C2" w:rsidRDefault="00456002" w:rsidP="00B406C2">
      <w:pPr>
        <w:outlineLvl w:val="2"/>
        <w:rPr>
          <w:rFonts w:cs="Tahoma"/>
          <w:spacing w:val="-2"/>
        </w:rPr>
      </w:pPr>
      <w:r w:rsidRPr="00B406C2">
        <w:rPr>
          <w:rFonts w:cs="Tahoma"/>
          <w:spacing w:val="-2"/>
          <w:szCs w:val="18"/>
          <w:lang w:val="de-DE"/>
        </w:rPr>
        <w:t>Onlinedienste sind Produkte, die aus Software mit auf Abonnementbasis erhältlichen Diensten bestehen, wie</w:t>
      </w:r>
      <w:r w:rsidR="00B406C2" w:rsidRPr="00B406C2">
        <w:rPr>
          <w:rFonts w:cs="Tahoma"/>
          <w:spacing w:val="-2"/>
          <w:szCs w:val="18"/>
          <w:lang w:val="de-DE"/>
        </w:rPr>
        <w:t xml:space="preserve"> </w:t>
      </w:r>
      <w:r w:rsidRPr="00B406C2">
        <w:rPr>
          <w:rFonts w:cs="Tahoma"/>
          <w:spacing w:val="-2"/>
          <w:szCs w:val="18"/>
          <w:lang w:val="de-DE"/>
        </w:rPr>
        <w:t>in</w:t>
      </w:r>
      <w:r w:rsidR="00B406C2" w:rsidRPr="00B406C2">
        <w:rPr>
          <w:rFonts w:cs="Tahoma"/>
          <w:spacing w:val="-2"/>
          <w:szCs w:val="18"/>
          <w:lang w:val="de-DE"/>
        </w:rPr>
        <w:t xml:space="preserve"> </w:t>
      </w:r>
      <w:r w:rsidRPr="00B406C2">
        <w:rPr>
          <w:rFonts w:cs="Tahoma"/>
          <w:spacing w:val="-2"/>
          <w:szCs w:val="18"/>
          <w:lang w:val="de-DE"/>
        </w:rPr>
        <w:t>den</w:t>
      </w:r>
      <w:r w:rsidR="00B406C2" w:rsidRPr="00B406C2">
        <w:rPr>
          <w:rFonts w:cs="Tahoma"/>
          <w:spacing w:val="-2"/>
          <w:szCs w:val="18"/>
          <w:lang w:val="de-DE"/>
        </w:rPr>
        <w:t xml:space="preserve"> </w:t>
      </w:r>
      <w:r w:rsidRPr="00B406C2">
        <w:rPr>
          <w:rFonts w:cs="Tahoma"/>
          <w:spacing w:val="-2"/>
          <w:szCs w:val="18"/>
          <w:lang w:val="de-DE"/>
        </w:rPr>
        <w:t>Produktbenutzungsrechten beschrieben, und online zur Verfügung gestellt werden.</w:t>
      </w:r>
      <w:r w:rsidR="0044534F" w:rsidRPr="00B406C2">
        <w:rPr>
          <w:rFonts w:cs="Tahoma"/>
          <w:spacing w:val="-2"/>
          <w:szCs w:val="18"/>
          <w:lang w:val="de-DE"/>
        </w:rPr>
        <w:t xml:space="preserve"> </w:t>
      </w:r>
      <w:r w:rsidRPr="00B406C2">
        <w:rPr>
          <w:rFonts w:cs="Tahoma"/>
          <w:spacing w:val="-2"/>
          <w:szCs w:val="18"/>
          <w:lang w:val="de-DE"/>
        </w:rPr>
        <w:t xml:space="preserve">In einigen Volumenlizenzverträgen werden Kunden auf die Produktliste verwiesen, um eine Liste der verfügbaren „Onlinedienste“ zu erhalten. </w:t>
      </w:r>
      <w:r w:rsidRPr="00B406C2">
        <w:rPr>
          <w:rFonts w:cs="Tahoma"/>
          <w:spacing w:val="-2"/>
          <w:szCs w:val="18"/>
        </w:rPr>
        <w:t>Im Sinne dieses Verweises umfassen Onlinedienste Folgendes:</w:t>
      </w:r>
    </w:p>
    <w:p w:rsidR="002D25C8" w:rsidRPr="0044534F" w:rsidRDefault="002D25C8" w:rsidP="00212CC6">
      <w:pPr>
        <w:outlineLvl w:val="2"/>
        <w:rPr>
          <w:rFonts w:cs="Tahoma"/>
        </w:rPr>
      </w:pPr>
    </w:p>
    <w:p w:rsidR="00456002" w:rsidRPr="0044534F" w:rsidRDefault="001B413E" w:rsidP="002F09A2">
      <w:pPr>
        <w:numPr>
          <w:ilvl w:val="0"/>
          <w:numId w:val="66"/>
        </w:numPr>
        <w:spacing w:after="60" w:line="216" w:lineRule="auto"/>
        <w:rPr>
          <w:rFonts w:cs="Tahoma"/>
        </w:rPr>
      </w:pPr>
      <w:r w:rsidRPr="0044534F">
        <w:rPr>
          <w:rFonts w:eastAsia="Calibri" w:cs="Tahoma"/>
          <w:color w:val="000000"/>
          <w:szCs w:val="18"/>
        </w:rPr>
        <w:t>Microsoft Dynamics CRM Online</w:t>
      </w:r>
    </w:p>
    <w:p w:rsidR="00456002" w:rsidRPr="00257BA5" w:rsidRDefault="00456002" w:rsidP="002F09A2">
      <w:pPr>
        <w:numPr>
          <w:ilvl w:val="0"/>
          <w:numId w:val="66"/>
        </w:numPr>
        <w:spacing w:after="60" w:line="216" w:lineRule="auto"/>
        <w:rPr>
          <w:rFonts w:cs="Tahoma"/>
          <w:lang w:val="de-DE"/>
        </w:rPr>
      </w:pPr>
      <w:r w:rsidRPr="00257BA5">
        <w:rPr>
          <w:rFonts w:eastAsia="Calibri" w:cs="Tahoma"/>
          <w:color w:val="000000"/>
          <w:szCs w:val="18"/>
          <w:lang w:val="de-DE"/>
        </w:rPr>
        <w:t>Exchange Online-Archivierung für Exchange Server</w:t>
      </w:r>
    </w:p>
    <w:p w:rsidR="00456002" w:rsidRPr="00257BA5" w:rsidRDefault="00456002" w:rsidP="002F09A2">
      <w:pPr>
        <w:numPr>
          <w:ilvl w:val="0"/>
          <w:numId w:val="66"/>
        </w:numPr>
        <w:spacing w:after="60" w:line="216" w:lineRule="auto"/>
        <w:rPr>
          <w:rFonts w:cs="Tahoma"/>
          <w:lang w:val="de-DE"/>
        </w:rPr>
      </w:pPr>
      <w:r w:rsidRPr="00257BA5">
        <w:rPr>
          <w:rFonts w:eastAsia="Calibri" w:cs="Tahoma"/>
          <w:color w:val="000000"/>
          <w:szCs w:val="18"/>
          <w:lang w:val="de-DE"/>
        </w:rPr>
        <w:t xml:space="preserve">Exchange Online Kiosk, Plan 1 und Plan 2 </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Lync Online Plan 1, 2 und 3</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Microsoft Exchange Hosted Continuity</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Microsoft Exchange Hosted Encryption</w:t>
      </w:r>
      <w:r w:rsidR="0044534F">
        <w:rPr>
          <w:rFonts w:eastAsia="Calibri" w:cs="Tahoma"/>
          <w:color w:val="000000"/>
          <w:szCs w:val="18"/>
        </w:rPr>
        <w:t xml:space="preserve"> </w:t>
      </w:r>
    </w:p>
    <w:p w:rsidR="00456002" w:rsidRPr="00257BA5" w:rsidRDefault="00456002" w:rsidP="002F09A2">
      <w:pPr>
        <w:numPr>
          <w:ilvl w:val="0"/>
          <w:numId w:val="66"/>
        </w:numPr>
        <w:spacing w:after="60" w:line="216" w:lineRule="auto"/>
        <w:rPr>
          <w:rFonts w:cs="Tahoma"/>
          <w:lang w:val="it-IT"/>
        </w:rPr>
      </w:pPr>
      <w:r w:rsidRPr="00257BA5">
        <w:rPr>
          <w:rFonts w:eastAsia="Calibri" w:cs="Tahoma"/>
          <w:color w:val="000000"/>
          <w:szCs w:val="18"/>
          <w:lang w:val="it-IT"/>
        </w:rPr>
        <w:t>Office 365 Enterprise K1, E1, E2, E3 und E4</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Lync Server Public Instant Messaging Connectivity mit America Online (AOL) Instant Messaging Service und Windows Live Messenger Service</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 xml:space="preserve">Lync Server Public Instant Messaging Connectivity mit Instant Messaging Service von Yahoo </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 xml:space="preserve">Office Groove Enterprise Services </w:t>
      </w:r>
    </w:p>
    <w:p w:rsidR="00061A45" w:rsidRPr="0044534F" w:rsidRDefault="008368B4" w:rsidP="002F09A2">
      <w:pPr>
        <w:numPr>
          <w:ilvl w:val="0"/>
          <w:numId w:val="66"/>
        </w:numPr>
        <w:spacing w:after="60" w:line="216" w:lineRule="auto"/>
        <w:rPr>
          <w:rFonts w:cs="Tahoma"/>
        </w:rPr>
      </w:pPr>
      <w:r w:rsidRPr="0044534F">
        <w:rPr>
          <w:rFonts w:eastAsia="Calibri" w:cs="Tahoma"/>
          <w:color w:val="000000"/>
          <w:szCs w:val="18"/>
        </w:rPr>
        <w:t>Office 365 ProPlus</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Office Live Meeting Standard und Professional Edition</w:t>
      </w:r>
    </w:p>
    <w:p w:rsidR="008368B4" w:rsidRPr="0044534F" w:rsidRDefault="008368B4" w:rsidP="002F09A2">
      <w:pPr>
        <w:numPr>
          <w:ilvl w:val="0"/>
          <w:numId w:val="66"/>
        </w:numPr>
        <w:spacing w:after="60" w:line="216" w:lineRule="auto"/>
        <w:rPr>
          <w:rFonts w:cs="Tahoma"/>
        </w:rPr>
      </w:pPr>
      <w:r w:rsidRPr="0044534F">
        <w:rPr>
          <w:rFonts w:eastAsia="Calibri" w:cs="Tahoma"/>
          <w:color w:val="000000"/>
          <w:szCs w:val="18"/>
        </w:rPr>
        <w:t>Project Online</w:t>
      </w:r>
    </w:p>
    <w:p w:rsidR="008368B4" w:rsidRPr="0044534F" w:rsidRDefault="008368B4" w:rsidP="002F09A2">
      <w:pPr>
        <w:numPr>
          <w:ilvl w:val="0"/>
          <w:numId w:val="66"/>
        </w:numPr>
        <w:spacing w:after="60" w:line="216" w:lineRule="auto"/>
        <w:rPr>
          <w:rFonts w:cs="Tahoma"/>
        </w:rPr>
      </w:pPr>
      <w:r w:rsidRPr="0044534F">
        <w:rPr>
          <w:rFonts w:eastAsia="Calibri" w:cs="Tahoma"/>
          <w:color w:val="000000"/>
          <w:szCs w:val="18"/>
        </w:rPr>
        <w:t>Project Pro für Office 365</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 xml:space="preserve">SharePoint Online Plan 1 und Plan 2 </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System Center Advisor</w:t>
      </w:r>
    </w:p>
    <w:p w:rsidR="008368B4" w:rsidRPr="0044534F" w:rsidRDefault="008368B4" w:rsidP="002F09A2">
      <w:pPr>
        <w:numPr>
          <w:ilvl w:val="0"/>
          <w:numId w:val="66"/>
        </w:numPr>
        <w:spacing w:after="60" w:line="216" w:lineRule="auto"/>
        <w:rPr>
          <w:rFonts w:cs="Tahoma"/>
        </w:rPr>
      </w:pPr>
      <w:r w:rsidRPr="0044534F">
        <w:rPr>
          <w:rFonts w:eastAsia="Calibri" w:cs="Tahoma"/>
          <w:color w:val="000000"/>
          <w:szCs w:val="18"/>
        </w:rPr>
        <w:t>Visio Pro für Office 365</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Windows Azure-Dienste</w:t>
      </w:r>
    </w:p>
    <w:p w:rsidR="00456002" w:rsidRPr="0044534F" w:rsidRDefault="00456002" w:rsidP="002F09A2">
      <w:pPr>
        <w:numPr>
          <w:ilvl w:val="0"/>
          <w:numId w:val="66"/>
        </w:numPr>
        <w:spacing w:after="60" w:line="216" w:lineRule="auto"/>
        <w:rPr>
          <w:rFonts w:cs="Tahoma"/>
        </w:rPr>
      </w:pPr>
      <w:r w:rsidRPr="0044534F">
        <w:rPr>
          <w:rFonts w:eastAsia="Calibri" w:cs="Tahoma"/>
          <w:color w:val="000000"/>
          <w:szCs w:val="18"/>
        </w:rPr>
        <w:t>Windows Intune und Add-On für Windows Intune für System Center Configuration Manager und</w:t>
      </w:r>
      <w:r w:rsidR="00CB0358">
        <w:rPr>
          <w:rFonts w:eastAsia="Calibri" w:cs="Tahoma"/>
          <w:color w:val="000000"/>
          <w:szCs w:val="18"/>
        </w:rPr>
        <w:t> </w:t>
      </w:r>
      <w:r w:rsidRPr="0044534F">
        <w:rPr>
          <w:rFonts w:eastAsia="Calibri" w:cs="Tahoma"/>
          <w:color w:val="000000"/>
          <w:szCs w:val="18"/>
        </w:rPr>
        <w:t>System Center Endpoint Protection</w:t>
      </w:r>
    </w:p>
    <w:p w:rsidR="002D25C8" w:rsidRPr="0044534F" w:rsidRDefault="002D25C8" w:rsidP="00212CC6">
      <w:pPr>
        <w:rPr>
          <w:rFonts w:cs="Tahoma"/>
        </w:rPr>
      </w:pPr>
    </w:p>
    <w:p w:rsidR="00456002" w:rsidRPr="00257BA5" w:rsidRDefault="00456002" w:rsidP="00CB0358">
      <w:pPr>
        <w:outlineLvl w:val="2"/>
        <w:rPr>
          <w:rFonts w:cs="Tahoma"/>
          <w:lang w:val="de-DE"/>
        </w:rPr>
      </w:pPr>
      <w:r w:rsidRPr="00257BA5">
        <w:rPr>
          <w:rFonts w:cs="Tahoma"/>
          <w:szCs w:val="18"/>
          <w:lang w:val="de-DE"/>
        </w:rPr>
        <w:t>Zusätzlich zu den genannten gibt es weitere Angebote, die im Abschnitt „Onlinedienste“ der Produktbenutzungsrechte aufgeführt werden.</w:t>
      </w:r>
      <w:r w:rsidR="0044534F" w:rsidRPr="00257BA5">
        <w:rPr>
          <w:rFonts w:cs="Tahoma"/>
          <w:szCs w:val="18"/>
          <w:lang w:val="de-DE"/>
        </w:rPr>
        <w:t xml:space="preserve"> </w:t>
      </w:r>
      <w:r w:rsidRPr="00257BA5">
        <w:rPr>
          <w:rFonts w:cs="Tahoma"/>
          <w:szCs w:val="18"/>
          <w:lang w:val="de-DE"/>
        </w:rPr>
        <w:t>Die übrigen Abschnitte dieser „Preise und Zahlungsbestimmungen für</w:t>
      </w:r>
      <w:r w:rsidR="00CB0358" w:rsidRPr="00257BA5">
        <w:rPr>
          <w:rFonts w:cs="Tahoma"/>
          <w:szCs w:val="18"/>
          <w:lang w:val="de-DE"/>
        </w:rPr>
        <w:t> </w:t>
      </w:r>
      <w:r w:rsidRPr="00257BA5">
        <w:rPr>
          <w:rFonts w:cs="Tahoma"/>
          <w:szCs w:val="18"/>
          <w:lang w:val="de-DE"/>
        </w:rPr>
        <w:t>Onlinedienste“ gelten für die oben namentlich genannten Onlinedienste und diese weiteren Angebote.</w:t>
      </w:r>
    </w:p>
    <w:p w:rsidR="00116EDC" w:rsidRPr="00257BA5" w:rsidRDefault="00116EDC" w:rsidP="00116EDC">
      <w:pPr>
        <w:outlineLvl w:val="2"/>
        <w:rPr>
          <w:rFonts w:cs="Tahoma"/>
          <w:lang w:val="de-DE"/>
        </w:rPr>
      </w:pPr>
    </w:p>
    <w:p w:rsidR="00456002" w:rsidRPr="00257BA5" w:rsidRDefault="00456002" w:rsidP="00456002">
      <w:pPr>
        <w:pStyle w:val="Heading2"/>
        <w:ind w:left="0"/>
        <w:rPr>
          <w:rFonts w:ascii="Tahoma" w:hAnsi="Tahoma" w:cs="Tahoma"/>
          <w:lang w:val="de-DE"/>
        </w:rPr>
      </w:pPr>
      <w:bookmarkStart w:id="670" w:name="_Toc336338208"/>
      <w:bookmarkStart w:id="671" w:name="_Toc360112146"/>
      <w:r w:rsidRPr="00257BA5">
        <w:rPr>
          <w:rFonts w:ascii="Tahoma" w:hAnsi="Tahoma" w:cs="Tahoma"/>
          <w:lang w:val="de-DE"/>
        </w:rPr>
        <w:t>Laufzeit eines Onlinedienste-Abonnements</w:t>
      </w:r>
      <w:bookmarkEnd w:id="670"/>
      <w:bookmarkEnd w:id="671"/>
    </w:p>
    <w:p w:rsidR="00456002" w:rsidRPr="00257BA5" w:rsidRDefault="00456002" w:rsidP="00116EDC">
      <w:pPr>
        <w:outlineLvl w:val="2"/>
        <w:rPr>
          <w:rFonts w:cs="Tahoma"/>
          <w:lang w:val="de-DE"/>
        </w:rPr>
      </w:pPr>
    </w:p>
    <w:p w:rsidR="006A5DAE" w:rsidRPr="00257BA5" w:rsidRDefault="00456002" w:rsidP="00315573">
      <w:pPr>
        <w:spacing w:line="216" w:lineRule="auto"/>
        <w:outlineLvl w:val="2"/>
        <w:rPr>
          <w:rFonts w:cs="Tahoma"/>
          <w:lang w:val="de-DE"/>
        </w:rPr>
      </w:pPr>
      <w:r w:rsidRPr="00257BA5">
        <w:rPr>
          <w:rFonts w:cs="Tahoma"/>
          <w:szCs w:val="18"/>
          <w:lang w:val="de-DE"/>
        </w:rPr>
        <w:t>Der erste Erwerb eines neuen Onlinedienste-Abonnements bestimmt die Laufzeitdauer des Abonnements.</w:t>
      </w:r>
      <w:r w:rsidR="0044534F" w:rsidRPr="00257BA5">
        <w:rPr>
          <w:rFonts w:cs="Tahoma"/>
          <w:szCs w:val="18"/>
          <w:lang w:val="de-DE"/>
        </w:rPr>
        <w:t xml:space="preserve"> </w:t>
      </w:r>
      <w:r w:rsidRPr="00257BA5">
        <w:rPr>
          <w:rFonts w:cs="Tahoma"/>
          <w:szCs w:val="18"/>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0044534F" w:rsidRPr="00257BA5">
        <w:rPr>
          <w:rFonts w:cs="Tahoma"/>
          <w:szCs w:val="18"/>
          <w:lang w:val="de-DE"/>
        </w:rPr>
        <w:t xml:space="preserve"> </w:t>
      </w:r>
      <w:r w:rsidRPr="00257BA5">
        <w:rPr>
          <w:rFonts w:cs="Tahoma"/>
          <w:szCs w:val="18"/>
          <w:lang w:val="de-DE"/>
        </w:rPr>
        <w:t>Select Plus verfügt nicht über die Option der identischen Laufzeit, bietet dem Kunden jedoch die</w:t>
      </w:r>
      <w:r w:rsidR="00315573" w:rsidRPr="00257BA5">
        <w:rPr>
          <w:rFonts w:cs="Tahoma"/>
          <w:szCs w:val="18"/>
          <w:lang w:val="de-DE"/>
        </w:rPr>
        <w:t> </w:t>
      </w:r>
      <w:r w:rsidRPr="00257BA5">
        <w:rPr>
          <w:rFonts w:cs="Tahoma"/>
          <w:szCs w:val="18"/>
          <w:lang w:val="de-DE"/>
        </w:rPr>
        <w:t>Wahl bei der Abonnementlaufzeit, darunter 1 Jahr oder 3 Jahre, sowie die Möglichkeit, die Laufzeit auf den 2</w:t>
      </w:r>
      <w:r w:rsidR="00315573" w:rsidRPr="00257BA5">
        <w:rPr>
          <w:rFonts w:cs="Tahoma"/>
          <w:szCs w:val="18"/>
          <w:lang w:val="de-DE"/>
        </w:rPr>
        <w:t> </w:t>
      </w:r>
      <w:r w:rsidRPr="00257BA5">
        <w:rPr>
          <w:rFonts w:cs="Tahoma"/>
          <w:szCs w:val="18"/>
          <w:lang w:val="de-DE"/>
        </w:rPr>
        <w:t>Jahrestag ab dem Startdatum der Laufzeit abzustimmen.</w:t>
      </w:r>
      <w:r w:rsidR="0044534F" w:rsidRPr="00257BA5">
        <w:rPr>
          <w:rFonts w:cs="Tahoma"/>
          <w:szCs w:val="18"/>
          <w:lang w:val="de-DE"/>
        </w:rPr>
        <w:t xml:space="preserve"> </w:t>
      </w:r>
      <w:r w:rsidRPr="00257BA5">
        <w:rPr>
          <w:rFonts w:cs="Tahoma"/>
          <w:szCs w:val="18"/>
          <w:lang w:val="de-DE"/>
        </w:rPr>
        <w:t>Eine einjährige Abonnementlaufzeit kann möglicherweise</w:t>
      </w:r>
      <w:r w:rsidR="00315573" w:rsidRPr="00257BA5">
        <w:rPr>
          <w:rFonts w:cs="Tahoma"/>
          <w:szCs w:val="18"/>
          <w:lang w:val="de-DE"/>
        </w:rPr>
        <w:t> </w:t>
      </w:r>
      <w:r w:rsidRPr="00257BA5">
        <w:rPr>
          <w:rFonts w:cs="Tahoma"/>
          <w:szCs w:val="18"/>
          <w:lang w:val="de-DE"/>
        </w:rPr>
        <w:t>nicht auf das Enddatum des Kundenvertrages abgestimmt werden und läuft womöglich nicht an</w:t>
      </w:r>
      <w:r w:rsidR="00315573" w:rsidRPr="00257BA5">
        <w:rPr>
          <w:rFonts w:cs="Tahoma"/>
          <w:szCs w:val="18"/>
          <w:lang w:val="de-DE"/>
        </w:rPr>
        <w:t> </w:t>
      </w:r>
      <w:r w:rsidRPr="00257BA5">
        <w:rPr>
          <w:rFonts w:cs="Tahoma"/>
          <w:szCs w:val="18"/>
          <w:lang w:val="de-DE"/>
        </w:rPr>
        <w:t>diesem Tag ab.</w:t>
      </w:r>
      <w:r w:rsidR="0044534F" w:rsidRPr="00257BA5">
        <w:rPr>
          <w:rFonts w:cs="Tahoma"/>
          <w:szCs w:val="18"/>
          <w:lang w:val="de-DE"/>
        </w:rPr>
        <w:t xml:space="preserve"> </w:t>
      </w:r>
      <w:r w:rsidRPr="00257BA5">
        <w:rPr>
          <w:rFonts w:cs="Tahoma"/>
          <w:szCs w:val="18"/>
          <w:lang w:val="de-DE"/>
        </w:rPr>
        <w:t>Wenn die einjährige Abonnementlaufzeit nach dem Vertrag endet, muss der Kunde über einen aktiven Volumenlizenzvertrag verfügen, um zusätzliche Lizenzen zu bestellen oder den Dienst verlängern zu können.</w:t>
      </w:r>
      <w:r w:rsidR="0044534F" w:rsidRPr="00257BA5">
        <w:rPr>
          <w:rFonts w:cs="Tahoma"/>
          <w:szCs w:val="18"/>
          <w:lang w:val="de-DE"/>
        </w:rPr>
        <w:t xml:space="preserve"> </w:t>
      </w:r>
      <w:r w:rsidRPr="00257BA5">
        <w:rPr>
          <w:rFonts w:cs="Tahoma"/>
          <w:szCs w:val="18"/>
          <w:lang w:val="de-DE"/>
        </w:rPr>
        <w:t>Wenn der Kunde zusätzliche Dienste erwirbt, muss die Abonnementlaufzeit des zusätzlichen Erwerbs mit der</w:t>
      </w:r>
      <w:r w:rsidR="00315573" w:rsidRPr="00257BA5">
        <w:rPr>
          <w:rFonts w:cs="Tahoma"/>
          <w:szCs w:val="18"/>
          <w:lang w:val="de-DE"/>
        </w:rPr>
        <w:t> </w:t>
      </w:r>
      <w:r w:rsidRPr="00257BA5">
        <w:rPr>
          <w:rFonts w:cs="Tahoma"/>
          <w:szCs w:val="18"/>
          <w:lang w:val="de-DE"/>
        </w:rPr>
        <w:t>bestehenden Abonnementlaufzeit des Kunden für denselben Service übereinstimmen.</w:t>
      </w:r>
      <w:r w:rsidR="0044534F" w:rsidRPr="00257BA5">
        <w:rPr>
          <w:rFonts w:cs="Tahoma"/>
          <w:szCs w:val="18"/>
          <w:lang w:val="de-DE"/>
        </w:rPr>
        <w:t xml:space="preserve"> </w:t>
      </w:r>
      <w:r w:rsidRPr="00257BA5">
        <w:rPr>
          <w:rFonts w:cs="Tahoma"/>
          <w:szCs w:val="18"/>
          <w:lang w:val="de-DE"/>
        </w:rPr>
        <w:t>Wenn die Preise für zusätzliche Bestellungen von Produkten oder Diensten im vorhandenen Vertrag des Kunden nicht genannt werden, ist</w:t>
      </w:r>
      <w:r w:rsidR="00315573" w:rsidRPr="00257BA5">
        <w:rPr>
          <w:rFonts w:cs="Tahoma"/>
          <w:szCs w:val="18"/>
          <w:lang w:val="de-DE"/>
        </w:rPr>
        <w:t> </w:t>
      </w:r>
      <w:r w:rsidRPr="00257BA5">
        <w:rPr>
          <w:rFonts w:cs="Tahoma"/>
          <w:szCs w:val="18"/>
          <w:lang w:val="de-DE"/>
        </w:rPr>
        <w:t>der Preis, den wir dem eingetragenen Rechnungsempfänger für zusätzliche Mengen von Diensten in Rechnung stellen, der gleiche Preis wie beim ersten Erwerb.</w:t>
      </w:r>
      <w:r w:rsidR="0044534F" w:rsidRPr="00257BA5">
        <w:rPr>
          <w:rFonts w:cs="Tahoma"/>
          <w:szCs w:val="18"/>
          <w:lang w:val="de-DE"/>
        </w:rPr>
        <w:t xml:space="preserve"> </w:t>
      </w:r>
      <w:r w:rsidRPr="00257BA5">
        <w:rPr>
          <w:rFonts w:cs="Tahoma"/>
          <w:szCs w:val="18"/>
          <w:lang w:val="de-DE"/>
        </w:rPr>
        <w:t xml:space="preserve">Spezifische Informationen zu Windows Azure-Diensten finden Sie unten im Abschnitt „Windows Azure-Dienste“. </w:t>
      </w:r>
    </w:p>
    <w:p w:rsidR="00456002" w:rsidRPr="00257BA5" w:rsidRDefault="00456002" w:rsidP="00212CC6">
      <w:pPr>
        <w:rPr>
          <w:rFonts w:cs="Tahoma"/>
          <w:lang w:val="de-DE"/>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BF2C22"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257BA5" w:rsidRDefault="00456002" w:rsidP="005C647E">
            <w:pPr>
              <w:jc w:val="center"/>
              <w:rPr>
                <w:rFonts w:eastAsia="Calibri" w:cs="Tahoma"/>
                <w:b/>
                <w:bCs/>
                <w:sz w:val="20"/>
                <w:szCs w:val="18"/>
                <w:lang w:val="de-DE"/>
              </w:rPr>
            </w:pPr>
            <w:r w:rsidRPr="00257BA5">
              <w:rPr>
                <w:rFonts w:eastAsia="Calibri" w:cs="Tahoma"/>
                <w:b/>
                <w:bCs/>
                <w:sz w:val="20"/>
                <w:szCs w:val="18"/>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257BA5" w:rsidRDefault="00456002" w:rsidP="005C647E">
            <w:pPr>
              <w:jc w:val="center"/>
              <w:rPr>
                <w:rFonts w:eastAsia="Calibri" w:cs="Tahoma"/>
                <w:b/>
                <w:bCs/>
                <w:sz w:val="20"/>
                <w:szCs w:val="18"/>
                <w:lang w:val="de-DE"/>
              </w:rPr>
            </w:pPr>
            <w:r w:rsidRPr="00257BA5">
              <w:rPr>
                <w:rFonts w:eastAsia="Calibri" w:cs="Tahoma"/>
                <w:b/>
                <w:bCs/>
                <w:sz w:val="20"/>
                <w:szCs w:val="18"/>
                <w:lang w:val="de-DE"/>
              </w:rPr>
              <w:t>Verfügbare Onlinedienste nur für ein Abonnement mit identischer Laufzeit</w:t>
            </w:r>
          </w:p>
        </w:tc>
      </w:tr>
      <w:tr w:rsidR="00456002" w:rsidRPr="0044534F"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Bing Maps Enterprise</w:t>
            </w:r>
          </w:p>
          <w:p w:rsidR="00AD481C" w:rsidRPr="0044534F" w:rsidRDefault="00AD481C" w:rsidP="002F09A2">
            <w:pPr>
              <w:numPr>
                <w:ilvl w:val="0"/>
                <w:numId w:val="67"/>
              </w:numPr>
              <w:spacing w:after="60"/>
              <w:ind w:left="720" w:right="259"/>
              <w:rPr>
                <w:rFonts w:cs="Tahoma"/>
              </w:rPr>
            </w:pPr>
            <w:r w:rsidRPr="0044534F">
              <w:rPr>
                <w:rFonts w:eastAsia="Calibri" w:cs="Tahoma"/>
                <w:color w:val="000000"/>
                <w:szCs w:val="18"/>
              </w:rPr>
              <w:t>Bing Maps Mobile Asset Management</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Exchange Online Protection</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Forefront Protection 2010 für Exchange</w:t>
            </w:r>
            <w:r w:rsidR="00987D23">
              <w:rPr>
                <w:rFonts w:eastAsia="Calibri" w:cs="Tahoma"/>
                <w:color w:val="000000"/>
                <w:szCs w:val="18"/>
              </w:rPr>
              <w:t> </w:t>
            </w:r>
            <w:r w:rsidRPr="0044534F">
              <w:rPr>
                <w:rFonts w:eastAsia="Calibri" w:cs="Tahoma"/>
                <w:color w:val="000000"/>
                <w:szCs w:val="18"/>
              </w:rPr>
              <w:t>Server</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 xml:space="preserve">Forefront Protection 2010 für SharePoint </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Forefront Protection Suite</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Forefront Security für Office Communications Server</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Forefront Threat Management Gateway Web Protection Service</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Lync Server Public Instant Messaging Connectivity mit America Online (AOL) Instant Messaging Service und Windows Live Messenger Service</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 xml:space="preserve">Lync Server Public Instant Messaging Connectivity mit Instant Messaging Service von Yahoo </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Microsoft Exchange Hosted Encryption</w:t>
            </w:r>
            <w:r w:rsidR="0044534F">
              <w:rPr>
                <w:rFonts w:eastAsia="Calibri" w:cs="Tahoma"/>
                <w:color w:val="000000"/>
                <w:szCs w:val="18"/>
              </w:rPr>
              <w:t xml:space="preserve"> </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Microsoft Learning Solutions</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Office Groove Enterprise Services</w:t>
            </w:r>
          </w:p>
          <w:p w:rsidR="00456002" w:rsidRPr="0044534F" w:rsidRDefault="00456002" w:rsidP="002F09A2">
            <w:pPr>
              <w:numPr>
                <w:ilvl w:val="0"/>
                <w:numId w:val="67"/>
              </w:numPr>
              <w:spacing w:after="60"/>
              <w:ind w:left="720" w:right="259"/>
              <w:rPr>
                <w:rFonts w:cs="Tahoma"/>
              </w:rPr>
            </w:pPr>
            <w:r w:rsidRPr="0044534F">
              <w:rPr>
                <w:rFonts w:eastAsia="Calibri" w:cs="Tahoma"/>
                <w:color w:val="000000"/>
                <w:szCs w:val="18"/>
              </w:rPr>
              <w:t>System Center 2012 Endpoint Protection</w:t>
            </w:r>
          </w:p>
          <w:p w:rsidR="00456002" w:rsidRPr="0044534F" w:rsidRDefault="00456002" w:rsidP="002F09A2">
            <w:pPr>
              <w:numPr>
                <w:ilvl w:val="0"/>
                <w:numId w:val="67"/>
              </w:numPr>
              <w:spacing w:after="60"/>
              <w:ind w:left="720" w:right="259"/>
              <w:rPr>
                <w:rFonts w:eastAsia="Calibri" w:cs="Tahoma"/>
                <w:color w:val="000000"/>
                <w:szCs w:val="18"/>
              </w:rPr>
            </w:pPr>
            <w:r w:rsidRPr="0044534F">
              <w:rPr>
                <w:rFonts w:eastAsia="Calibri" w:cs="Tahoma"/>
                <w:color w:val="000000"/>
                <w:szCs w:val="18"/>
              </w:rPr>
              <w:t>Windows Azure-Dienste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44534F" w:rsidRDefault="001B413E" w:rsidP="002F09A2">
            <w:pPr>
              <w:numPr>
                <w:ilvl w:val="0"/>
                <w:numId w:val="68"/>
              </w:numPr>
              <w:spacing w:after="60"/>
              <w:ind w:left="576" w:right="187"/>
              <w:rPr>
                <w:rFonts w:cs="Tahoma"/>
              </w:rPr>
            </w:pPr>
            <w:r w:rsidRPr="0044534F">
              <w:rPr>
                <w:rFonts w:eastAsia="Calibri" w:cs="Tahoma"/>
                <w:color w:val="000000"/>
                <w:szCs w:val="18"/>
              </w:rPr>
              <w:t xml:space="preserve">Microsoft Dynamics CRM Online </w:t>
            </w:r>
          </w:p>
          <w:p w:rsidR="00456002" w:rsidRPr="0044534F" w:rsidRDefault="00456002" w:rsidP="002F09A2">
            <w:pPr>
              <w:numPr>
                <w:ilvl w:val="0"/>
                <w:numId w:val="68"/>
              </w:numPr>
              <w:spacing w:after="60"/>
              <w:ind w:left="576" w:right="187"/>
              <w:rPr>
                <w:rFonts w:cs="Tahoma"/>
              </w:rPr>
            </w:pPr>
            <w:r w:rsidRPr="0044534F">
              <w:rPr>
                <w:rFonts w:eastAsia="Calibri" w:cs="Tahoma"/>
                <w:color w:val="000000"/>
                <w:szCs w:val="18"/>
              </w:rPr>
              <w:t>Dynamics Mobile</w:t>
            </w:r>
          </w:p>
          <w:p w:rsidR="00456002" w:rsidRPr="0044534F" w:rsidRDefault="00456002" w:rsidP="002F09A2">
            <w:pPr>
              <w:numPr>
                <w:ilvl w:val="0"/>
                <w:numId w:val="68"/>
              </w:numPr>
              <w:spacing w:after="60"/>
              <w:ind w:left="576" w:right="187"/>
              <w:rPr>
                <w:rFonts w:cs="Tahoma"/>
              </w:rPr>
            </w:pPr>
            <w:r w:rsidRPr="0044534F">
              <w:rPr>
                <w:rFonts w:eastAsia="Calibri" w:cs="Tahoma"/>
                <w:color w:val="000000"/>
                <w:szCs w:val="18"/>
              </w:rPr>
              <w:t>Dynamics Onprem Mobile</w:t>
            </w:r>
          </w:p>
          <w:p w:rsidR="009B3FA2" w:rsidRPr="00257BA5" w:rsidRDefault="009B3FA2" w:rsidP="002F09A2">
            <w:pPr>
              <w:numPr>
                <w:ilvl w:val="0"/>
                <w:numId w:val="68"/>
              </w:numPr>
              <w:spacing w:after="60"/>
              <w:ind w:left="576" w:right="187"/>
              <w:rPr>
                <w:rFonts w:cs="Tahoma"/>
                <w:lang w:val="de-DE"/>
              </w:rPr>
            </w:pPr>
            <w:r w:rsidRPr="00257BA5">
              <w:rPr>
                <w:rFonts w:eastAsia="Calibri" w:cs="Tahoma"/>
                <w:color w:val="000000"/>
                <w:szCs w:val="18"/>
                <w:lang w:val="de-DE"/>
              </w:rPr>
              <w:t>Exchange Online-Archivierung für Exchange Online</w:t>
            </w:r>
          </w:p>
          <w:p w:rsidR="00456002" w:rsidRPr="00257BA5" w:rsidRDefault="00456002" w:rsidP="002F09A2">
            <w:pPr>
              <w:numPr>
                <w:ilvl w:val="0"/>
                <w:numId w:val="68"/>
              </w:numPr>
              <w:spacing w:after="60"/>
              <w:ind w:left="576" w:right="187"/>
              <w:rPr>
                <w:rFonts w:cs="Tahoma"/>
                <w:lang w:val="de-DE"/>
              </w:rPr>
            </w:pPr>
            <w:r w:rsidRPr="00257BA5">
              <w:rPr>
                <w:rFonts w:eastAsia="Calibri" w:cs="Tahoma"/>
                <w:color w:val="000000"/>
                <w:szCs w:val="18"/>
                <w:lang w:val="de-DE"/>
              </w:rPr>
              <w:t>Exchange Online-Archivierung für Exchange Server</w:t>
            </w:r>
          </w:p>
          <w:p w:rsidR="00456002" w:rsidRPr="00257BA5" w:rsidRDefault="00456002" w:rsidP="002F09A2">
            <w:pPr>
              <w:numPr>
                <w:ilvl w:val="0"/>
                <w:numId w:val="68"/>
              </w:numPr>
              <w:spacing w:after="60"/>
              <w:ind w:left="576" w:right="187"/>
              <w:rPr>
                <w:rFonts w:cs="Tahoma"/>
                <w:lang w:val="de-DE"/>
              </w:rPr>
            </w:pPr>
            <w:r w:rsidRPr="00257BA5">
              <w:rPr>
                <w:rFonts w:eastAsia="Calibri" w:cs="Tahoma"/>
                <w:color w:val="000000"/>
                <w:szCs w:val="18"/>
                <w:lang w:val="de-DE"/>
              </w:rPr>
              <w:t xml:space="preserve">Exchange Online Kiosk, Plan 1 und Plan 2 </w:t>
            </w:r>
          </w:p>
          <w:p w:rsidR="00456002" w:rsidRPr="0044534F" w:rsidRDefault="00456002" w:rsidP="002F09A2">
            <w:pPr>
              <w:numPr>
                <w:ilvl w:val="0"/>
                <w:numId w:val="68"/>
              </w:numPr>
              <w:spacing w:after="60"/>
              <w:ind w:left="576" w:right="187"/>
              <w:rPr>
                <w:rFonts w:cs="Tahoma"/>
              </w:rPr>
            </w:pPr>
            <w:r w:rsidRPr="0044534F">
              <w:rPr>
                <w:rFonts w:eastAsia="Calibri" w:cs="Tahoma"/>
                <w:color w:val="000000"/>
                <w:szCs w:val="18"/>
              </w:rPr>
              <w:t>Lync Online Plan 1, 2 und 3</w:t>
            </w:r>
          </w:p>
          <w:p w:rsidR="009B3FA2" w:rsidRPr="0044534F" w:rsidRDefault="00456002" w:rsidP="002F09A2">
            <w:pPr>
              <w:numPr>
                <w:ilvl w:val="0"/>
                <w:numId w:val="68"/>
              </w:numPr>
              <w:spacing w:after="60"/>
              <w:ind w:left="576" w:right="187"/>
              <w:rPr>
                <w:rFonts w:cs="Tahoma"/>
              </w:rPr>
            </w:pPr>
            <w:r w:rsidRPr="0044534F">
              <w:rPr>
                <w:rFonts w:eastAsia="Calibri" w:cs="Tahoma"/>
                <w:color w:val="000000"/>
                <w:szCs w:val="18"/>
              </w:rPr>
              <w:t>Office 365 Education A2, A3 und A4</w:t>
            </w:r>
          </w:p>
          <w:p w:rsidR="00456002" w:rsidRPr="00257BA5" w:rsidRDefault="009B3FA2" w:rsidP="002F09A2">
            <w:pPr>
              <w:numPr>
                <w:ilvl w:val="0"/>
                <w:numId w:val="68"/>
              </w:numPr>
              <w:spacing w:after="60"/>
              <w:ind w:left="576" w:right="187"/>
              <w:rPr>
                <w:rFonts w:cs="Tahoma"/>
                <w:lang w:val="it-IT"/>
              </w:rPr>
            </w:pPr>
            <w:r w:rsidRPr="00257BA5">
              <w:rPr>
                <w:rFonts w:eastAsia="Calibri" w:cs="Tahoma"/>
                <w:color w:val="000000"/>
                <w:szCs w:val="18"/>
                <w:lang w:val="it-IT"/>
              </w:rPr>
              <w:t>Office 365 Enterprise K1, K2, E1, E2, E3 und E4</w:t>
            </w:r>
          </w:p>
          <w:p w:rsidR="00061A45" w:rsidRPr="0044534F" w:rsidRDefault="008368B4" w:rsidP="002F09A2">
            <w:pPr>
              <w:numPr>
                <w:ilvl w:val="0"/>
                <w:numId w:val="68"/>
              </w:numPr>
              <w:spacing w:after="60"/>
              <w:ind w:left="576" w:right="187"/>
              <w:rPr>
                <w:rFonts w:cs="Tahoma"/>
              </w:rPr>
            </w:pPr>
            <w:r w:rsidRPr="0044534F">
              <w:rPr>
                <w:rFonts w:eastAsia="Calibri" w:cs="Tahoma"/>
                <w:color w:val="000000"/>
                <w:szCs w:val="18"/>
              </w:rPr>
              <w:t>Office 365 ProPlus</w:t>
            </w:r>
          </w:p>
          <w:p w:rsidR="00456002" w:rsidRPr="0044534F" w:rsidRDefault="00456002" w:rsidP="002F09A2">
            <w:pPr>
              <w:numPr>
                <w:ilvl w:val="0"/>
                <w:numId w:val="68"/>
              </w:numPr>
              <w:spacing w:after="60"/>
              <w:ind w:left="576" w:right="187"/>
              <w:rPr>
                <w:rFonts w:cs="Tahoma"/>
              </w:rPr>
            </w:pPr>
            <w:r w:rsidRPr="0044534F">
              <w:rPr>
                <w:rFonts w:eastAsia="Calibri" w:cs="Tahoma"/>
                <w:color w:val="000000"/>
                <w:szCs w:val="18"/>
              </w:rPr>
              <w:t>Office-Webanwendungen</w:t>
            </w:r>
          </w:p>
          <w:p w:rsidR="008368B4" w:rsidRPr="0044534F" w:rsidRDefault="008368B4" w:rsidP="002F09A2">
            <w:pPr>
              <w:numPr>
                <w:ilvl w:val="0"/>
                <w:numId w:val="68"/>
              </w:numPr>
              <w:spacing w:after="60"/>
              <w:ind w:left="576" w:right="187"/>
              <w:rPr>
                <w:rFonts w:cs="Tahoma"/>
              </w:rPr>
            </w:pPr>
            <w:r w:rsidRPr="0044534F">
              <w:rPr>
                <w:rFonts w:eastAsia="Calibri" w:cs="Tahoma"/>
                <w:color w:val="000000"/>
                <w:szCs w:val="18"/>
              </w:rPr>
              <w:t>Project Online</w:t>
            </w:r>
          </w:p>
          <w:p w:rsidR="008368B4" w:rsidRPr="0044534F" w:rsidRDefault="008368B4" w:rsidP="002F09A2">
            <w:pPr>
              <w:numPr>
                <w:ilvl w:val="0"/>
                <w:numId w:val="68"/>
              </w:numPr>
              <w:spacing w:after="60"/>
              <w:ind w:left="576" w:right="187"/>
              <w:rPr>
                <w:rFonts w:cs="Tahoma"/>
              </w:rPr>
            </w:pPr>
            <w:r w:rsidRPr="0044534F">
              <w:rPr>
                <w:rFonts w:eastAsia="Calibri" w:cs="Tahoma"/>
                <w:color w:val="000000"/>
                <w:szCs w:val="18"/>
              </w:rPr>
              <w:t>Project Pro für Office 365</w:t>
            </w:r>
          </w:p>
          <w:p w:rsidR="00456002" w:rsidRPr="0044534F" w:rsidRDefault="00456002" w:rsidP="002F09A2">
            <w:pPr>
              <w:numPr>
                <w:ilvl w:val="0"/>
                <w:numId w:val="68"/>
              </w:numPr>
              <w:spacing w:after="60"/>
              <w:ind w:left="576" w:right="187"/>
              <w:rPr>
                <w:rFonts w:cs="Tahoma"/>
              </w:rPr>
            </w:pPr>
            <w:r w:rsidRPr="0044534F">
              <w:rPr>
                <w:rFonts w:eastAsia="Calibri" w:cs="Tahoma"/>
                <w:color w:val="000000"/>
                <w:szCs w:val="18"/>
              </w:rPr>
              <w:t xml:space="preserve">SharePoint Online Plan 1 und Plan 2 </w:t>
            </w:r>
          </w:p>
          <w:p w:rsidR="00456002" w:rsidRPr="0044534F" w:rsidRDefault="00456002" w:rsidP="002F09A2">
            <w:pPr>
              <w:numPr>
                <w:ilvl w:val="0"/>
                <w:numId w:val="68"/>
              </w:numPr>
              <w:spacing w:after="60"/>
              <w:ind w:left="576" w:right="187"/>
              <w:rPr>
                <w:rFonts w:cs="Tahoma"/>
              </w:rPr>
            </w:pPr>
            <w:r w:rsidRPr="0044534F">
              <w:rPr>
                <w:rFonts w:eastAsia="Calibri" w:cs="Tahoma"/>
                <w:color w:val="000000"/>
                <w:szCs w:val="18"/>
              </w:rPr>
              <w:t>Windows Intune</w:t>
            </w:r>
          </w:p>
          <w:p w:rsidR="00456002" w:rsidRPr="0044534F" w:rsidRDefault="003929D1" w:rsidP="002F09A2">
            <w:pPr>
              <w:numPr>
                <w:ilvl w:val="0"/>
                <w:numId w:val="68"/>
              </w:numPr>
              <w:spacing w:after="60"/>
              <w:ind w:left="576" w:right="187"/>
              <w:rPr>
                <w:rFonts w:cs="Tahoma"/>
              </w:rPr>
            </w:pPr>
            <w:r w:rsidRPr="0044534F">
              <w:rPr>
                <w:rFonts w:eastAsia="Calibri" w:cs="Tahoma"/>
                <w:color w:val="000000"/>
                <w:szCs w:val="18"/>
              </w:rPr>
              <w:t>Windows Intune-Add-On</w:t>
            </w:r>
          </w:p>
          <w:p w:rsidR="009B3FA2" w:rsidRPr="0044534F" w:rsidRDefault="009B3FA2" w:rsidP="002F09A2">
            <w:pPr>
              <w:numPr>
                <w:ilvl w:val="0"/>
                <w:numId w:val="68"/>
              </w:numPr>
              <w:spacing w:after="60"/>
              <w:ind w:left="576" w:right="187"/>
              <w:rPr>
                <w:rFonts w:eastAsia="Calibri" w:cs="Tahoma"/>
                <w:szCs w:val="18"/>
              </w:rPr>
            </w:pPr>
            <w:r w:rsidRPr="0044534F">
              <w:rPr>
                <w:rFonts w:eastAsia="Calibri" w:cs="Tahoma"/>
                <w:color w:val="000000"/>
                <w:szCs w:val="18"/>
              </w:rPr>
              <w:t>Yammer Enterprise</w:t>
            </w:r>
          </w:p>
        </w:tc>
      </w:tr>
    </w:tbl>
    <w:p w:rsidR="00171817" w:rsidRPr="00B406C2" w:rsidRDefault="00171817" w:rsidP="00B406C2">
      <w:pPr>
        <w:outlineLvl w:val="2"/>
        <w:rPr>
          <w:rFonts w:cs="Tahoma"/>
          <w:lang w:val="de-DE"/>
        </w:rPr>
      </w:pPr>
    </w:p>
    <w:p w:rsidR="00456002" w:rsidRPr="00257BA5" w:rsidRDefault="00456002" w:rsidP="00B406C2">
      <w:pPr>
        <w:pStyle w:val="Heading2"/>
        <w:ind w:left="0"/>
        <w:rPr>
          <w:rFonts w:ascii="Tahoma" w:hAnsi="Tahoma" w:cs="Tahoma"/>
          <w:lang w:val="de-DE"/>
        </w:rPr>
      </w:pPr>
      <w:bookmarkStart w:id="672" w:name="_Toc336338209"/>
      <w:bookmarkStart w:id="673" w:name="_Toc360112147"/>
      <w:r w:rsidRPr="00257BA5">
        <w:rPr>
          <w:rFonts w:ascii="Tahoma" w:hAnsi="Tahoma" w:cs="Tahoma"/>
          <w:lang w:val="de-DE"/>
        </w:rPr>
        <w:t>Erwerb und automatische Verlängerung von Onlinediensten</w:t>
      </w:r>
      <w:bookmarkEnd w:id="672"/>
      <w:bookmarkEnd w:id="673"/>
      <w:r w:rsidRPr="00257BA5">
        <w:rPr>
          <w:rFonts w:ascii="Tahoma" w:hAnsi="Tahoma" w:cs="Tahoma"/>
          <w:lang w:val="de-DE"/>
        </w:rPr>
        <w:t xml:space="preserve"> </w:t>
      </w:r>
    </w:p>
    <w:p w:rsidR="00456002" w:rsidRPr="00257BA5" w:rsidRDefault="00456002" w:rsidP="00B406C2">
      <w:pPr>
        <w:outlineLvl w:val="2"/>
        <w:rPr>
          <w:rFonts w:cs="Tahoma"/>
          <w:lang w:val="de-DE"/>
        </w:rPr>
      </w:pPr>
    </w:p>
    <w:p w:rsidR="00116EDC" w:rsidRPr="00257BA5" w:rsidRDefault="00456002" w:rsidP="00007280">
      <w:pPr>
        <w:outlineLvl w:val="2"/>
        <w:rPr>
          <w:rFonts w:cs="Tahoma"/>
          <w:lang w:val="de-DE"/>
        </w:rPr>
      </w:pPr>
      <w:r w:rsidRPr="00257BA5">
        <w:rPr>
          <w:rFonts w:cs="Tahoma"/>
          <w:szCs w:val="18"/>
          <w:lang w:val="de-DE"/>
        </w:rPr>
        <w:t>Kunden müssen über einen aktiven Volumenlizenzvertrag verfügen, um Onlinedienste-Abonnements im Rahmen der</w:t>
      </w:r>
      <w:r w:rsidR="00315573" w:rsidRPr="00257BA5">
        <w:rPr>
          <w:rFonts w:cs="Tahoma"/>
          <w:szCs w:val="18"/>
          <w:lang w:val="de-DE"/>
        </w:rPr>
        <w:t> </w:t>
      </w:r>
      <w:r w:rsidRPr="00257BA5">
        <w:rPr>
          <w:rFonts w:cs="Tahoma"/>
          <w:szCs w:val="18"/>
          <w:lang w:val="de-DE"/>
        </w:rPr>
        <w:t>Volumenlizenzierung zu bestellen oder zu verlängern.</w:t>
      </w:r>
      <w:r w:rsidR="0044534F" w:rsidRPr="00257BA5">
        <w:rPr>
          <w:rFonts w:cs="Tahoma"/>
          <w:szCs w:val="18"/>
          <w:lang w:val="de-DE"/>
        </w:rPr>
        <w:t xml:space="preserve"> </w:t>
      </w:r>
      <w:r w:rsidRPr="00257BA5">
        <w:rPr>
          <w:rFonts w:cs="Tahoma"/>
          <w:szCs w:val="18"/>
          <w:lang w:val="de-DE"/>
        </w:rPr>
        <w:t>Ein Onlinedienste-Abonnement wird automatisch am Tag</w:t>
      </w:r>
      <w:r w:rsidR="00315573" w:rsidRPr="00257BA5">
        <w:rPr>
          <w:rFonts w:cs="Tahoma"/>
          <w:szCs w:val="18"/>
          <w:lang w:val="de-DE"/>
        </w:rPr>
        <w:t> </w:t>
      </w:r>
      <w:r w:rsidRPr="00257BA5">
        <w:rPr>
          <w:rFonts w:cs="Tahoma"/>
          <w:szCs w:val="18"/>
          <w:lang w:val="de-DE"/>
        </w:rPr>
        <w:t>nach Ablauf der Abonnementlaufzeit verlängert, es sei denn, der Kunde entscheidet sich gegen eine Verlängerung, indem er</w:t>
      </w:r>
      <w:r w:rsidRPr="00257BA5">
        <w:rPr>
          <w:rFonts w:cs="Tahoma"/>
          <w:color w:val="000000"/>
          <w:szCs w:val="18"/>
          <w:lang w:val="de-DE"/>
        </w:rPr>
        <w:t xml:space="preserve"> </w:t>
      </w:r>
      <w:r w:rsidRPr="00257BA5">
        <w:rPr>
          <w:rFonts w:cs="Tahoma"/>
          <w:bCs/>
          <w:color w:val="000000"/>
          <w:lang w:val="de-DE"/>
        </w:rPr>
        <w:t>mindestens 5</w:t>
      </w:r>
      <w:r w:rsidRPr="00257BA5">
        <w:rPr>
          <w:rFonts w:cs="Tahoma"/>
          <w:b/>
          <w:bCs/>
          <w:color w:val="1F497D"/>
          <w:lang w:val="de-DE"/>
        </w:rPr>
        <w:t xml:space="preserve"> </w:t>
      </w:r>
      <w:r w:rsidRPr="00257BA5">
        <w:rPr>
          <w:rFonts w:cs="Tahoma"/>
          <w:szCs w:val="18"/>
          <w:lang w:val="de-DE"/>
        </w:rPr>
        <w:t>Tage vor Ablauf des Abonnements die automatische Verlängerung abbestellt.</w:t>
      </w:r>
      <w:r w:rsidR="0044534F" w:rsidRPr="00257BA5">
        <w:rPr>
          <w:rFonts w:cs="Tahoma"/>
          <w:szCs w:val="18"/>
          <w:lang w:val="de-DE"/>
        </w:rPr>
        <w:t xml:space="preserve"> </w:t>
      </w:r>
      <w:r w:rsidRPr="00257BA5">
        <w:rPr>
          <w:rFonts w:cs="Tahoma"/>
          <w:szCs w:val="18"/>
          <w:lang w:val="de-DE"/>
        </w:rPr>
        <w:t>Bei automatischer Verlängerung stellt Microsoft dem eingetragenen Rechnungsempfänger die Anzahl der ablaufenden Lizenzen mit der gleichen Option für die Abonnementlaufzeit in Rechnung, wenn der ursprüngliche Vertrag des Kunden aktiv bleibt.</w:t>
      </w:r>
      <w:r w:rsidR="0044534F" w:rsidRPr="00257BA5">
        <w:rPr>
          <w:rFonts w:cs="Tahoma"/>
          <w:szCs w:val="18"/>
          <w:lang w:val="de-DE"/>
        </w:rPr>
        <w:t xml:space="preserve"> </w:t>
      </w:r>
      <w:r w:rsidRPr="00257BA5">
        <w:rPr>
          <w:rFonts w:cs="Tahoma"/>
          <w:szCs w:val="18"/>
          <w:lang w:val="de-DE"/>
        </w:rPr>
        <w:t>Onlinedienste-Abonnements für Kunden aus Verwaltung sowie Forschung &amp; Lehre werden nur</w:t>
      </w:r>
      <w:r w:rsidR="00315573" w:rsidRPr="00257BA5">
        <w:rPr>
          <w:rFonts w:cs="Tahoma"/>
          <w:szCs w:val="18"/>
          <w:lang w:val="de-DE"/>
        </w:rPr>
        <w:t> </w:t>
      </w:r>
      <w:r w:rsidRPr="00257BA5">
        <w:rPr>
          <w:rFonts w:cs="Tahoma"/>
          <w:szCs w:val="18"/>
          <w:lang w:val="de-DE"/>
        </w:rPr>
        <w:t>dann automatisch verlängert, wenn sich der Kunde für die automatische Verlängerungsoption entscheidet.</w:t>
      </w:r>
      <w:r w:rsidR="0044534F" w:rsidRPr="00257BA5">
        <w:rPr>
          <w:rFonts w:cs="Tahoma"/>
          <w:szCs w:val="18"/>
          <w:lang w:val="de-DE"/>
        </w:rPr>
        <w:t xml:space="preserve"> </w:t>
      </w:r>
      <w:r w:rsidRPr="00257BA5">
        <w:rPr>
          <w:rFonts w:cs="Tahoma"/>
          <w:szCs w:val="18"/>
          <w:lang w:val="de-DE"/>
        </w:rPr>
        <w:t>Zu</w:t>
      </w:r>
      <w:r w:rsidR="00B406C2">
        <w:rPr>
          <w:rFonts w:cs="Tahoma"/>
          <w:szCs w:val="18"/>
          <w:lang w:val="de-DE"/>
        </w:rPr>
        <w:t> </w:t>
      </w:r>
      <w:r w:rsidRPr="00257BA5">
        <w:rPr>
          <w:rFonts w:cs="Tahoma"/>
          <w:szCs w:val="18"/>
          <w:lang w:val="de-DE"/>
        </w:rPr>
        <w:t>Beginn des Verlängerungszeitraums werden die Preise neu festgelegt.</w:t>
      </w:r>
      <w:r w:rsidR="0044534F" w:rsidRPr="00257BA5">
        <w:rPr>
          <w:rFonts w:cs="Tahoma"/>
          <w:szCs w:val="18"/>
          <w:lang w:val="de-DE"/>
        </w:rPr>
        <w:t xml:space="preserve"> </w:t>
      </w:r>
      <w:r w:rsidRPr="00257BA5">
        <w:rPr>
          <w:rFonts w:cs="Tahoma"/>
          <w:szCs w:val="18"/>
          <w:lang w:val="de-DE"/>
        </w:rPr>
        <w:t>Die automatische Verlängerungsoption ist</w:t>
      </w:r>
      <w:r w:rsidR="00B406C2">
        <w:rPr>
          <w:rFonts w:cs="Tahoma"/>
          <w:szCs w:val="18"/>
          <w:lang w:val="de-DE"/>
        </w:rPr>
        <w:t> </w:t>
      </w:r>
      <w:r w:rsidRPr="00257BA5">
        <w:rPr>
          <w:rFonts w:cs="Tahoma"/>
          <w:szCs w:val="18"/>
          <w:lang w:val="de-DE"/>
        </w:rPr>
        <w:t>für</w:t>
      </w:r>
      <w:r w:rsidR="00315573" w:rsidRPr="00257BA5">
        <w:rPr>
          <w:rFonts w:cs="Tahoma"/>
          <w:szCs w:val="18"/>
          <w:lang w:val="de-DE"/>
        </w:rPr>
        <w:t> </w:t>
      </w:r>
      <w:r w:rsidRPr="00257BA5">
        <w:rPr>
          <w:rFonts w:cs="Tahoma"/>
          <w:szCs w:val="18"/>
          <w:lang w:val="de-DE"/>
        </w:rPr>
        <w:t>Windows Azure-Dienste nicht verfügbar.</w:t>
      </w:r>
    </w:p>
    <w:p w:rsidR="00007280" w:rsidRDefault="00007280" w:rsidP="00007280">
      <w:pPr>
        <w:pStyle w:val="Heading2"/>
        <w:ind w:left="0"/>
        <w:rPr>
          <w:rFonts w:ascii="Tahoma" w:hAnsi="Tahoma" w:cs="Tahoma"/>
          <w:lang w:val="de-DE"/>
        </w:rPr>
      </w:pPr>
      <w:bookmarkStart w:id="674" w:name="_Toc336338210"/>
    </w:p>
    <w:p w:rsidR="00456002" w:rsidRPr="00257BA5" w:rsidRDefault="00456002" w:rsidP="00007280">
      <w:pPr>
        <w:pStyle w:val="Heading2"/>
        <w:ind w:left="0"/>
        <w:rPr>
          <w:rFonts w:ascii="Tahoma" w:hAnsi="Tahoma" w:cs="Tahoma"/>
          <w:lang w:val="de-DE"/>
        </w:rPr>
      </w:pPr>
      <w:bookmarkStart w:id="675" w:name="_Toc360112148"/>
      <w:r w:rsidRPr="00257BA5">
        <w:rPr>
          <w:rFonts w:ascii="Tahoma" w:hAnsi="Tahoma" w:cs="Tahoma"/>
          <w:lang w:val="de-DE"/>
        </w:rPr>
        <w:t>Verwalten des Verlängerungs- und automatischen Verlängerungsstatus</w:t>
      </w:r>
      <w:bookmarkEnd w:id="674"/>
      <w:bookmarkEnd w:id="675"/>
    </w:p>
    <w:p w:rsidR="00456002" w:rsidRPr="00257BA5" w:rsidRDefault="00456002" w:rsidP="00007280">
      <w:pPr>
        <w:outlineLvl w:val="2"/>
        <w:rPr>
          <w:rFonts w:cs="Tahoma"/>
          <w:lang w:val="de-DE"/>
        </w:rPr>
      </w:pPr>
    </w:p>
    <w:p w:rsidR="00456002" w:rsidRDefault="00456002" w:rsidP="00007280">
      <w:pPr>
        <w:outlineLvl w:val="2"/>
        <w:rPr>
          <w:rFonts w:cs="Tahoma"/>
          <w:szCs w:val="18"/>
          <w:lang w:val="de-DE"/>
        </w:rPr>
      </w:pPr>
      <w:r w:rsidRPr="00257BA5">
        <w:rPr>
          <w:rFonts w:cs="Tahoma"/>
          <w:szCs w:val="18"/>
          <w:lang w:val="de-DE"/>
        </w:rPr>
        <w:t>Vor dem Ende der Onlinedienste-Abonnementlaufzeit erhalten Kunden Verlängerungsmitteilungen.</w:t>
      </w:r>
      <w:r w:rsidR="0044534F" w:rsidRPr="00257BA5">
        <w:rPr>
          <w:rFonts w:cs="Tahoma"/>
          <w:szCs w:val="18"/>
          <w:lang w:val="de-DE"/>
        </w:rPr>
        <w:t xml:space="preserve"> </w:t>
      </w:r>
      <w:r w:rsidRPr="00257BA5">
        <w:rPr>
          <w:rFonts w:cs="Tahoma"/>
          <w:szCs w:val="18"/>
          <w:lang w:val="de-DE"/>
        </w:rPr>
        <w:t>Kunden können die Verlängerung kündigen oder eine automatische Verlängerungsbestellung ändern, indem sie mindestens 30 Tage vor Ende der Abonnementlaufzeit aktiv werden.</w:t>
      </w:r>
      <w:r w:rsidR="0044534F" w:rsidRPr="00257BA5">
        <w:rPr>
          <w:rFonts w:cs="Tahoma"/>
          <w:szCs w:val="18"/>
          <w:lang w:val="de-DE"/>
        </w:rPr>
        <w:t xml:space="preserve"> </w:t>
      </w:r>
      <w:r w:rsidRPr="00257BA5">
        <w:rPr>
          <w:rFonts w:cs="Tahoma"/>
          <w:szCs w:val="18"/>
          <w:lang w:val="de-DE"/>
        </w:rPr>
        <w:t>Kunden können außerdem die Verlängerungsbestellung ändern, indem sie 30 Tage vor Ablauf des Abonnements eine Bestellung bei ihrem Handelspartner einreichen.</w:t>
      </w:r>
      <w:r w:rsidR="0044534F" w:rsidRPr="00257BA5">
        <w:rPr>
          <w:rFonts w:cs="Tahoma"/>
          <w:szCs w:val="18"/>
          <w:lang w:val="de-DE"/>
        </w:rPr>
        <w:t xml:space="preserve"> </w:t>
      </w:r>
      <w:r w:rsidRPr="00257BA5">
        <w:rPr>
          <w:rFonts w:cs="Tahoma"/>
          <w:szCs w:val="18"/>
          <w:lang w:val="de-DE"/>
        </w:rPr>
        <w:t xml:space="preserve">Kunden sind berechtigt, eine Abonnementverlängerung unter Einhaltung einer Kündigungsfrist von 30 Tagen mit vorheriger schriftlicher Mitteilung an Microsoft mit einem Formular, das beim Handelspartner von Microsoft oder unter </w:t>
      </w:r>
      <w:r w:rsidR="00B406C2" w:rsidRPr="00052DA2">
        <w:rPr>
          <w:rFonts w:cs="Tahoma"/>
          <w:szCs w:val="18"/>
          <w:lang w:val="x-none" w:eastAsia="x-none"/>
        </w:rPr>
        <w:t>http://microsoft.com/licensing/contracts</w:t>
      </w:r>
      <w:r w:rsidRPr="00257BA5">
        <w:rPr>
          <w:rFonts w:cs="Tahoma"/>
          <w:szCs w:val="18"/>
          <w:lang w:val="de-DE"/>
        </w:rPr>
        <w:t xml:space="preserve"> verfügbar ist, zu kündigen.</w:t>
      </w:r>
      <w:r w:rsidR="0044534F" w:rsidRPr="00257BA5">
        <w:rPr>
          <w:rFonts w:cs="Tahoma"/>
          <w:szCs w:val="18"/>
          <w:lang w:val="de-DE"/>
        </w:rPr>
        <w:t xml:space="preserve"> </w:t>
      </w:r>
      <w:r w:rsidRPr="00257BA5">
        <w:rPr>
          <w:rFonts w:cs="Tahoma"/>
          <w:szCs w:val="18"/>
          <w:lang w:val="de-DE"/>
        </w:rPr>
        <w:t>Durch jede Dienstverlängerung wird eine neue Abonnementlaufzeit gestartet, die am ersten Tag des nächsten Kalendermonats nach Ablauf der vorherigen Abonnementlaufzeit beginnt.</w:t>
      </w:r>
    </w:p>
    <w:p w:rsidR="00B406C2" w:rsidRPr="00257BA5" w:rsidRDefault="00B406C2" w:rsidP="00B406C2">
      <w:pPr>
        <w:keepNext/>
        <w:keepLines/>
        <w:outlineLvl w:val="2"/>
        <w:rPr>
          <w:rFonts w:cs="Tahoma"/>
          <w:lang w:val="de-DE"/>
        </w:rPr>
      </w:pPr>
    </w:p>
    <w:p w:rsidR="00456002" w:rsidRPr="00257BA5" w:rsidRDefault="00456002" w:rsidP="00B406C2">
      <w:pPr>
        <w:outlineLvl w:val="2"/>
        <w:rPr>
          <w:rFonts w:cs="Tahoma"/>
          <w:lang w:val="de-DE"/>
        </w:rPr>
      </w:pPr>
      <w:r w:rsidRPr="00257BA5">
        <w:rPr>
          <w:rFonts w:cs="Tahoma"/>
          <w:szCs w:val="18"/>
          <w:lang w:val="de-DE"/>
        </w:rPr>
        <w:t>Kunden können den Onlinedienste-Abonnementumfang während der Laufzeit des Onlinedienste-Abonnements erhöhen, aber nicht verringern, es sei denn, in ihren Verträgen ist eine solche Verringerung zulässig. Um</w:t>
      </w:r>
      <w:r w:rsidR="00315573" w:rsidRPr="00257BA5">
        <w:rPr>
          <w:rFonts w:cs="Tahoma"/>
          <w:szCs w:val="18"/>
          <w:lang w:val="de-DE"/>
        </w:rPr>
        <w:t> </w:t>
      </w:r>
      <w:r w:rsidRPr="00257BA5">
        <w:rPr>
          <w:rFonts w:cs="Tahoma"/>
          <w:szCs w:val="18"/>
          <w:lang w:val="de-DE"/>
        </w:rPr>
        <w:t>sicherzustellen, dass zusätzliche Nutzer versorgt sind, muss der Kunde für jede Erhöhung im Abonnementdienst eine Bestellung einreichen.</w:t>
      </w:r>
      <w:r w:rsidR="0044534F" w:rsidRPr="00257BA5">
        <w:rPr>
          <w:rFonts w:cs="Tahoma"/>
          <w:szCs w:val="18"/>
          <w:lang w:val="de-DE"/>
        </w:rPr>
        <w:t xml:space="preserve"> </w:t>
      </w:r>
    </w:p>
    <w:p w:rsidR="00BD1A6A" w:rsidRPr="00257BA5" w:rsidRDefault="00BD1A6A" w:rsidP="00B406C2">
      <w:pPr>
        <w:rPr>
          <w:rFonts w:cs="Tahoma"/>
          <w:lang w:val="de-DE"/>
        </w:rPr>
      </w:pPr>
      <w:bookmarkStart w:id="676" w:name="_Toc336338211"/>
    </w:p>
    <w:p w:rsidR="00456002" w:rsidRPr="00257BA5" w:rsidRDefault="00456002" w:rsidP="00B406C2">
      <w:pPr>
        <w:pStyle w:val="Heading2"/>
        <w:ind w:left="0"/>
        <w:rPr>
          <w:rFonts w:ascii="Tahoma" w:hAnsi="Tahoma" w:cs="Tahoma"/>
          <w:lang w:val="de-DE"/>
        </w:rPr>
      </w:pPr>
      <w:bookmarkStart w:id="677" w:name="_Toc360112149"/>
      <w:r w:rsidRPr="00257BA5">
        <w:rPr>
          <w:rFonts w:ascii="Tahoma" w:hAnsi="Tahoma" w:cs="Tahoma"/>
          <w:lang w:val="de-DE"/>
        </w:rPr>
        <w:t>Kündigung von Onlinediensten</w:t>
      </w:r>
      <w:bookmarkEnd w:id="676"/>
      <w:bookmarkEnd w:id="677"/>
    </w:p>
    <w:p w:rsidR="00456002" w:rsidRPr="00257BA5" w:rsidRDefault="00456002" w:rsidP="00B406C2">
      <w:pPr>
        <w:outlineLvl w:val="2"/>
        <w:rPr>
          <w:rFonts w:cs="Tahoma"/>
          <w:lang w:val="de-DE"/>
        </w:rPr>
      </w:pPr>
    </w:p>
    <w:p w:rsidR="00456002" w:rsidRPr="00257BA5" w:rsidRDefault="00456002" w:rsidP="00B406C2">
      <w:pPr>
        <w:outlineLvl w:val="2"/>
        <w:rPr>
          <w:rFonts w:cs="Tahoma"/>
          <w:lang w:val="de-DE"/>
        </w:rPr>
      </w:pPr>
      <w:r w:rsidRPr="00257BA5">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w:t>
      </w:r>
      <w:r w:rsidR="0044534F" w:rsidRPr="00257BA5">
        <w:rPr>
          <w:rFonts w:cs="Tahoma"/>
          <w:szCs w:val="18"/>
          <w:lang w:val="de-DE"/>
        </w:rPr>
        <w:t xml:space="preserve"> </w:t>
      </w:r>
      <w:r w:rsidRPr="00257BA5">
        <w:rPr>
          <w:rFonts w:cs="Tahoma"/>
          <w:szCs w:val="18"/>
          <w:lang w:val="de-DE"/>
        </w:rPr>
        <w:t>In den produktspezifischen Abschnitten dieser Produktliste finden Sie gegebenenfalls weitere Kündigungsbestimmungen.</w:t>
      </w:r>
    </w:p>
    <w:p w:rsidR="00116EDC" w:rsidRPr="00257BA5" w:rsidRDefault="00116EDC" w:rsidP="00B406C2">
      <w:pPr>
        <w:outlineLvl w:val="2"/>
        <w:rPr>
          <w:rFonts w:cs="Tahoma"/>
          <w:lang w:val="de-DE"/>
        </w:rPr>
      </w:pPr>
    </w:p>
    <w:p w:rsidR="00456002" w:rsidRPr="00257BA5" w:rsidRDefault="00456002" w:rsidP="00B406C2">
      <w:pPr>
        <w:pStyle w:val="Heading2"/>
        <w:ind w:left="0"/>
        <w:rPr>
          <w:rFonts w:ascii="Tahoma" w:hAnsi="Tahoma" w:cs="Tahoma"/>
          <w:lang w:val="de-DE"/>
        </w:rPr>
      </w:pPr>
      <w:bookmarkStart w:id="678" w:name="_Toc328145982"/>
      <w:bookmarkStart w:id="679" w:name="_Toc336338212"/>
      <w:bookmarkStart w:id="680" w:name="_Toc360112150"/>
      <w:r w:rsidRPr="00257BA5">
        <w:rPr>
          <w:rFonts w:ascii="Tahoma" w:hAnsi="Tahoma" w:cs="Tahoma"/>
          <w:lang w:val="de-DE"/>
        </w:rPr>
        <w:t>Zahlungsbestimmungsoptionen für Onlinedienste</w:t>
      </w:r>
      <w:bookmarkEnd w:id="678"/>
      <w:bookmarkEnd w:id="679"/>
      <w:bookmarkEnd w:id="680"/>
    </w:p>
    <w:p w:rsidR="00456002" w:rsidRPr="00257BA5" w:rsidRDefault="00456002" w:rsidP="00B406C2">
      <w:pPr>
        <w:ind w:left="720"/>
        <w:outlineLvl w:val="2"/>
        <w:rPr>
          <w:rFonts w:cs="Tahoma"/>
          <w:lang w:val="de-DE"/>
        </w:rPr>
      </w:pPr>
    </w:p>
    <w:p w:rsidR="00456002" w:rsidRPr="00257BA5" w:rsidRDefault="00456002" w:rsidP="00B406C2">
      <w:pPr>
        <w:outlineLvl w:val="2"/>
        <w:rPr>
          <w:rFonts w:cs="Tahoma"/>
          <w:lang w:val="de-DE"/>
        </w:rPr>
      </w:pPr>
      <w:r w:rsidRPr="00257BA5">
        <w:rPr>
          <w:rFonts w:cs="Tahoma"/>
          <w:szCs w:val="18"/>
          <w:lang w:val="de-DE"/>
        </w:rPr>
        <w:t>Der Kunde muss einjährige Onlinedienste-Abonnements zu Beginn der Abonnementlaufzeit vollständig bezahlen.</w:t>
      </w:r>
      <w:r w:rsidR="0044534F" w:rsidRPr="00257BA5">
        <w:rPr>
          <w:rFonts w:cs="Tahoma"/>
          <w:szCs w:val="18"/>
          <w:lang w:val="de-DE"/>
        </w:rPr>
        <w:t xml:space="preserve"> </w:t>
      </w:r>
      <w:r w:rsidRPr="00257BA5">
        <w:rPr>
          <w:rFonts w:cs="Tahoma"/>
          <w:szCs w:val="18"/>
          <w:lang w:val="de-DE"/>
        </w:rPr>
        <w:t>Kunden, die sich für die identische Abonnementlaufzeit oder für „Abstimmung auf den 2. Jahrestag“ bei Select Plus entschieden haben, haben die beiden folgenden Zahlungsoptionen: (1) volle Bezahlung zum Zeitpunkt der Bestellung für die gesamte Laufzeit des Abonnements oder (2) Ratenzahlungen, wobei die erste Zahlung zum Zeitpunkt der Bestellung für den Rest des laufenden Vertragsjahres zu leisten ist und die übrigen Zahlungen an jedem Jahrestag des Vertrages fällig sind (bei Select Plus wird der Jahrestag des Wirksamkeitsdatums des verbundenen Unternehmens anstelle des Jahrestages des Vertrages verwendet).</w:t>
      </w:r>
      <w:r w:rsidR="0044534F" w:rsidRPr="00257BA5">
        <w:rPr>
          <w:rFonts w:cs="Tahoma"/>
          <w:szCs w:val="18"/>
          <w:lang w:val="de-DE"/>
        </w:rPr>
        <w:t xml:space="preserve"> </w:t>
      </w:r>
      <w:r w:rsidRPr="00257BA5">
        <w:rPr>
          <w:rFonts w:cs="Tahoma"/>
          <w:szCs w:val="18"/>
          <w:lang w:val="de-DE"/>
        </w:rPr>
        <w:t>Select Plus-Kunden steht eine weitere, dritte Option zur Verfügung: Abrechnung am Jahrestag der Bestellung, wobei die erste Zahlung zum Zeitpunkt der Bestellung für 12 Monate zu leisten ist und die übrigen Zahlungen an jedem Jahrestag der Bestellung fällig sind (die</w:t>
      </w:r>
      <w:r w:rsidR="00315573" w:rsidRPr="00257BA5">
        <w:rPr>
          <w:rFonts w:cs="Tahoma"/>
          <w:szCs w:val="18"/>
          <w:lang w:val="de-DE"/>
        </w:rPr>
        <w:t> </w:t>
      </w:r>
      <w:r w:rsidRPr="00257BA5">
        <w:rPr>
          <w:rFonts w:cs="Tahoma"/>
          <w:szCs w:val="18"/>
          <w:lang w:val="de-DE"/>
        </w:rPr>
        <w:t>letzte Zahlung deckt die restliche Laufzeit zwischen dem Jahrestag der Bestellung und dem Enddatum der Abonnementlaufzeit ab).</w:t>
      </w:r>
    </w:p>
    <w:p w:rsidR="00456002" w:rsidRPr="00257BA5" w:rsidRDefault="00456002" w:rsidP="00B406C2">
      <w:pPr>
        <w:outlineLvl w:val="2"/>
        <w:rPr>
          <w:rFonts w:cs="Tahoma"/>
          <w:lang w:val="de-DE"/>
        </w:rPr>
      </w:pPr>
    </w:p>
    <w:p w:rsidR="00456002" w:rsidRPr="00257BA5" w:rsidRDefault="00456002" w:rsidP="00B406C2">
      <w:pPr>
        <w:outlineLvl w:val="2"/>
        <w:rPr>
          <w:rFonts w:cs="Tahoma"/>
          <w:lang w:val="de-DE"/>
        </w:rPr>
      </w:pPr>
      <w:r w:rsidRPr="00257BA5">
        <w:rPr>
          <w:rFonts w:cs="Tahoma"/>
          <w:szCs w:val="18"/>
          <w:lang w:val="de-DE"/>
        </w:rPr>
        <w:t>Darüber hinaus können Open Value-Kunden ebenfalls eine monatliche Zahlungsoption wählen.</w:t>
      </w:r>
      <w:r w:rsidR="0044534F" w:rsidRPr="00257BA5">
        <w:rPr>
          <w:rFonts w:cs="Tahoma"/>
          <w:szCs w:val="18"/>
          <w:lang w:val="de-DE"/>
        </w:rPr>
        <w:t xml:space="preserve"> </w:t>
      </w:r>
      <w:r w:rsidRPr="00257BA5">
        <w:rPr>
          <w:rFonts w:cs="Tahoma"/>
          <w:szCs w:val="18"/>
          <w:lang w:val="de-DE"/>
        </w:rPr>
        <w:t>Für die monatliche Zahlungsoption wird einem teilnehmenden eingetragenen Rechnungsempfänger während der Abonnementlaufzeit automatisch jeden Monat die Anzahl der vom Kunden bestellten Abonnements in Rechnung gestellt.</w:t>
      </w:r>
    </w:p>
    <w:p w:rsidR="00456002" w:rsidRPr="00257BA5" w:rsidRDefault="00456002" w:rsidP="00B406C2">
      <w:pPr>
        <w:outlineLvl w:val="2"/>
        <w:rPr>
          <w:rFonts w:cs="Tahoma"/>
          <w:lang w:val="de-DE"/>
        </w:rPr>
      </w:pPr>
    </w:p>
    <w:p w:rsidR="00456002" w:rsidRPr="00257BA5" w:rsidRDefault="00456002" w:rsidP="00B406C2">
      <w:pPr>
        <w:outlineLvl w:val="2"/>
        <w:rPr>
          <w:rFonts w:cs="Tahoma"/>
          <w:lang w:val="de-DE"/>
        </w:rPr>
      </w:pPr>
      <w:r w:rsidRPr="00257BA5">
        <w:rPr>
          <w:rFonts w:cs="Tahoma"/>
          <w:szCs w:val="18"/>
          <w:lang w:val="de-DE"/>
        </w:rPr>
        <w:t>Die Preise und Zahlungsbestimmungen für Abonnements, die über Handelspartner erworben werden, werden durch den Vertrag zwischen dem Kunden und seinem Handelspartner festgelegt.</w:t>
      </w:r>
      <w:r w:rsidR="0044534F" w:rsidRPr="00257BA5">
        <w:rPr>
          <w:rFonts w:cs="Tahoma"/>
          <w:szCs w:val="18"/>
          <w:lang w:val="de-DE"/>
        </w:rPr>
        <w:t xml:space="preserve"> </w:t>
      </w:r>
      <w:r w:rsidRPr="00257BA5">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44534F" w:rsidRPr="00257BA5">
        <w:rPr>
          <w:rFonts w:cs="Tahoma"/>
          <w:szCs w:val="18"/>
          <w:lang w:val="de-DE"/>
        </w:rPr>
        <w:t xml:space="preserve"> </w:t>
      </w:r>
      <w:r w:rsidRPr="00257BA5">
        <w:rPr>
          <w:rFonts w:cs="Tahoma"/>
          <w:szCs w:val="18"/>
          <w:lang w:val="de-DE"/>
        </w:rPr>
        <w:t>Kunden mit einem Konzernvertrag sind nicht berechtigt, eine True Up</w:t>
      </w:r>
      <w:r w:rsidR="00315573" w:rsidRPr="00257BA5">
        <w:rPr>
          <w:rFonts w:cs="Tahoma"/>
          <w:szCs w:val="18"/>
          <w:lang w:val="de-DE"/>
        </w:rPr>
        <w:t> </w:t>
      </w:r>
      <w:r w:rsidRPr="00257BA5">
        <w:rPr>
          <w:rFonts w:cs="Tahoma"/>
          <w:szCs w:val="18"/>
          <w:lang w:val="de-DE"/>
        </w:rPr>
        <w:t>Bestellung für weitere Abonnementlizenzen einzureichen.</w:t>
      </w:r>
      <w:r w:rsidR="0044534F" w:rsidRPr="00257BA5">
        <w:rPr>
          <w:rFonts w:cs="Tahoma"/>
          <w:szCs w:val="18"/>
          <w:lang w:val="de-DE"/>
        </w:rPr>
        <w:t xml:space="preserve"> </w:t>
      </w:r>
    </w:p>
    <w:p w:rsidR="00456002" w:rsidRPr="00257BA5" w:rsidRDefault="00456002" w:rsidP="00B406C2">
      <w:pPr>
        <w:outlineLvl w:val="2"/>
        <w:rPr>
          <w:rFonts w:cs="Tahoma"/>
          <w:lang w:val="de-DE"/>
        </w:rPr>
      </w:pPr>
    </w:p>
    <w:p w:rsidR="00456002" w:rsidRPr="00257BA5" w:rsidRDefault="006A5DAE" w:rsidP="00B406C2">
      <w:pPr>
        <w:outlineLvl w:val="2"/>
        <w:rPr>
          <w:rFonts w:cs="Tahoma"/>
          <w:lang w:val="de-DE"/>
        </w:rPr>
      </w:pPr>
      <w:r w:rsidRPr="00257BA5">
        <w:rPr>
          <w:rFonts w:cs="Tahoma"/>
          <w:szCs w:val="18"/>
          <w:lang w:val="de-DE"/>
        </w:rPr>
        <w:t>Spezifische Informationen zu Windows Azure-Diensten finden Sie unten im Abschnitt „Windows Azure-Dienste“.</w:t>
      </w:r>
    </w:p>
    <w:p w:rsidR="00116EDC" w:rsidRPr="00257BA5" w:rsidRDefault="00116EDC" w:rsidP="00B406C2">
      <w:pPr>
        <w:outlineLvl w:val="2"/>
        <w:rPr>
          <w:rFonts w:cs="Tahoma"/>
          <w:lang w:val="de-DE"/>
        </w:rPr>
      </w:pPr>
    </w:p>
    <w:p w:rsidR="00456002" w:rsidRPr="00257BA5" w:rsidRDefault="00456002" w:rsidP="00B406C2">
      <w:pPr>
        <w:pStyle w:val="Heading2"/>
        <w:keepNext/>
        <w:keepLines/>
        <w:ind w:left="0"/>
        <w:rPr>
          <w:rFonts w:ascii="Tahoma" w:hAnsi="Tahoma" w:cs="Tahoma"/>
          <w:lang w:val="de-DE"/>
        </w:rPr>
      </w:pPr>
      <w:bookmarkStart w:id="681" w:name="_Toc328145983"/>
      <w:bookmarkStart w:id="682" w:name="_Toc336338213"/>
      <w:bookmarkStart w:id="683" w:name="_Toc360112151"/>
      <w:r w:rsidRPr="00257BA5">
        <w:rPr>
          <w:rFonts w:ascii="Tahoma" w:hAnsi="Tahoma" w:cs="Tahoma"/>
          <w:lang w:val="de-DE"/>
        </w:rPr>
        <w:t>Mindesterwerbsanforderungen für Onlinedienste im Rahmen der Volumenlizenzierung</w:t>
      </w:r>
      <w:bookmarkEnd w:id="681"/>
      <w:bookmarkEnd w:id="682"/>
      <w:bookmarkEnd w:id="683"/>
    </w:p>
    <w:p w:rsidR="00456002" w:rsidRPr="00257BA5" w:rsidRDefault="00456002" w:rsidP="00B406C2">
      <w:pPr>
        <w:keepNext/>
        <w:keepLines/>
        <w:outlineLvl w:val="2"/>
        <w:rPr>
          <w:rFonts w:cs="Tahoma"/>
          <w:lang w:val="de-DE"/>
        </w:rPr>
      </w:pPr>
    </w:p>
    <w:p w:rsidR="00116EDC" w:rsidRPr="00257BA5" w:rsidRDefault="00456002" w:rsidP="00B406C2">
      <w:pPr>
        <w:keepNext/>
        <w:keepLines/>
        <w:outlineLvl w:val="2"/>
        <w:rPr>
          <w:rFonts w:cs="Tahoma"/>
          <w:lang w:val="de-DE"/>
        </w:rPr>
      </w:pPr>
      <w:r w:rsidRPr="00257BA5">
        <w:rPr>
          <w:rFonts w:cs="Tahoma"/>
          <w:szCs w:val="18"/>
          <w:lang w:val="de-DE"/>
        </w:rPr>
        <w:t>Ein Kunde ist mit einem Mindesterwerb von 5 Lizenzen für das Open Value-Programm qualifiziert.</w:t>
      </w:r>
      <w:r w:rsidR="0044534F" w:rsidRPr="00257BA5">
        <w:rPr>
          <w:rFonts w:cs="Tahoma"/>
          <w:szCs w:val="18"/>
          <w:lang w:val="de-DE"/>
        </w:rPr>
        <w:t xml:space="preserve"> </w:t>
      </w:r>
      <w:r w:rsidRPr="00257BA5">
        <w:rPr>
          <w:rFonts w:cs="Tahoma"/>
          <w:szCs w:val="18"/>
          <w:lang w:val="de-DE"/>
        </w:rPr>
        <w:t>Diese Regel gilt auch für das Bestimmen der Anzahl von Nutzer-Abonnementlizenzen für Onlinedienste (Nutzer-ALs).</w:t>
      </w:r>
      <w:r w:rsidR="0044534F" w:rsidRPr="00257BA5">
        <w:rPr>
          <w:rFonts w:cs="Tahoma"/>
          <w:szCs w:val="18"/>
          <w:lang w:val="de-DE"/>
        </w:rPr>
        <w:t xml:space="preserve"> </w:t>
      </w:r>
      <w:r w:rsidRPr="00257BA5">
        <w:rPr>
          <w:rFonts w:cs="Tahoma"/>
          <w:szCs w:val="18"/>
          <w:lang w:val="de-DE"/>
        </w:rPr>
        <w:t>Eine Nutzer-AL kann bei der Bestimmung der Mindestmenge von 5 Lizenzen mitgezählt werden.</w:t>
      </w:r>
      <w:r w:rsidR="0044534F" w:rsidRPr="00257BA5">
        <w:rPr>
          <w:rFonts w:cs="Tahoma"/>
          <w:szCs w:val="18"/>
          <w:lang w:val="de-DE"/>
        </w:rPr>
        <w:t xml:space="preserve"> </w:t>
      </w:r>
      <w:r w:rsidRPr="00257BA5">
        <w:rPr>
          <w:rFonts w:cs="Tahoma"/>
          <w:szCs w:val="18"/>
          <w:lang w:val="de-DE"/>
        </w:rPr>
        <w:t>Eine Bestellung von 5 Nutzer-ALs erfüllt die Mindestanforderung des Open Value-Programms.</w:t>
      </w:r>
      <w:r w:rsidR="0044534F" w:rsidRPr="00257BA5">
        <w:rPr>
          <w:rFonts w:cs="Tahoma"/>
          <w:szCs w:val="18"/>
          <w:lang w:val="de-DE"/>
        </w:rPr>
        <w:t xml:space="preserve"> </w:t>
      </w:r>
      <w:r w:rsidRPr="00257BA5">
        <w:rPr>
          <w:rFonts w:cs="Tahoma"/>
          <w:szCs w:val="18"/>
          <w:lang w:val="de-DE"/>
        </w:rPr>
        <w:t>Allerdings erfüllen 5 Nutzer-ALs allein nicht die Mindestanforderung für die unternehmensweite Option von Open Value und für Open Value Subscription.</w:t>
      </w:r>
      <w:r w:rsidR="0044534F" w:rsidRPr="00257BA5">
        <w:rPr>
          <w:rFonts w:cs="Tahoma"/>
          <w:szCs w:val="18"/>
          <w:lang w:val="de-DE"/>
        </w:rPr>
        <w:t xml:space="preserve"> </w:t>
      </w:r>
      <w:r w:rsidRPr="00257BA5">
        <w:rPr>
          <w:rFonts w:cs="Tahoma"/>
          <w:szCs w:val="18"/>
          <w:lang w:val="de-DE"/>
        </w:rPr>
        <w:t>Für die</w:t>
      </w:r>
      <w:r w:rsidR="00315573" w:rsidRPr="00257BA5">
        <w:rPr>
          <w:rFonts w:cs="Tahoma"/>
          <w:szCs w:val="18"/>
          <w:lang w:val="de-DE"/>
        </w:rPr>
        <w:t> </w:t>
      </w:r>
      <w:r w:rsidRPr="00257BA5">
        <w:rPr>
          <w:rFonts w:cs="Tahoma"/>
          <w:szCs w:val="18"/>
          <w:lang w:val="de-DE"/>
        </w:rPr>
        <w:t>unternehmensweite OV-Option und OV Subscription muss die Anfangsbestellung zusätzlich zu Nutzer-ALs mindestens 5 Desktop-Plattform- oder Desktop-Komponenten-Lizenzen umfassen.</w:t>
      </w:r>
      <w:r w:rsidR="0044534F" w:rsidRPr="00257BA5">
        <w:rPr>
          <w:rFonts w:cs="Tahoma"/>
          <w:szCs w:val="18"/>
          <w:lang w:val="de-DE"/>
        </w:rPr>
        <w:t xml:space="preserve"> </w:t>
      </w:r>
    </w:p>
    <w:p w:rsidR="00116EDC" w:rsidRPr="00257BA5" w:rsidRDefault="00116EDC" w:rsidP="00B406C2">
      <w:pPr>
        <w:outlineLvl w:val="2"/>
        <w:rPr>
          <w:rFonts w:cs="Tahoma"/>
          <w:lang w:val="de-DE"/>
        </w:rPr>
      </w:pPr>
    </w:p>
    <w:p w:rsidR="00776E3B" w:rsidRPr="00257BA5" w:rsidRDefault="00776E3B" w:rsidP="00B406C2">
      <w:pPr>
        <w:pStyle w:val="Heading3"/>
        <w:rPr>
          <w:rFonts w:ascii="Tahoma" w:hAnsi="Tahoma" w:cs="Tahoma"/>
          <w:lang w:val="de-DE"/>
        </w:rPr>
      </w:pPr>
      <w:bookmarkStart w:id="684" w:name="_Toc336338214"/>
      <w:bookmarkStart w:id="685" w:name="_Toc360112152"/>
      <w:r w:rsidRPr="00257BA5">
        <w:rPr>
          <w:rFonts w:ascii="Tahoma" w:hAnsi="Tahoma" w:cs="Tahoma"/>
          <w:sz w:val="24"/>
          <w:lang w:val="de-DE"/>
        </w:rPr>
        <w:t>Windows Azure-Dienste</w:t>
      </w:r>
      <w:bookmarkEnd w:id="684"/>
      <w:bookmarkEnd w:id="685"/>
    </w:p>
    <w:p w:rsidR="00776E3B" w:rsidRPr="00257BA5" w:rsidRDefault="00776E3B" w:rsidP="00B406C2">
      <w:pPr>
        <w:outlineLvl w:val="1"/>
        <w:rPr>
          <w:rFonts w:cs="Tahoma"/>
          <w:lang w:val="de-DE"/>
        </w:rPr>
      </w:pPr>
    </w:p>
    <w:p w:rsidR="006A5DAE" w:rsidRPr="00257BA5" w:rsidRDefault="005242EC" w:rsidP="00B406C2">
      <w:pPr>
        <w:spacing w:after="60"/>
        <w:outlineLvl w:val="1"/>
        <w:rPr>
          <w:rFonts w:cs="Tahoma"/>
          <w:lang w:val="de-DE"/>
        </w:rPr>
      </w:pPr>
      <w:r w:rsidRPr="00257BA5">
        <w:rPr>
          <w:rFonts w:cs="Tahoma"/>
          <w:b/>
          <w:szCs w:val="18"/>
          <w:lang w:val="de-DE"/>
        </w:rPr>
        <w:t>Definitionen</w:t>
      </w:r>
    </w:p>
    <w:p w:rsidR="006A5DAE" w:rsidRPr="00B406C2" w:rsidRDefault="006A5DAE" w:rsidP="00B406C2">
      <w:pPr>
        <w:outlineLvl w:val="1"/>
        <w:rPr>
          <w:rFonts w:cs="Tahoma"/>
          <w:lang w:val="de-DE"/>
        </w:rPr>
      </w:pPr>
      <w:r w:rsidRPr="00B406C2">
        <w:rPr>
          <w:rFonts w:cs="Tahoma"/>
          <w:szCs w:val="18"/>
          <w:u w:val="single"/>
          <w:lang w:val="de-DE"/>
        </w:rPr>
        <w:t>Verpflichtungspreise</w:t>
      </w:r>
      <w:r w:rsidRPr="00B406C2">
        <w:rPr>
          <w:rFonts w:cs="Tahoma"/>
          <w:szCs w:val="18"/>
          <w:lang w:val="de-DE"/>
        </w:rPr>
        <w:t xml:space="preserve"> sind Preise für jegliche Nutzung von Windows Azure-Diensten bis zur Zugewiesenen Jährlichen Verpflichtung.</w:t>
      </w:r>
    </w:p>
    <w:p w:rsidR="006A5DAE" w:rsidRPr="00B406C2" w:rsidRDefault="006A5DAE" w:rsidP="00B406C2">
      <w:pPr>
        <w:outlineLvl w:val="1"/>
        <w:rPr>
          <w:rFonts w:cs="Tahoma"/>
          <w:lang w:val="de-DE"/>
        </w:rPr>
      </w:pPr>
    </w:p>
    <w:p w:rsidR="006A5DAE" w:rsidRDefault="006A5DAE" w:rsidP="00B406C2">
      <w:pPr>
        <w:outlineLvl w:val="1"/>
        <w:rPr>
          <w:rFonts w:cs="Tahoma"/>
          <w:szCs w:val="18"/>
          <w:lang w:val="de-DE"/>
        </w:rPr>
      </w:pPr>
      <w:r w:rsidRPr="00B406C2">
        <w:rPr>
          <w:rFonts w:cs="Tahoma"/>
          <w:szCs w:val="18"/>
          <w:u w:val="single"/>
          <w:lang w:val="de-DE"/>
        </w:rPr>
        <w:t>Nutzungsabhängige Preise</w:t>
      </w:r>
      <w:r w:rsidRPr="00B406C2">
        <w:rPr>
          <w:rFonts w:cs="Tahoma"/>
          <w:szCs w:val="18"/>
          <w:lang w:val="de-DE"/>
        </w:rPr>
        <w:t xml:space="preserve"> sind Preise für jegliche Nutzung von Windows Azure-Diensten, die über die Zugewiesene Jährliche Verpflichtung hinausgeht. Nutzungsabhängige Preise können in anderen Microsoft- oder Windows Azure</w:t>
      </w:r>
      <w:r w:rsidR="00315573" w:rsidRPr="00B406C2">
        <w:rPr>
          <w:rFonts w:cs="Tahoma"/>
          <w:szCs w:val="18"/>
          <w:lang w:val="de-DE"/>
        </w:rPr>
        <w:t> </w:t>
      </w:r>
      <w:r w:rsidRPr="00B406C2">
        <w:rPr>
          <w:rFonts w:cs="Tahoma"/>
          <w:szCs w:val="18"/>
          <w:lang w:val="de-DE"/>
        </w:rPr>
        <w:t>Dokumenten auch als „Überschreitungspreise“ oder „Überschreitung“ bezeichnet werden.</w:t>
      </w:r>
    </w:p>
    <w:p w:rsidR="00B406C2" w:rsidRPr="00B406C2" w:rsidRDefault="00B406C2" w:rsidP="00B406C2">
      <w:pPr>
        <w:outlineLvl w:val="1"/>
        <w:rPr>
          <w:rFonts w:cs="Tahoma"/>
          <w:lang w:val="de-DE"/>
        </w:rPr>
      </w:pPr>
    </w:p>
    <w:p w:rsidR="006A5DAE" w:rsidRPr="00B406C2" w:rsidRDefault="006A5DAE" w:rsidP="00B406C2">
      <w:pPr>
        <w:outlineLvl w:val="1"/>
        <w:rPr>
          <w:rFonts w:cs="Tahoma"/>
          <w:lang w:val="de-DE"/>
        </w:rPr>
      </w:pPr>
      <w:r w:rsidRPr="00B406C2">
        <w:rPr>
          <w:rFonts w:cs="Tahoma"/>
          <w:szCs w:val="18"/>
          <w:u w:val="single"/>
          <w:lang w:val="de-DE"/>
        </w:rPr>
        <w:t>Finanzielle Verpflichtung</w:t>
      </w:r>
      <w:r w:rsidRPr="00B406C2">
        <w:rPr>
          <w:rFonts w:cs="Tahoma"/>
          <w:szCs w:val="18"/>
          <w:lang w:val="de-DE"/>
        </w:rPr>
        <w:t xml:space="preserve"> ist der Gesamtgeldbetrag, zu dessen Zahlung sich ein Kunde während der</w:t>
      </w:r>
      <w:r w:rsidR="00315573" w:rsidRPr="00B406C2">
        <w:rPr>
          <w:rFonts w:cs="Tahoma"/>
          <w:szCs w:val="18"/>
          <w:lang w:val="de-DE"/>
        </w:rPr>
        <w:t> </w:t>
      </w:r>
      <w:r w:rsidRPr="00B406C2">
        <w:rPr>
          <w:rFonts w:cs="Tahoma"/>
          <w:szCs w:val="18"/>
          <w:lang w:val="de-DE"/>
        </w:rPr>
        <w:t>Abonnementlaufzeit für seine Nutzung der Windows Azure-Dienste verpflichtet.</w:t>
      </w:r>
    </w:p>
    <w:p w:rsidR="00BD1A6A" w:rsidRPr="00B406C2" w:rsidRDefault="00BD1A6A" w:rsidP="00B406C2">
      <w:pPr>
        <w:outlineLvl w:val="1"/>
        <w:rPr>
          <w:rFonts w:cs="Tahoma"/>
          <w:lang w:val="de-DE"/>
        </w:rPr>
      </w:pPr>
    </w:p>
    <w:p w:rsidR="006A5DAE" w:rsidRPr="00B406C2" w:rsidRDefault="006A5DAE" w:rsidP="00B406C2">
      <w:pPr>
        <w:outlineLvl w:val="1"/>
        <w:rPr>
          <w:rFonts w:cs="Tahoma"/>
          <w:lang w:val="de-DE"/>
        </w:rPr>
      </w:pPr>
      <w:r w:rsidRPr="00B406C2">
        <w:rPr>
          <w:rFonts w:cs="Tahoma"/>
          <w:szCs w:val="18"/>
          <w:u w:val="single"/>
          <w:lang w:val="de-DE"/>
        </w:rPr>
        <w:t>Zugewiesene Jährliche Verpflichtung</w:t>
      </w:r>
      <w:r w:rsidRPr="00B406C2">
        <w:rPr>
          <w:rFonts w:cs="Tahoma"/>
          <w:szCs w:val="18"/>
          <w:lang w:val="de-DE"/>
        </w:rPr>
        <w:t xml:space="preserve"> ist der Teil der Finanziellen Verpflichtung, der jährlich auf die gesamte Beitrittslaufzeit zugewiesen ist. Bei der Option eines Ein-Jahres-Abonnements entspricht die Zugewiesene Jährliche Verpflichtung der Finanziellen Verpflichtung.</w:t>
      </w:r>
    </w:p>
    <w:p w:rsidR="001C1727" w:rsidRPr="00257BA5" w:rsidRDefault="001C1727" w:rsidP="00B406C2">
      <w:pPr>
        <w:rPr>
          <w:rFonts w:cs="Tahoma"/>
          <w:lang w:val="de-DE"/>
        </w:rPr>
      </w:pPr>
    </w:p>
    <w:p w:rsidR="006A5DAE" w:rsidRPr="00257BA5" w:rsidRDefault="006A5DAE" w:rsidP="00B406C2">
      <w:pPr>
        <w:spacing w:after="60"/>
        <w:outlineLvl w:val="1"/>
        <w:rPr>
          <w:rFonts w:cs="Tahoma"/>
          <w:lang w:val="de-DE"/>
        </w:rPr>
      </w:pPr>
      <w:r w:rsidRPr="00257BA5">
        <w:rPr>
          <w:rFonts w:cs="Tahoma"/>
          <w:b/>
          <w:szCs w:val="18"/>
          <w:lang w:val="de-DE"/>
        </w:rPr>
        <w:t>Abonnementlaufzeit</w:t>
      </w:r>
    </w:p>
    <w:p w:rsidR="006A5DAE" w:rsidRPr="00257BA5" w:rsidRDefault="006A5DAE" w:rsidP="00B406C2">
      <w:pPr>
        <w:outlineLvl w:val="1"/>
        <w:rPr>
          <w:rFonts w:cs="Tahoma"/>
          <w:lang w:val="de-DE"/>
        </w:rPr>
      </w:pPr>
      <w:r w:rsidRPr="00257BA5">
        <w:rPr>
          <w:rFonts w:cs="Tahoma"/>
          <w:szCs w:val="18"/>
          <w:lang w:val="de-DE"/>
        </w:rPr>
        <w:t xml:space="preserve">Bei Windows Azure-Diensten können Kunden entweder eine einjährige Abonnementlaufzeit oder eine Abonnementlaufzeit wählen, die am Enddatum des Beitritts endet („identische Laufzeit“). </w:t>
      </w:r>
      <w:r w:rsidRPr="00257BA5">
        <w:rPr>
          <w:rFonts w:cs="Tahoma"/>
          <w:lang w:val="de-DE"/>
        </w:rPr>
        <w:t>Kunden, die sich für die</w:t>
      </w:r>
      <w:r w:rsidR="00315573" w:rsidRPr="00257BA5">
        <w:rPr>
          <w:rFonts w:cs="Tahoma"/>
          <w:lang w:val="de-DE"/>
        </w:rPr>
        <w:t> </w:t>
      </w:r>
      <w:r w:rsidRPr="00257BA5">
        <w:rPr>
          <w:rFonts w:cs="Tahoma"/>
          <w:lang w:val="de-DE"/>
        </w:rPr>
        <w:t>Ein-Jahres-Option entscheiden, müssen über mindestens 12 verbleibende Monate in ihrer Beitrittslaufzeit verfügen, und Kunden, die sich für die Option mit identischer Laufzeit entscheiden, müssen über mindestens zwei verbleibende Monate in ihrer Beitrittslaufzeit verfügen</w:t>
      </w:r>
      <w:r w:rsidRPr="00257BA5">
        <w:rPr>
          <w:rFonts w:cs="Tahoma"/>
          <w:szCs w:val="18"/>
          <w:lang w:val="de-DE"/>
        </w:rPr>
        <w:t>.</w:t>
      </w:r>
    </w:p>
    <w:p w:rsidR="006A5DAE" w:rsidRPr="00257BA5" w:rsidRDefault="006A5DAE" w:rsidP="00B406C2">
      <w:pPr>
        <w:rPr>
          <w:rFonts w:cs="Tahoma"/>
          <w:lang w:val="de-DE"/>
        </w:rPr>
      </w:pPr>
    </w:p>
    <w:p w:rsidR="006A5DAE" w:rsidRPr="00257BA5" w:rsidRDefault="005242EC" w:rsidP="00B406C2">
      <w:pPr>
        <w:spacing w:after="60"/>
        <w:outlineLvl w:val="1"/>
        <w:rPr>
          <w:rFonts w:cs="Tahoma"/>
          <w:lang w:val="de-DE"/>
        </w:rPr>
      </w:pPr>
      <w:r w:rsidRPr="00257BA5">
        <w:rPr>
          <w:rFonts w:cs="Tahoma"/>
          <w:b/>
          <w:szCs w:val="18"/>
          <w:lang w:val="de-DE"/>
        </w:rPr>
        <w:t>Finanzielle Verpflichtung</w:t>
      </w:r>
    </w:p>
    <w:p w:rsidR="006A5DAE" w:rsidRPr="00257BA5" w:rsidRDefault="006A5DAE" w:rsidP="00B406C2">
      <w:pPr>
        <w:outlineLvl w:val="1"/>
        <w:rPr>
          <w:rFonts w:cs="Tahoma"/>
          <w:lang w:val="de-DE"/>
        </w:rPr>
      </w:pPr>
      <w:r w:rsidRPr="00257BA5">
        <w:rPr>
          <w:rFonts w:cs="Tahoma"/>
          <w:szCs w:val="18"/>
          <w:lang w:val="de-DE"/>
        </w:rPr>
        <w:t>Die Anfangsbestellung des Kunden muss eine Finanzielle Verpflichtung enthalten und kann jederzeit vor dem letzten Monat der Beitrittslaufzeit abgegeben werden. Die Finanzielle Verpflichtung unter der Option eines Ein-Jahres-Abonnements wird für die folgenden 12 Monate anteilig berechnet. Die Finanzielle Verpflichtung unter der Abonnementoption mit identischer Laufzeit wird anteilig auf die gesamte Beitrittslaufzeit verteilt.</w:t>
      </w:r>
    </w:p>
    <w:p w:rsidR="006A5DAE" w:rsidRPr="00257BA5" w:rsidRDefault="006A5DAE" w:rsidP="00B406C2">
      <w:pPr>
        <w:outlineLvl w:val="1"/>
        <w:rPr>
          <w:rFonts w:cs="Tahoma"/>
          <w:lang w:val="de-DE"/>
        </w:rPr>
      </w:pPr>
    </w:p>
    <w:p w:rsidR="006A5DAE" w:rsidRPr="00257BA5" w:rsidRDefault="006A5DAE" w:rsidP="00B406C2">
      <w:pPr>
        <w:rPr>
          <w:rFonts w:cs="Tahoma"/>
          <w:lang w:val="de-DE"/>
        </w:rPr>
      </w:pPr>
      <w:r w:rsidRPr="00257BA5">
        <w:rPr>
          <w:rFonts w:cs="Tahoma"/>
          <w:lang w:val="de-DE"/>
        </w:rPr>
        <w:t>Kunden können ihre Finanzielle Verpflichtung jederzeit durch Abgabe zusätzlicher Bestellungen erhöhen.</w:t>
      </w:r>
      <w:r w:rsidR="0044534F" w:rsidRPr="00257BA5">
        <w:rPr>
          <w:rFonts w:cs="Tahoma"/>
          <w:lang w:val="de-DE"/>
        </w:rPr>
        <w:t xml:space="preserve"> </w:t>
      </w:r>
      <w:r w:rsidRPr="00257BA5">
        <w:rPr>
          <w:rFonts w:cs="Tahoma"/>
          <w:lang w:val="de-DE"/>
        </w:rPr>
        <w:t xml:space="preserve">Zusätzliche Bestellungen werden der aktuellen Zugewiesenen Jährlichen Verpflichtung hinzugefügt und stehen am ersten Tag des Monats, nachdem Microsoft diese Bestellung bearbeitet hat, zur Verwendung zur Verfügung. Bei der </w:t>
      </w:r>
      <w:r w:rsidRPr="00257BA5">
        <w:rPr>
          <w:rFonts w:cs="Tahoma"/>
          <w:szCs w:val="18"/>
          <w:lang w:val="de-DE"/>
        </w:rPr>
        <w:t>Abonnementoption mit identischer Laufzeit</w:t>
      </w:r>
      <w:r w:rsidRPr="00257BA5">
        <w:rPr>
          <w:rFonts w:cs="Tahoma"/>
          <w:lang w:val="de-DE"/>
        </w:rPr>
        <w:t xml:space="preserve"> werden die künftigen Zugewiesenen Jährlichen Verpflichtungen des Kunden um den Betrag der zusätzlichen Bestellung multipliziert mit zwölf und dividiert durch die Anzahl der vollständigen, in dem Jahr verbleibenden Monate, in dem die zusätzliche Bestellung abgegeben wurde, erhöht.</w:t>
      </w:r>
    </w:p>
    <w:p w:rsidR="006A5DAE" w:rsidRPr="00257BA5" w:rsidRDefault="006A5DAE" w:rsidP="00B406C2">
      <w:pPr>
        <w:rPr>
          <w:rFonts w:cs="Tahoma"/>
          <w:lang w:val="de-DE"/>
        </w:rPr>
      </w:pPr>
    </w:p>
    <w:p w:rsidR="006A5DAE" w:rsidRPr="00257BA5" w:rsidRDefault="006A5DAE" w:rsidP="00B406C2">
      <w:pPr>
        <w:outlineLvl w:val="1"/>
        <w:rPr>
          <w:rFonts w:cs="Tahoma"/>
          <w:lang w:val="de-DE"/>
        </w:rPr>
      </w:pPr>
      <w:r w:rsidRPr="00257BA5">
        <w:rPr>
          <w:rFonts w:cs="Tahoma"/>
          <w:szCs w:val="18"/>
          <w:lang w:val="de-DE"/>
        </w:rPr>
        <w:t xml:space="preserve">Bei der Option eines Ein-Jahres-Abonnements müssen Kunden ihre </w:t>
      </w:r>
      <w:r w:rsidRPr="00257BA5">
        <w:rPr>
          <w:rFonts w:cs="Tahoma"/>
          <w:lang w:val="de-DE"/>
        </w:rPr>
        <w:t>Zugewiesene Jährliche Verpflichtung</w:t>
      </w:r>
      <w:r w:rsidRPr="00257BA5">
        <w:rPr>
          <w:rFonts w:cs="Tahoma"/>
          <w:szCs w:val="18"/>
          <w:lang w:val="de-DE"/>
        </w:rPr>
        <w:t xml:space="preserve"> bis zum letzten Tag des 12. Monats nach der Bestellung und bei der Abonnementoption mit identischer Laufzeit bis zum letzten Tag des Monats vor dem Jahrestag des Beitritts verbraucht haben. Nicht verwendete Teile der </w:t>
      </w:r>
      <w:r w:rsidRPr="00257BA5">
        <w:rPr>
          <w:rFonts w:cs="Tahoma"/>
          <w:lang w:val="de-DE"/>
        </w:rPr>
        <w:t xml:space="preserve">Zugewiesenen Jährlichen Verpflichtung </w:t>
      </w:r>
      <w:r w:rsidRPr="00257BA5">
        <w:rPr>
          <w:rFonts w:cs="Tahoma"/>
          <w:szCs w:val="18"/>
          <w:lang w:val="de-DE"/>
        </w:rPr>
        <w:t xml:space="preserve">werden </w:t>
      </w:r>
      <w:r w:rsidRPr="00257BA5">
        <w:rPr>
          <w:rFonts w:cs="Tahoma"/>
          <w:lang w:val="de-DE"/>
        </w:rPr>
        <w:t>nicht übertragen</w:t>
      </w:r>
      <w:r w:rsidRPr="00257BA5">
        <w:rPr>
          <w:rFonts w:cs="Tahoma"/>
          <w:szCs w:val="18"/>
          <w:lang w:val="de-DE"/>
        </w:rPr>
        <w:t xml:space="preserve"> und verfallen. </w:t>
      </w:r>
    </w:p>
    <w:p w:rsidR="006A5DAE" w:rsidRPr="00257BA5" w:rsidRDefault="006A5DAE" w:rsidP="00B406C2">
      <w:pPr>
        <w:rPr>
          <w:rFonts w:cs="Tahoma"/>
          <w:lang w:val="de-DE"/>
        </w:rPr>
      </w:pPr>
    </w:p>
    <w:p w:rsidR="006A5DAE" w:rsidRPr="00257BA5" w:rsidRDefault="005242EC" w:rsidP="00B406C2">
      <w:pPr>
        <w:keepNext/>
        <w:keepLines/>
        <w:spacing w:after="60"/>
        <w:outlineLvl w:val="1"/>
        <w:rPr>
          <w:rFonts w:cs="Tahoma"/>
          <w:lang w:val="de-DE"/>
        </w:rPr>
      </w:pPr>
      <w:r w:rsidRPr="00257BA5">
        <w:rPr>
          <w:rFonts w:cs="Tahoma"/>
          <w:b/>
          <w:szCs w:val="18"/>
          <w:lang w:val="de-DE"/>
        </w:rPr>
        <w:t xml:space="preserve">Zahlung und Gebühren </w:t>
      </w:r>
    </w:p>
    <w:p w:rsidR="006A5DAE" w:rsidRPr="00257BA5" w:rsidRDefault="006A5DAE" w:rsidP="00B406C2">
      <w:pPr>
        <w:keepNext/>
        <w:keepLines/>
        <w:rPr>
          <w:rFonts w:cs="Tahoma"/>
          <w:lang w:val="de-DE"/>
        </w:rPr>
      </w:pPr>
      <w:r w:rsidRPr="00257BA5">
        <w:rPr>
          <w:rFonts w:cs="Tahoma"/>
          <w:lang w:val="de-DE"/>
        </w:rPr>
        <w:t xml:space="preserve">Bei der Option eines Ein-Jahres-Abonnements werden Bestellungen unmittelbar den Kunden oder ihren Handelspartnern in Rechnung gestellt. Bei der </w:t>
      </w:r>
      <w:r w:rsidRPr="00257BA5">
        <w:rPr>
          <w:rFonts w:cs="Tahoma"/>
          <w:szCs w:val="18"/>
          <w:lang w:val="de-DE"/>
        </w:rPr>
        <w:t xml:space="preserve">Abonnementoption mit identischer Laufzeit wird die </w:t>
      </w:r>
      <w:r w:rsidRPr="00257BA5">
        <w:rPr>
          <w:rFonts w:cs="Tahoma"/>
          <w:lang w:val="de-DE"/>
        </w:rPr>
        <w:t>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6A5DAE" w:rsidRPr="00B406C2" w:rsidRDefault="006A5DAE" w:rsidP="00B406C2">
      <w:pPr>
        <w:rPr>
          <w:rFonts w:cs="Tahoma"/>
          <w:sz w:val="16"/>
          <w:szCs w:val="16"/>
          <w:lang w:val="de-DE"/>
        </w:rPr>
      </w:pPr>
    </w:p>
    <w:p w:rsidR="006A5DAE" w:rsidRPr="00B406C2" w:rsidRDefault="006A5DAE" w:rsidP="00B406C2">
      <w:pPr>
        <w:rPr>
          <w:rFonts w:cs="Tahoma"/>
          <w:spacing w:val="-2"/>
          <w:lang w:val="de-DE"/>
        </w:rPr>
      </w:pPr>
      <w:r w:rsidRPr="00B406C2">
        <w:rPr>
          <w:rFonts w:cs="Tahoma"/>
          <w:spacing w:val="-2"/>
          <w:lang w:val="de-DE"/>
        </w:rPr>
        <w:t>Jeden Monat zieht Microsoft den Geldwert der Nutzung von Windows Azure-Diensten eines Kunden von der Zugewiesenen Jährlichen Verpflichtung ab. Sobald das Guthaben der Zugewiesenen Jährlichen Verpflichtung erschöpft ist, wird die restliche Nutzung für diesen Monat und für alle verbleibenden Monate bei der Option eines Ein</w:t>
      </w:r>
      <w:r w:rsidR="00B406C2" w:rsidRPr="00B406C2">
        <w:rPr>
          <w:rFonts w:cs="Tahoma"/>
          <w:spacing w:val="-2"/>
          <w:lang w:val="de-DE"/>
        </w:rPr>
        <w:t xml:space="preserve"> </w:t>
      </w:r>
      <w:r w:rsidRPr="00B406C2">
        <w:rPr>
          <w:rFonts w:cs="Tahoma"/>
          <w:spacing w:val="-2"/>
          <w:lang w:val="de-DE"/>
        </w:rPr>
        <w:t>Jahres-Abonnements oder verbleibende Monate im laufenden Jahr des Beitritts bei der Option mit identischer Laufzeit zu Nutzungsabhängigen Preisen in Rechnung gestellt. Wenn sich ein Kunde für die Option eines Ein</w:t>
      </w:r>
      <w:r w:rsidR="00B406C2" w:rsidRPr="00B406C2">
        <w:rPr>
          <w:rFonts w:cs="Tahoma"/>
          <w:spacing w:val="-2"/>
          <w:lang w:val="de-DE"/>
        </w:rPr>
        <w:t xml:space="preserve"> </w:t>
      </w:r>
      <w:r w:rsidRPr="00B406C2">
        <w:rPr>
          <w:rFonts w:cs="Tahoma"/>
          <w:spacing w:val="-2"/>
          <w:lang w:val="de-DE"/>
        </w:rPr>
        <w:t>Jahres</w:t>
      </w:r>
      <w:r w:rsidR="00B406C2" w:rsidRPr="00B406C2">
        <w:rPr>
          <w:rFonts w:cs="Tahoma"/>
          <w:spacing w:val="-2"/>
          <w:lang w:val="de-DE"/>
        </w:rPr>
        <w:t xml:space="preserve"> </w:t>
      </w:r>
      <w:r w:rsidRPr="00B406C2">
        <w:rPr>
          <w:rFonts w:cs="Tahoma"/>
          <w:spacing w:val="-2"/>
          <w:lang w:val="de-DE"/>
        </w:rPr>
        <w:t>Abonnements entscheidet, wird jede Nutzung zu Nutzungsabhängigen Preisen dem Kunden oder seinem Handelspartner am Ende jedes Beitrittsquartals und am Ende der Abonnementlaufzeit in Rechnung gestellt. Wenn</w:t>
      </w:r>
      <w:r w:rsidR="00B406C2" w:rsidRPr="00B406C2">
        <w:rPr>
          <w:rFonts w:cs="Tahoma"/>
          <w:spacing w:val="-2"/>
          <w:lang w:val="de-DE"/>
        </w:rPr>
        <w:t xml:space="preserve"> </w:t>
      </w:r>
      <w:r w:rsidRPr="00B406C2">
        <w:rPr>
          <w:rFonts w:cs="Tahoma"/>
          <w:spacing w:val="-2"/>
          <w:lang w:val="de-DE"/>
        </w:rPr>
        <w:t>sich ein Kunde für die Abonnementoption mit identischer Laufzeit entscheidet, wird jede Nutzung zu Nutzungsabhängigen Preisen dem Kunden oder seinem Handelspartner am Ende jedes Beitrittsquartals in Rechnung</w:t>
      </w:r>
      <w:r w:rsidR="00B406C2" w:rsidRPr="00B406C2">
        <w:rPr>
          <w:rFonts w:cs="Tahoma"/>
          <w:spacing w:val="-2"/>
          <w:lang w:val="de-DE"/>
        </w:rPr>
        <w:t xml:space="preserve"> </w:t>
      </w:r>
      <w:r w:rsidRPr="00B406C2">
        <w:rPr>
          <w:rFonts w:cs="Tahoma"/>
          <w:spacing w:val="-2"/>
          <w:lang w:val="de-DE"/>
        </w:rPr>
        <w:t>gestellt.</w:t>
      </w:r>
      <w:r w:rsidR="0044534F" w:rsidRPr="00B406C2">
        <w:rPr>
          <w:rFonts w:cs="Tahoma"/>
          <w:spacing w:val="-2"/>
          <w:lang w:val="de-DE"/>
        </w:rPr>
        <w:t xml:space="preserve"> </w:t>
      </w:r>
    </w:p>
    <w:p w:rsidR="006A5DAE" w:rsidRPr="00B406C2" w:rsidRDefault="006A5DAE" w:rsidP="00B406C2">
      <w:pPr>
        <w:rPr>
          <w:rFonts w:cs="Tahoma"/>
          <w:sz w:val="16"/>
          <w:szCs w:val="16"/>
          <w:lang w:val="de-DE"/>
        </w:rPr>
      </w:pPr>
    </w:p>
    <w:p w:rsidR="006A5DAE" w:rsidRPr="00257BA5" w:rsidRDefault="006A5DAE" w:rsidP="00B406C2">
      <w:pPr>
        <w:rPr>
          <w:rFonts w:cs="Tahoma"/>
          <w:lang w:val="de-DE"/>
        </w:rPr>
      </w:pPr>
      <w:r w:rsidRPr="00257BA5">
        <w:rPr>
          <w:rFonts w:cs="Tahoma"/>
          <w:lang w:val="de-DE"/>
        </w:rPr>
        <w:t>Jegliche Nutzung der Windows Azure-Dienste nach Ablauf oder Kündigung der Abonnementlaufzeit eines Kunden wird dem Kunden oder seinem Handelspartner pro Quartal zu Nutzungsabhängigen Preisen in Rechnung gestellt.</w:t>
      </w:r>
    </w:p>
    <w:p w:rsidR="006A5DAE" w:rsidRPr="00B406C2" w:rsidRDefault="006A5DAE" w:rsidP="00B406C2">
      <w:pPr>
        <w:rPr>
          <w:rFonts w:cs="Tahoma"/>
          <w:sz w:val="16"/>
          <w:szCs w:val="16"/>
          <w:lang w:val="de-DE"/>
        </w:rPr>
      </w:pPr>
    </w:p>
    <w:p w:rsidR="006A5DAE" w:rsidRPr="00257BA5" w:rsidRDefault="006A5DAE" w:rsidP="00B406C2">
      <w:pPr>
        <w:rPr>
          <w:rFonts w:cs="Tahoma"/>
          <w:lang w:val="de-DE"/>
        </w:rPr>
      </w:pPr>
      <w:r w:rsidRPr="00257BA5">
        <w:rPr>
          <w:rFonts w:cs="Tahoma"/>
          <w:lang w:val="de-DE"/>
        </w:rPr>
        <w:t>Microsoft ist berechtigt, Preise für einzelne Windows Azure-Dienste während der Beitrittslaufzeit eines Kunden zu</w:t>
      </w:r>
      <w:r w:rsidR="00987D23" w:rsidRPr="00257BA5">
        <w:rPr>
          <w:rFonts w:cs="Tahoma"/>
          <w:lang w:val="de-DE"/>
        </w:rPr>
        <w:t> </w:t>
      </w:r>
      <w:r w:rsidRPr="00257BA5">
        <w:rPr>
          <w:rFonts w:cs="Tahoma"/>
          <w:lang w:val="de-DE"/>
        </w:rPr>
        <w:t>senken.</w:t>
      </w:r>
      <w:r w:rsidR="0044534F" w:rsidRPr="00257BA5">
        <w:rPr>
          <w:rFonts w:cs="Tahoma"/>
          <w:lang w:val="de-DE"/>
        </w:rPr>
        <w:t xml:space="preserve"> </w:t>
      </w:r>
      <w:r w:rsidRPr="00257BA5">
        <w:rPr>
          <w:rFonts w:cs="Tahoma"/>
          <w:lang w:val="de-DE"/>
        </w:rPr>
        <w:t>Bei Kunden, die Windows Azure-Dienste direkt von Microsoft erwerben, ist im Kundenpreisblatt möglicherweise ein höherer Preis als der zu dem Zeitpunkt aktuelle Preis angegeben. Microsoft gewährt diesen Kunden während des Zeitraums, in dem sie gültig sind, die niedrigeren Preise. Microsoft wird Kunden über derartige</w:t>
      </w:r>
      <w:r w:rsidR="00987D23" w:rsidRPr="00257BA5">
        <w:rPr>
          <w:rFonts w:cs="Tahoma"/>
          <w:lang w:val="de-DE"/>
        </w:rPr>
        <w:t> </w:t>
      </w:r>
      <w:r w:rsidRPr="00257BA5">
        <w:rPr>
          <w:rFonts w:cs="Tahoma"/>
          <w:lang w:val="de-DE"/>
        </w:rPr>
        <w:t>Änderungen informieren.</w:t>
      </w:r>
    </w:p>
    <w:p w:rsidR="006A5DAE" w:rsidRPr="00B406C2" w:rsidRDefault="006A5DAE" w:rsidP="00B406C2">
      <w:pPr>
        <w:rPr>
          <w:rFonts w:cs="Tahoma"/>
          <w:sz w:val="16"/>
          <w:szCs w:val="16"/>
          <w:lang w:val="de-DE"/>
        </w:rPr>
      </w:pPr>
    </w:p>
    <w:p w:rsidR="006A5DAE" w:rsidRPr="00257BA5" w:rsidRDefault="006A5DAE" w:rsidP="00B406C2">
      <w:pPr>
        <w:rPr>
          <w:rFonts w:cs="Tahoma"/>
          <w:lang w:val="de-DE"/>
        </w:rPr>
      </w:pPr>
      <w:r w:rsidRPr="00257BA5">
        <w:rPr>
          <w:rFonts w:cs="Tahoma"/>
          <w:szCs w:val="18"/>
          <w:lang w:val="de-DE"/>
        </w:rPr>
        <w:t>Die Preise und Zahlungsbestimmungen für Abonnements, die über Handelspartner erworben werden, werden durch den Vertrag zwischen dem Kunden und seinem Handelspartner festgelegt.</w:t>
      </w:r>
      <w:r w:rsidR="0044534F" w:rsidRPr="00257BA5">
        <w:rPr>
          <w:rFonts w:cs="Tahoma"/>
          <w:szCs w:val="18"/>
          <w:lang w:val="de-DE"/>
        </w:rPr>
        <w:t xml:space="preserve"> </w:t>
      </w:r>
      <w:r w:rsidRPr="00257BA5">
        <w:rPr>
          <w:rFonts w:cs="Tahoma"/>
          <w:szCs w:val="18"/>
          <w:lang w:val="de-DE"/>
        </w:rPr>
        <w:t xml:space="preserve">Der </w:t>
      </w:r>
      <w:r w:rsidRPr="00257BA5">
        <w:rPr>
          <w:rFonts w:cs="Tahoma"/>
          <w:iCs/>
          <w:lang w:val="de-DE"/>
        </w:rPr>
        <w:t>Handelspartner eines Kunden stellt zusätzliche Informationen zum Bestellprozess für Windows Azure-Dienste zur Verfügung.</w:t>
      </w:r>
      <w:r w:rsidR="0044534F" w:rsidRPr="00257BA5">
        <w:rPr>
          <w:rFonts w:cs="Tahoma"/>
          <w:iCs/>
          <w:lang w:val="de-DE"/>
        </w:rPr>
        <w:t xml:space="preserve"> </w:t>
      </w:r>
      <w:r w:rsidRPr="00257BA5">
        <w:rPr>
          <w:rFonts w:cs="Tahoma"/>
          <w:iCs/>
          <w:lang w:val="de-DE"/>
        </w:rPr>
        <w:t xml:space="preserve">Die Preise und Zahlungsbestimmungen für alle Windows Azure-Dienste werden durch einen separaten Vertrag zwischen dem Kunden und seinem Handelspartner geregelt. </w:t>
      </w:r>
      <w:r w:rsidRPr="00257BA5">
        <w:rPr>
          <w:rFonts w:cs="Tahoma"/>
          <w:lang w:val="de-DE"/>
        </w:rPr>
        <w:t>Microsoft ist berechtigt, Preise für einzelne Windows Azure-Dienste während der Beitrittslaufzeit eines Kunden zu senken und dem Handelspartner des Kunden in dem Zeitraum, in</w:t>
      </w:r>
      <w:r w:rsidR="00315573" w:rsidRPr="00257BA5">
        <w:rPr>
          <w:rFonts w:cs="Tahoma"/>
          <w:lang w:val="de-DE"/>
        </w:rPr>
        <w:t> </w:t>
      </w:r>
      <w:r w:rsidRPr="00257BA5">
        <w:rPr>
          <w:rFonts w:cs="Tahoma"/>
          <w:lang w:val="de-DE"/>
        </w:rPr>
        <w:t>dem</w:t>
      </w:r>
      <w:r w:rsidR="00315573" w:rsidRPr="00257BA5">
        <w:rPr>
          <w:rFonts w:cs="Tahoma"/>
          <w:lang w:val="de-DE"/>
        </w:rPr>
        <w:t> </w:t>
      </w:r>
      <w:r w:rsidRPr="00257BA5">
        <w:rPr>
          <w:rFonts w:cs="Tahoma"/>
          <w:lang w:val="de-DE"/>
        </w:rPr>
        <w:t>sie gültig sind, die niedrigeren Preise zu gewähren. Microsoft wird den Handelspartner des Kunden über derartige Änderungen informieren. Der Kunde und sein Handelspartner bestimmen die tatsächlichen Preise sowie die</w:t>
      </w:r>
      <w:r w:rsidR="00315573" w:rsidRPr="00257BA5">
        <w:rPr>
          <w:rFonts w:cs="Tahoma"/>
          <w:lang w:val="de-DE"/>
        </w:rPr>
        <w:t> </w:t>
      </w:r>
      <w:r w:rsidRPr="00257BA5">
        <w:rPr>
          <w:rFonts w:cs="Tahoma"/>
          <w:lang w:val="de-DE"/>
        </w:rPr>
        <w:t>Anwendbarkeit von etwaigen Preisänderungen.</w:t>
      </w:r>
    </w:p>
    <w:p w:rsidR="00BD1A6A" w:rsidRPr="00B406C2" w:rsidRDefault="00BD1A6A" w:rsidP="00B406C2">
      <w:pPr>
        <w:rPr>
          <w:rFonts w:cs="Tahoma"/>
          <w:sz w:val="16"/>
          <w:szCs w:val="16"/>
          <w:lang w:val="de-DE"/>
        </w:rPr>
      </w:pPr>
    </w:p>
    <w:p w:rsidR="00776E3B" w:rsidRPr="00257BA5" w:rsidRDefault="005242EC" w:rsidP="00B406C2">
      <w:pPr>
        <w:spacing w:after="60"/>
        <w:outlineLvl w:val="1"/>
        <w:rPr>
          <w:rFonts w:cs="Tahoma"/>
          <w:lang w:val="de-DE"/>
        </w:rPr>
      </w:pPr>
      <w:r w:rsidRPr="00257BA5">
        <w:rPr>
          <w:rFonts w:cs="Tahoma"/>
          <w:b/>
          <w:sz w:val="20"/>
          <w:szCs w:val="18"/>
          <w:lang w:val="de-DE"/>
        </w:rPr>
        <w:t>Windows Azure-Verpflichtungspreise</w:t>
      </w:r>
    </w:p>
    <w:p w:rsidR="00776E3B" w:rsidRPr="00257BA5" w:rsidRDefault="006A5DAE" w:rsidP="00B406C2">
      <w:pPr>
        <w:outlineLvl w:val="1"/>
        <w:rPr>
          <w:rFonts w:cs="Tahoma"/>
          <w:lang w:val="de-DE"/>
        </w:rPr>
      </w:pPr>
      <w:r w:rsidRPr="00257BA5">
        <w:rPr>
          <w:rFonts w:cs="Tahoma"/>
          <w:szCs w:val="18"/>
          <w:lang w:val="de-DE"/>
        </w:rPr>
        <w:t>Die Verpflichtungspreise der Kunden für Windows Azure-Dienste beruhen auf ihrer Finanziellen Windows Azure</w:t>
      </w:r>
      <w:r w:rsidR="00CF13F0" w:rsidRPr="00257BA5">
        <w:rPr>
          <w:rFonts w:cs="Tahoma"/>
          <w:szCs w:val="18"/>
          <w:lang w:val="de-DE"/>
        </w:rPr>
        <w:t> </w:t>
      </w:r>
      <w:r w:rsidRPr="00257BA5">
        <w:rPr>
          <w:rFonts w:cs="Tahoma"/>
          <w:szCs w:val="18"/>
          <w:lang w:val="de-DE"/>
        </w:rPr>
        <w:t>Verpflichtungsstufe und auf ihrem Beitrittspreislevel. Die Finanzielle Windows Azure-Verpflichtungsstufe wird</w:t>
      </w:r>
      <w:r w:rsidR="00987D23" w:rsidRPr="00257BA5">
        <w:rPr>
          <w:rFonts w:cs="Tahoma"/>
          <w:szCs w:val="18"/>
          <w:lang w:val="de-DE"/>
        </w:rPr>
        <w:t> </w:t>
      </w:r>
      <w:r w:rsidRPr="00257BA5">
        <w:rPr>
          <w:rFonts w:cs="Tahoma"/>
          <w:szCs w:val="18"/>
          <w:lang w:val="de-DE"/>
        </w:rPr>
        <w:t>durch die jährliche Anzahl der Finanziellen Windows Azure-Verpflichtung bestimmt (d. h. den Gesamtgeldbetrag, zu</w:t>
      </w:r>
      <w:r w:rsidR="00315573" w:rsidRPr="00257BA5">
        <w:rPr>
          <w:rFonts w:cs="Tahoma"/>
          <w:szCs w:val="18"/>
          <w:lang w:val="de-DE"/>
        </w:rPr>
        <w:t> </w:t>
      </w:r>
      <w:r w:rsidRPr="00257BA5">
        <w:rPr>
          <w:rFonts w:cs="Tahoma"/>
          <w:szCs w:val="18"/>
          <w:lang w:val="de-DE"/>
        </w:rPr>
        <w:t xml:space="preserve">dem sich der Kunde während der Laufzeit seines Windows Azure-Abonnements jährlich verpflichtet) und entspricht dem in der Tabelle unten angegebenen Nachlass (als Prozentsatz auf die nutzungsabhängigen Preise/Überschreitungspreise für Windows Azure). </w:t>
      </w:r>
    </w:p>
    <w:p w:rsidR="00776E3B" w:rsidRPr="00B406C2" w:rsidRDefault="00776E3B" w:rsidP="00B406C2">
      <w:pPr>
        <w:ind w:left="720"/>
        <w:outlineLvl w:val="1"/>
        <w:rPr>
          <w:rFonts w:cs="Tahoma"/>
          <w:sz w:val="16"/>
          <w:szCs w:val="16"/>
          <w:lang w:val="de-D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44534F"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44534F" w:rsidRDefault="00776E3B" w:rsidP="00B406C2">
            <w:pPr>
              <w:jc w:val="center"/>
              <w:rPr>
                <w:rFonts w:eastAsia="Times New Roman" w:cs="Tahoma"/>
                <w:b/>
                <w:bCs/>
                <w:szCs w:val="18"/>
              </w:rPr>
            </w:pPr>
            <w:r w:rsidRPr="0044534F">
              <w:rPr>
                <w:rFonts w:cs="Tahoma"/>
                <w:b/>
                <w:bCs/>
                <w:szCs w:val="18"/>
              </w:rPr>
              <w:t>Finanzielle Windows</w:t>
            </w:r>
            <w:r w:rsidR="00987D23">
              <w:rPr>
                <w:rFonts w:cs="Tahoma"/>
                <w:b/>
                <w:bCs/>
                <w:szCs w:val="18"/>
              </w:rPr>
              <w:t> </w:t>
            </w:r>
            <w:r w:rsidRPr="0044534F">
              <w:rPr>
                <w:rFonts w:cs="Tahoma"/>
                <w:b/>
                <w:bCs/>
                <w:szCs w:val="18"/>
              </w:rPr>
              <w:t>Azure-Verpflichtungsstufen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257BA5" w:rsidRDefault="00776E3B" w:rsidP="00B406C2">
            <w:pPr>
              <w:jc w:val="center"/>
              <w:rPr>
                <w:rFonts w:eastAsia="Times New Roman" w:cs="Tahoma"/>
                <w:b/>
                <w:bCs/>
                <w:szCs w:val="18"/>
                <w:lang w:val="de-DE"/>
              </w:rPr>
            </w:pPr>
            <w:r w:rsidRPr="00257BA5">
              <w:rPr>
                <w:rFonts w:eastAsia="Times New Roman" w:cs="Tahoma"/>
                <w:b/>
                <w:bCs/>
                <w:szCs w:val="18"/>
                <w:lang w:val="de-DE"/>
              </w:rPr>
              <w:t>Jährliche Einheitenanzahl der Finanziellen Windows Azure-Verpflichtung*</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44534F" w:rsidRDefault="00776E3B" w:rsidP="00B406C2">
            <w:pPr>
              <w:jc w:val="center"/>
              <w:rPr>
                <w:rFonts w:eastAsia="Times New Roman" w:cs="Tahoma"/>
                <w:b/>
                <w:bCs/>
                <w:szCs w:val="18"/>
              </w:rPr>
            </w:pPr>
            <w:r w:rsidRPr="0044534F">
              <w:rPr>
                <w:rFonts w:cs="Tahoma"/>
                <w:b/>
                <w:bCs/>
                <w:szCs w:val="18"/>
              </w:rPr>
              <w:t>Nachlass auf nutzungsabhängige Preise</w:t>
            </w:r>
          </w:p>
        </w:tc>
      </w:tr>
      <w:tr w:rsidR="00776E3B" w:rsidRPr="0044534F"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4534F" w:rsidRDefault="00776E3B" w:rsidP="00B406C2">
            <w:pPr>
              <w:spacing w:before="100" w:beforeAutospacing="1" w:after="100" w:afterAutospacing="1"/>
              <w:ind w:right="259"/>
              <w:jc w:val="center"/>
              <w:rPr>
                <w:rFonts w:eastAsia="Times New Roman" w:cs="Tahoma"/>
                <w:szCs w:val="18"/>
              </w:rPr>
            </w:pPr>
            <w:r w:rsidRPr="0044534F">
              <w:rPr>
                <w:rFonts w:eastAsia="Times New Roman" w:cs="Tahoma"/>
                <w:szCs w:val="18"/>
              </w:rPr>
              <w:t>Stufe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4534F" w:rsidRDefault="00776E3B" w:rsidP="00B406C2">
            <w:pPr>
              <w:spacing w:before="100" w:beforeAutospacing="1" w:after="100" w:afterAutospacing="1"/>
              <w:ind w:right="180"/>
              <w:jc w:val="center"/>
              <w:rPr>
                <w:rFonts w:eastAsia="Times New Roman" w:cs="Tahoma"/>
                <w:szCs w:val="18"/>
              </w:rPr>
            </w:pPr>
            <w:r w:rsidRPr="0044534F">
              <w:rPr>
                <w:rFonts w:eastAsia="Times New Roman" w:cs="Tahoma"/>
                <w:szCs w:val="18"/>
              </w:rPr>
              <w:t>Bis zu 1.799 Einheiten</w:t>
            </w:r>
          </w:p>
        </w:tc>
        <w:tc>
          <w:tcPr>
            <w:tcW w:w="2082" w:type="dxa"/>
            <w:tcBorders>
              <w:top w:val="single" w:sz="8" w:space="0" w:color="auto"/>
              <w:left w:val="single" w:sz="8" w:space="0" w:color="auto"/>
              <w:bottom w:val="single" w:sz="8" w:space="0" w:color="auto"/>
              <w:right w:val="single" w:sz="8" w:space="0" w:color="auto"/>
            </w:tcBorders>
            <w:hideMark/>
          </w:tcPr>
          <w:p w:rsidR="00776E3B" w:rsidRPr="0044534F" w:rsidRDefault="00776E3B" w:rsidP="00B406C2">
            <w:pPr>
              <w:spacing w:before="100" w:beforeAutospacing="1" w:after="100" w:afterAutospacing="1"/>
              <w:ind w:right="180"/>
              <w:jc w:val="center"/>
              <w:rPr>
                <w:rFonts w:eastAsia="Times New Roman" w:cs="Tahoma"/>
                <w:szCs w:val="18"/>
              </w:rPr>
            </w:pPr>
            <w:r w:rsidRPr="0044534F">
              <w:rPr>
                <w:rFonts w:eastAsia="Times New Roman" w:cs="Tahoma"/>
                <w:szCs w:val="18"/>
              </w:rPr>
              <w:t>23%</w:t>
            </w:r>
          </w:p>
        </w:tc>
      </w:tr>
      <w:tr w:rsidR="00776E3B" w:rsidRPr="0044534F"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4534F" w:rsidRDefault="00776E3B" w:rsidP="00B406C2">
            <w:pPr>
              <w:spacing w:before="100" w:beforeAutospacing="1" w:after="100" w:afterAutospacing="1"/>
              <w:ind w:right="259"/>
              <w:jc w:val="center"/>
              <w:rPr>
                <w:rFonts w:eastAsia="Times New Roman" w:cs="Tahoma"/>
                <w:szCs w:val="18"/>
              </w:rPr>
            </w:pPr>
            <w:r w:rsidRPr="0044534F">
              <w:rPr>
                <w:rFonts w:eastAsia="Times New Roman" w:cs="Tahoma"/>
                <w:szCs w:val="18"/>
              </w:rPr>
              <w:t>Stufe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4534F" w:rsidRDefault="00776E3B" w:rsidP="00B406C2">
            <w:pPr>
              <w:spacing w:before="100" w:beforeAutospacing="1" w:after="100" w:afterAutospacing="1"/>
              <w:ind w:right="180"/>
              <w:jc w:val="center"/>
              <w:rPr>
                <w:rFonts w:eastAsia="Times New Roman" w:cs="Tahoma"/>
                <w:szCs w:val="18"/>
              </w:rPr>
            </w:pPr>
            <w:r w:rsidRPr="0044534F">
              <w:rPr>
                <w:rFonts w:eastAsia="Times New Roman" w:cs="Tahoma"/>
                <w:szCs w:val="18"/>
              </w:rPr>
              <w:t>1.800 – 4.799 Einheiten</w:t>
            </w:r>
          </w:p>
        </w:tc>
        <w:tc>
          <w:tcPr>
            <w:tcW w:w="2082" w:type="dxa"/>
            <w:tcBorders>
              <w:top w:val="single" w:sz="8" w:space="0" w:color="auto"/>
              <w:left w:val="single" w:sz="8" w:space="0" w:color="auto"/>
              <w:bottom w:val="single" w:sz="8" w:space="0" w:color="auto"/>
              <w:right w:val="single" w:sz="8" w:space="0" w:color="auto"/>
            </w:tcBorders>
            <w:hideMark/>
          </w:tcPr>
          <w:p w:rsidR="00776E3B" w:rsidRPr="0044534F" w:rsidRDefault="00776E3B" w:rsidP="00B406C2">
            <w:pPr>
              <w:spacing w:before="100" w:beforeAutospacing="1" w:after="100" w:afterAutospacing="1"/>
              <w:ind w:right="180"/>
              <w:jc w:val="center"/>
              <w:rPr>
                <w:rFonts w:eastAsia="Times New Roman" w:cs="Tahoma"/>
                <w:szCs w:val="18"/>
              </w:rPr>
            </w:pPr>
            <w:r w:rsidRPr="0044534F">
              <w:rPr>
                <w:rFonts w:eastAsia="Times New Roman" w:cs="Tahoma"/>
                <w:szCs w:val="18"/>
              </w:rPr>
              <w:t>26%</w:t>
            </w:r>
          </w:p>
        </w:tc>
      </w:tr>
      <w:tr w:rsidR="00776E3B" w:rsidRPr="0044534F"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4534F" w:rsidRDefault="00776E3B" w:rsidP="00B406C2">
            <w:pPr>
              <w:spacing w:before="100" w:beforeAutospacing="1" w:after="100" w:afterAutospacing="1"/>
              <w:ind w:right="259"/>
              <w:jc w:val="center"/>
              <w:rPr>
                <w:rFonts w:eastAsia="Times New Roman" w:cs="Tahoma"/>
                <w:szCs w:val="18"/>
              </w:rPr>
            </w:pPr>
            <w:r w:rsidRPr="0044534F">
              <w:rPr>
                <w:rFonts w:eastAsia="Times New Roman" w:cs="Tahoma"/>
                <w:szCs w:val="18"/>
              </w:rPr>
              <w:t>Stufe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4534F" w:rsidRDefault="00776E3B" w:rsidP="00B406C2">
            <w:pPr>
              <w:spacing w:before="100" w:beforeAutospacing="1" w:after="100" w:afterAutospacing="1"/>
              <w:ind w:right="180"/>
              <w:jc w:val="center"/>
              <w:rPr>
                <w:rFonts w:eastAsia="Times New Roman" w:cs="Tahoma"/>
                <w:szCs w:val="18"/>
              </w:rPr>
            </w:pPr>
            <w:r w:rsidRPr="0044534F">
              <w:rPr>
                <w:rFonts w:eastAsia="Times New Roman" w:cs="Tahoma"/>
                <w:szCs w:val="18"/>
              </w:rPr>
              <w:t>4.800 – 11.999 Einheiten</w:t>
            </w:r>
          </w:p>
        </w:tc>
        <w:tc>
          <w:tcPr>
            <w:tcW w:w="2082" w:type="dxa"/>
            <w:tcBorders>
              <w:top w:val="single" w:sz="8" w:space="0" w:color="auto"/>
              <w:left w:val="single" w:sz="8" w:space="0" w:color="auto"/>
              <w:bottom w:val="single" w:sz="8" w:space="0" w:color="auto"/>
              <w:right w:val="single" w:sz="8" w:space="0" w:color="auto"/>
            </w:tcBorders>
            <w:hideMark/>
          </w:tcPr>
          <w:p w:rsidR="00776E3B" w:rsidRPr="0044534F" w:rsidRDefault="00776E3B" w:rsidP="00B406C2">
            <w:pPr>
              <w:spacing w:before="100" w:beforeAutospacing="1" w:after="100" w:afterAutospacing="1"/>
              <w:ind w:right="180"/>
              <w:jc w:val="center"/>
              <w:rPr>
                <w:rFonts w:eastAsia="Times New Roman" w:cs="Tahoma"/>
                <w:szCs w:val="18"/>
              </w:rPr>
            </w:pPr>
            <w:r w:rsidRPr="0044534F">
              <w:rPr>
                <w:rFonts w:eastAsia="Times New Roman" w:cs="Tahoma"/>
                <w:szCs w:val="18"/>
              </w:rPr>
              <w:t>30%</w:t>
            </w:r>
          </w:p>
        </w:tc>
      </w:tr>
      <w:tr w:rsidR="00776E3B" w:rsidRPr="0044534F"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4534F" w:rsidRDefault="00776E3B" w:rsidP="00B406C2">
            <w:pPr>
              <w:spacing w:before="100" w:beforeAutospacing="1" w:after="100" w:afterAutospacing="1"/>
              <w:ind w:right="259"/>
              <w:jc w:val="center"/>
              <w:rPr>
                <w:rFonts w:eastAsia="Times New Roman" w:cs="Tahoma"/>
                <w:szCs w:val="18"/>
              </w:rPr>
            </w:pPr>
            <w:r w:rsidRPr="0044534F">
              <w:rPr>
                <w:rFonts w:eastAsia="Times New Roman" w:cs="Tahoma"/>
                <w:szCs w:val="18"/>
              </w:rPr>
              <w:t>Stufe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4534F" w:rsidRDefault="00776E3B" w:rsidP="00B406C2">
            <w:pPr>
              <w:spacing w:before="100" w:beforeAutospacing="1" w:after="100" w:afterAutospacing="1"/>
              <w:ind w:right="180"/>
              <w:jc w:val="center"/>
              <w:rPr>
                <w:rFonts w:eastAsia="Times New Roman" w:cs="Tahoma"/>
                <w:szCs w:val="18"/>
              </w:rPr>
            </w:pPr>
            <w:r w:rsidRPr="0044534F">
              <w:rPr>
                <w:rFonts w:eastAsia="Times New Roman" w:cs="Tahoma"/>
                <w:szCs w:val="18"/>
              </w:rPr>
              <w:t>12.000 + Einheiten</w:t>
            </w:r>
          </w:p>
        </w:tc>
        <w:tc>
          <w:tcPr>
            <w:tcW w:w="2082" w:type="dxa"/>
            <w:tcBorders>
              <w:top w:val="single" w:sz="8" w:space="0" w:color="auto"/>
              <w:left w:val="single" w:sz="8" w:space="0" w:color="auto"/>
              <w:bottom w:val="single" w:sz="8" w:space="0" w:color="auto"/>
              <w:right w:val="single" w:sz="8" w:space="0" w:color="auto"/>
            </w:tcBorders>
            <w:hideMark/>
          </w:tcPr>
          <w:p w:rsidR="00776E3B" w:rsidRPr="0044534F" w:rsidRDefault="00776E3B" w:rsidP="00B406C2">
            <w:pPr>
              <w:spacing w:before="100" w:beforeAutospacing="1" w:after="100" w:afterAutospacing="1"/>
              <w:ind w:right="180"/>
              <w:jc w:val="center"/>
              <w:rPr>
                <w:rFonts w:eastAsia="Times New Roman" w:cs="Tahoma"/>
                <w:szCs w:val="18"/>
              </w:rPr>
            </w:pPr>
            <w:r w:rsidRPr="0044534F">
              <w:rPr>
                <w:rFonts w:eastAsia="Times New Roman" w:cs="Tahoma"/>
                <w:szCs w:val="18"/>
              </w:rPr>
              <w:t>35%</w:t>
            </w:r>
          </w:p>
        </w:tc>
      </w:tr>
    </w:tbl>
    <w:p w:rsidR="006A5DAE" w:rsidRPr="00257BA5" w:rsidRDefault="00AA0329" w:rsidP="00B406C2">
      <w:pPr>
        <w:ind w:left="1080"/>
        <w:outlineLvl w:val="1"/>
        <w:rPr>
          <w:rFonts w:cs="Tahoma"/>
          <w:lang w:val="de-DE"/>
        </w:rPr>
      </w:pPr>
      <w:r w:rsidRPr="00257BA5">
        <w:rPr>
          <w:rFonts w:cs="Tahoma"/>
          <w:i/>
          <w:sz w:val="16"/>
          <w:szCs w:val="18"/>
          <w:lang w:val="de-DE"/>
        </w:rPr>
        <w:t>* Einheit ist ein Geldbetrag in der anwendbaren Währung</w:t>
      </w:r>
    </w:p>
    <w:p w:rsidR="00776E3B" w:rsidRPr="00B406C2" w:rsidRDefault="00776E3B" w:rsidP="00B406C2">
      <w:pPr>
        <w:outlineLvl w:val="1"/>
        <w:rPr>
          <w:rFonts w:cs="Tahoma"/>
          <w:sz w:val="16"/>
          <w:szCs w:val="16"/>
          <w:lang w:val="de-DE"/>
        </w:rPr>
      </w:pPr>
    </w:p>
    <w:p w:rsidR="00776E3B" w:rsidRPr="00257BA5" w:rsidRDefault="00776E3B" w:rsidP="00B406C2">
      <w:pPr>
        <w:outlineLvl w:val="1"/>
        <w:rPr>
          <w:rFonts w:cs="Tahoma"/>
          <w:lang w:val="de-DE"/>
        </w:rPr>
      </w:pPr>
      <w:r w:rsidRPr="00257BA5">
        <w:rPr>
          <w:rFonts w:cs="Tahoma"/>
          <w:szCs w:val="18"/>
          <w:lang w:val="de-DE"/>
        </w:rPr>
        <w:t>Ein Kunde ist berechtigt, jederzeit während der Laufzeit seines Windows Azure-Abonnements seine jährliche Anzahl der Finanziellen Windows Azure-Verpflichtung zu erhöhen und sich für eine höhere Stufe qualifizieren.</w:t>
      </w:r>
      <w:r w:rsidR="0044534F" w:rsidRPr="00257BA5">
        <w:rPr>
          <w:rFonts w:cs="Tahoma"/>
          <w:szCs w:val="18"/>
          <w:lang w:val="de-DE"/>
        </w:rPr>
        <w:t xml:space="preserve"> </w:t>
      </w:r>
      <w:r w:rsidRPr="00257BA5">
        <w:rPr>
          <w:rFonts w:cs="Tahoma"/>
          <w:szCs w:val="18"/>
          <w:lang w:val="de-DE"/>
        </w:rPr>
        <w:t xml:space="preserve">Die neuen Verpflichtungspreise gelten für die Verwendung der Windows Azure-Dienste durch den Kunden ab dem ersten Tag des Kalendermonats, nachdem der Kunde seine jährliche Lizenzanzahl der Finanziellen Windows Azure-Verpflichtung angepasst hat. </w:t>
      </w:r>
    </w:p>
    <w:p w:rsidR="00776E3B" w:rsidRPr="00257BA5" w:rsidRDefault="00776E3B" w:rsidP="00B406C2">
      <w:pPr>
        <w:outlineLvl w:val="1"/>
        <w:rPr>
          <w:rFonts w:cs="Tahoma"/>
          <w:lang w:val="de-DE"/>
        </w:rPr>
      </w:pPr>
      <w:r w:rsidRPr="00257BA5">
        <w:rPr>
          <w:rFonts w:eastAsia="Times New Roman" w:cs="Tahoma"/>
          <w:szCs w:val="18"/>
          <w:lang w:val="de-DE"/>
        </w:rPr>
        <w:t xml:space="preserve">Das Kundenpreisblatt spiegelt die Verpflichtungspreise von Stufe 1 wider. Die tatsächlichen </w:t>
      </w:r>
      <w:r w:rsidRPr="00257BA5">
        <w:rPr>
          <w:rFonts w:cs="Tahoma"/>
          <w:szCs w:val="18"/>
          <w:lang w:val="de-DE"/>
        </w:rPr>
        <w:t>Verpflichtungspreise sind im Windows Azure Enterprise-Portal auf der Seite „Account View“ angegeben. Die Preise und Zahlungsbestimmungen für Windows Azure-Dienste, die über Handelspartner erworben werden, werden durch den Vertrag zwischen einem Kunden und seinem Handelspartner festgelegt.</w:t>
      </w:r>
    </w:p>
    <w:p w:rsidR="0067627F" w:rsidRPr="00257BA5" w:rsidRDefault="0067627F" w:rsidP="00776E3B">
      <w:pPr>
        <w:rPr>
          <w:rFonts w:cs="Tahoma"/>
          <w:lang w:val="de-DE"/>
        </w:rPr>
      </w:pPr>
    </w:p>
    <w:p w:rsidR="00456002" w:rsidRPr="0087122C" w:rsidRDefault="00456002" w:rsidP="00456002">
      <w:pPr>
        <w:pStyle w:val="Heading2"/>
        <w:ind w:left="0"/>
        <w:rPr>
          <w:rFonts w:ascii="Tahoma" w:hAnsi="Tahoma" w:cs="Tahoma"/>
          <w:lang w:val="de-DE"/>
        </w:rPr>
      </w:pPr>
      <w:bookmarkStart w:id="686" w:name="_Toc328145984"/>
      <w:bookmarkStart w:id="687" w:name="_Toc336338215"/>
      <w:bookmarkStart w:id="688" w:name="_Toc360112153"/>
      <w:r w:rsidRPr="0087122C">
        <w:rPr>
          <w:rFonts w:ascii="Tahoma" w:hAnsi="Tahoma" w:cs="Tahoma"/>
          <w:lang w:val="de-DE"/>
        </w:rPr>
        <w:t>Regionale Verfügbarkeit von Onlinediensten</w:t>
      </w:r>
      <w:bookmarkEnd w:id="686"/>
      <w:bookmarkEnd w:id="687"/>
      <w:bookmarkEnd w:id="688"/>
      <w:r w:rsidRPr="0087122C">
        <w:rPr>
          <w:rFonts w:ascii="Tahoma" w:hAnsi="Tahoma" w:cs="Tahoma"/>
          <w:lang w:val="de-DE"/>
        </w:rPr>
        <w:t xml:space="preserve"> </w:t>
      </w:r>
    </w:p>
    <w:p w:rsidR="00456002" w:rsidRPr="0087122C" w:rsidRDefault="00456002" w:rsidP="00DF28F2">
      <w:pPr>
        <w:outlineLvl w:val="2"/>
        <w:rPr>
          <w:rFonts w:cs="Tahoma"/>
          <w:lang w:val="de-DE"/>
        </w:rPr>
      </w:pPr>
    </w:p>
    <w:p w:rsidR="0067627F" w:rsidRPr="00257BA5" w:rsidRDefault="00456002" w:rsidP="0067627F">
      <w:pPr>
        <w:outlineLvl w:val="2"/>
        <w:rPr>
          <w:rFonts w:cs="Tahoma"/>
          <w:lang w:val="de-DE"/>
        </w:rPr>
      </w:pPr>
      <w:r w:rsidRPr="00257BA5">
        <w:rPr>
          <w:rFonts w:cs="Tahoma"/>
          <w:szCs w:val="18"/>
          <w:lang w:val="de-DE"/>
        </w:rPr>
        <w:t xml:space="preserve">Unter </w:t>
      </w:r>
      <w:hyperlink r:id="rId21" w:anchor="international" w:history="1">
        <w:r w:rsidRPr="00257BA5">
          <w:rPr>
            <w:rStyle w:val="Hyperlink"/>
            <w:rFonts w:cs="Tahoma"/>
            <w:lang w:val="de-DE"/>
          </w:rPr>
          <w:t>http://www.microsoft.com/online/faq.aspx#international</w:t>
        </w:r>
      </w:hyperlink>
      <w:r w:rsidRPr="00257BA5">
        <w:rPr>
          <w:rFonts w:cs="Tahoma"/>
          <w:color w:val="1F497D"/>
          <w:lang w:val="de-DE"/>
        </w:rPr>
        <w:t xml:space="preserve"> </w:t>
      </w:r>
      <w:r w:rsidRPr="00257BA5">
        <w:rPr>
          <w:rFonts w:cs="Tahoma"/>
          <w:color w:val="000000"/>
          <w:lang w:val="de-DE"/>
        </w:rPr>
        <w:t>erhalten Sie eine Liste der Länder und Regionen, in denen die Onlinedienste verfügbar sind.</w:t>
      </w:r>
      <w:r w:rsidR="0044534F" w:rsidRPr="00257BA5">
        <w:rPr>
          <w:rFonts w:cs="Tahoma"/>
          <w:color w:val="000000"/>
          <w:lang w:val="de-DE"/>
        </w:rPr>
        <w:t xml:space="preserve"> </w:t>
      </w:r>
    </w:p>
    <w:p w:rsidR="0067627F" w:rsidRPr="00257BA5" w:rsidRDefault="0067627F" w:rsidP="0067627F">
      <w:pPr>
        <w:outlineLvl w:val="2"/>
        <w:rPr>
          <w:rFonts w:cs="Tahoma"/>
          <w:lang w:val="de-DE"/>
        </w:rPr>
      </w:pPr>
    </w:p>
    <w:p w:rsidR="00456002" w:rsidRPr="00257BA5" w:rsidRDefault="00456002" w:rsidP="00456002">
      <w:pPr>
        <w:pStyle w:val="Heading2"/>
        <w:ind w:left="0"/>
        <w:rPr>
          <w:rFonts w:ascii="Tahoma" w:hAnsi="Tahoma" w:cs="Tahoma"/>
          <w:lang w:val="de-DE"/>
        </w:rPr>
      </w:pPr>
      <w:bookmarkStart w:id="689" w:name="_Toc328145985"/>
      <w:bookmarkStart w:id="690" w:name="_Toc336338216"/>
      <w:bookmarkStart w:id="691" w:name="_Toc360112154"/>
      <w:r w:rsidRPr="00257BA5">
        <w:rPr>
          <w:rFonts w:ascii="Tahoma" w:hAnsi="Tahoma" w:cs="Tahoma"/>
          <w:lang w:val="de-DE"/>
        </w:rPr>
        <w:t>Zusätzliche Bestimmungen für Onlinedienste</w:t>
      </w:r>
      <w:bookmarkEnd w:id="689"/>
      <w:bookmarkEnd w:id="690"/>
      <w:bookmarkEnd w:id="691"/>
    </w:p>
    <w:p w:rsidR="00456002" w:rsidRPr="00257BA5" w:rsidRDefault="00456002" w:rsidP="00DF28F2">
      <w:pPr>
        <w:outlineLvl w:val="2"/>
        <w:rPr>
          <w:rFonts w:cs="Tahoma"/>
          <w:lang w:val="de-DE"/>
        </w:rPr>
      </w:pPr>
    </w:p>
    <w:p w:rsidR="00456002" w:rsidRPr="00257BA5" w:rsidRDefault="00456002" w:rsidP="00CF3FEE">
      <w:pPr>
        <w:rPr>
          <w:rFonts w:cs="Tahoma"/>
          <w:lang w:val="de-DE"/>
        </w:rPr>
      </w:pPr>
      <w:r w:rsidRPr="00257BA5">
        <w:rPr>
          <w:rFonts w:cs="Tahoma"/>
          <w:lang w:val="de-DE"/>
        </w:rPr>
        <w:t>Diese Produktliste kann zusätzliche Informationen zu bestimmten Produkten enthalten.</w:t>
      </w:r>
      <w:r w:rsidR="0044534F" w:rsidRPr="00257BA5">
        <w:rPr>
          <w:rFonts w:cs="Tahoma"/>
          <w:lang w:val="de-DE"/>
        </w:rPr>
        <w:t xml:space="preserve"> </w:t>
      </w:r>
      <w:r w:rsidRPr="00257BA5">
        <w:rPr>
          <w:rFonts w:cs="Tahoma"/>
          <w:lang w:val="de-DE"/>
        </w:rPr>
        <w:t>Weitere Informationen finden Sie in den Produktabschnitten dieses Dokuments.</w:t>
      </w:r>
    </w:p>
    <w:p w:rsidR="00456002" w:rsidRPr="00257BA5" w:rsidRDefault="00456002" w:rsidP="00CF3FEE">
      <w:pPr>
        <w:rPr>
          <w:rFonts w:cs="Tahoma"/>
          <w:lang w:val="de-DE"/>
        </w:rPr>
      </w:pPr>
    </w:p>
    <w:p w:rsidR="00456002" w:rsidRPr="00257BA5" w:rsidRDefault="00456002" w:rsidP="00CF3FEE">
      <w:pPr>
        <w:rPr>
          <w:rFonts w:cs="Tahoma"/>
          <w:lang w:val="de-DE"/>
        </w:rPr>
      </w:pPr>
      <w:r w:rsidRPr="00257BA5">
        <w:rPr>
          <w:rFonts w:cs="Tahoma"/>
          <w:lang w:val="de-DE"/>
        </w:rPr>
        <w:t xml:space="preserve">Die Produktbenutzungsrechte unter </w:t>
      </w:r>
      <w:r w:rsidRPr="00B406C2">
        <w:rPr>
          <w:rFonts w:cs="Tahoma"/>
          <w:lang w:val="de-DE"/>
        </w:rPr>
        <w:t>http://www.microsoftvolumelicensing.com/userights/PUR.aspx</w:t>
      </w:r>
      <w:r w:rsidRPr="00257BA5">
        <w:rPr>
          <w:rFonts w:cs="Tahoma"/>
          <w:lang w:val="de-DE"/>
        </w:rPr>
        <w:t xml:space="preserve"> enthalten allgemeine und produktspezifische Bestimmungen für die Nutzung von Onlinediensten.</w:t>
      </w:r>
      <w:r w:rsidR="0044534F" w:rsidRPr="00257BA5">
        <w:rPr>
          <w:rFonts w:cs="Tahoma"/>
          <w:lang w:val="de-DE"/>
        </w:rPr>
        <w:t xml:space="preserve"> </w:t>
      </w:r>
      <w:r w:rsidRPr="00257BA5">
        <w:rPr>
          <w:rFonts w:cs="Tahoma"/>
          <w:lang w:val="de-DE"/>
        </w:rPr>
        <w:t>Die Onlinedienste-Produktbenutzungsrechte können wie im Abschnitt „Onlinedienste“ jenes Dokuments beschrieben geändert werden.</w:t>
      </w:r>
    </w:p>
    <w:p w:rsidR="00456002" w:rsidRPr="00257BA5" w:rsidRDefault="00456002" w:rsidP="00CF3FEE">
      <w:pPr>
        <w:rPr>
          <w:rFonts w:cs="Tahoma"/>
          <w:lang w:val="de-DE"/>
        </w:rPr>
      </w:pPr>
    </w:p>
    <w:p w:rsidR="00026546" w:rsidRPr="00257BA5" w:rsidRDefault="00456002" w:rsidP="005B372B">
      <w:pPr>
        <w:rPr>
          <w:rFonts w:cs="Tahoma"/>
          <w:lang w:val="de-DE"/>
        </w:rPr>
      </w:pPr>
      <w:bookmarkStart w:id="692" w:name="_Toc325313160"/>
      <w:r w:rsidRPr="00257BA5">
        <w:rPr>
          <w:rFonts w:cs="Tahoma"/>
          <w:lang w:val="de-DE"/>
        </w:rPr>
        <w:t>Die oben genannten Preise und Zahlungsbestimmungen für Onlinedienste gelten nicht für Onlinedienste, die in Übereinstimmung mit dem Microsoft Online-Abonnement-Vertrag erworben wurden.</w:t>
      </w:r>
      <w:r w:rsidR="0044534F" w:rsidRPr="00257BA5">
        <w:rPr>
          <w:rFonts w:cs="Tahoma"/>
          <w:lang w:val="de-DE"/>
        </w:rPr>
        <w:t xml:space="preserve"> </w:t>
      </w:r>
      <w:r w:rsidRPr="00257BA5">
        <w:rPr>
          <w:rFonts w:cs="Tahoma"/>
          <w:lang w:val="de-DE"/>
        </w:rPr>
        <w:t>Alle anwendbaren Bestimmungen für Onlinedienste, die in Übereinstimmung mit dem Microsoft Online-Abonnement-Vertrag erworben wurden, sind in jenem Vertrag und im Microsoft Online Services-Kundenportal enthalten.</w:t>
      </w:r>
      <w:bookmarkEnd w:id="692"/>
    </w:p>
    <w:p w:rsidR="00D85FDD" w:rsidRPr="00257BA5" w:rsidRDefault="00D85FDD" w:rsidP="005B372B">
      <w:pPr>
        <w:rPr>
          <w:rFonts w:cs="Tahoma"/>
          <w:lang w:val="de-DE"/>
        </w:rPr>
      </w:pPr>
    </w:p>
    <w:p w:rsidR="00D85FDD" w:rsidRPr="00257BA5" w:rsidRDefault="00496C63" w:rsidP="00496C63">
      <w:pPr>
        <w:rPr>
          <w:rFonts w:cs="Tahoma"/>
          <w:lang w:val="de-DE"/>
        </w:rPr>
      </w:pPr>
      <w:bookmarkStart w:id="693" w:name="_Supplemental_Terms_For"/>
      <w:bookmarkEnd w:id="693"/>
      <w:r>
        <w:rPr>
          <w:rFonts w:cs="Tahoma"/>
          <w:lang w:val="de-DE"/>
        </w:rPr>
        <w:br w:type="page"/>
      </w:r>
    </w:p>
    <w:p w:rsidR="00023FE7" w:rsidRPr="00257BA5" w:rsidRDefault="00A33112" w:rsidP="00CF13F0">
      <w:pPr>
        <w:pStyle w:val="Heading1"/>
        <w:spacing w:before="0"/>
        <w:rPr>
          <w:rFonts w:cs="Tahoma"/>
          <w:lang w:val="de-DE"/>
        </w:rPr>
      </w:pPr>
      <w:bookmarkStart w:id="694" w:name="_Toc336338217"/>
      <w:bookmarkStart w:id="695" w:name="_Toc360112155"/>
      <w:r w:rsidRPr="00257BA5">
        <w:rPr>
          <w:rFonts w:cs="Tahoma"/>
          <w:lang w:val="de-DE"/>
        </w:rPr>
        <w:t>ABSCHNITT 6 – Regeln zur Verlängerung von Software Assurance</w:t>
      </w:r>
      <w:bookmarkEnd w:id="694"/>
      <w:bookmarkEnd w:id="695"/>
    </w:p>
    <w:p w:rsidR="00865A60" w:rsidRPr="00257BA5" w:rsidRDefault="00865A60" w:rsidP="00865A60">
      <w:pPr>
        <w:rPr>
          <w:rFonts w:cs="Tahoma"/>
          <w:sz w:val="16"/>
          <w:szCs w:val="16"/>
          <w:lang w:val="de-DE"/>
        </w:rPr>
      </w:pPr>
    </w:p>
    <w:p w:rsidR="00171817" w:rsidRPr="00257BA5" w:rsidRDefault="00171817" w:rsidP="00496C63">
      <w:pPr>
        <w:pStyle w:val="Heading4"/>
        <w:tabs>
          <w:tab w:val="clear" w:pos="720"/>
          <w:tab w:val="num" w:pos="0"/>
        </w:tabs>
        <w:spacing w:before="0"/>
        <w:ind w:left="0" w:firstLine="0"/>
        <w:rPr>
          <w:rFonts w:ascii="Tahoma" w:hAnsi="Tahoma" w:cs="Tahoma"/>
          <w:lang w:val="de-DE"/>
        </w:rPr>
      </w:pPr>
      <w:bookmarkStart w:id="696" w:name="_Toc323159745"/>
      <w:bookmarkStart w:id="697" w:name="_Toc336338218"/>
      <w:bookmarkStart w:id="698" w:name="_Toc360112156"/>
      <w:r w:rsidRPr="00257BA5">
        <w:rPr>
          <w:rFonts w:ascii="Tahoma" w:hAnsi="Tahoma" w:cs="Tahoma"/>
          <w:sz w:val="24"/>
          <w:lang w:val="de-DE"/>
        </w:rPr>
        <w:t>Open-Lizenz</w:t>
      </w:r>
      <w:bookmarkEnd w:id="696"/>
      <w:bookmarkEnd w:id="697"/>
      <w:bookmarkEnd w:id="698"/>
    </w:p>
    <w:p w:rsidR="00171817" w:rsidRPr="00257BA5" w:rsidRDefault="00171817" w:rsidP="00865A60">
      <w:pPr>
        <w:pStyle w:val="Heading4"/>
        <w:tabs>
          <w:tab w:val="clear" w:pos="720"/>
          <w:tab w:val="num" w:pos="0"/>
        </w:tabs>
        <w:spacing w:before="0"/>
        <w:ind w:left="0" w:firstLine="0"/>
        <w:rPr>
          <w:rFonts w:ascii="Tahoma" w:hAnsi="Tahoma" w:cs="Tahoma"/>
          <w:sz w:val="16"/>
          <w:szCs w:val="16"/>
          <w:lang w:val="de-DE"/>
        </w:rPr>
      </w:pPr>
    </w:p>
    <w:p w:rsidR="00171817" w:rsidRPr="00257BA5" w:rsidRDefault="00171817" w:rsidP="00496C63">
      <w:pPr>
        <w:pStyle w:val="StyleHeading22Left138Firstline0"/>
        <w:tabs>
          <w:tab w:val="num" w:pos="0"/>
        </w:tabs>
        <w:ind w:left="0"/>
        <w:jc w:val="left"/>
        <w:rPr>
          <w:rFonts w:ascii="Tahoma" w:hAnsi="Tahoma" w:cs="Tahoma"/>
          <w:lang w:val="de-DE"/>
        </w:rPr>
      </w:pPr>
      <w:r w:rsidRPr="00257BA5">
        <w:rPr>
          <w:rFonts w:ascii="Tahoma" w:hAnsi="Tahoma" w:cs="Tahoma"/>
          <w:sz w:val="18"/>
          <w:lang w:val="de-DE"/>
        </w:rPr>
        <w:t>Software Assurance, die im Rahmen einer Open-Lizenz-Autorisierungsnummer bestellt wird, endet nach Ablauf dieser</w:t>
      </w:r>
      <w:r w:rsidR="00CF13F0" w:rsidRPr="00257BA5">
        <w:rPr>
          <w:rFonts w:ascii="Tahoma" w:hAnsi="Tahoma" w:cs="Tahoma"/>
          <w:sz w:val="18"/>
          <w:lang w:val="de-DE"/>
        </w:rPr>
        <w:t> </w:t>
      </w:r>
      <w:r w:rsidRPr="00257BA5">
        <w:rPr>
          <w:rFonts w:ascii="Tahoma" w:hAnsi="Tahoma" w:cs="Tahoma"/>
          <w:sz w:val="18"/>
          <w:lang w:val="de-DE"/>
        </w:rPr>
        <w:t>Nummer. Um diese zu verlängern, müssen Kunden innerhalb von 90 Tagen nach dem Ablaufdatum der Autorisierungsnummer eine Verlängerungsbestellung für Software Assurance für alle Kopien der Produkte abgeben,</w:t>
      </w:r>
      <w:r w:rsidR="00CF13F0" w:rsidRPr="00257BA5">
        <w:rPr>
          <w:rFonts w:ascii="Tahoma" w:hAnsi="Tahoma" w:cs="Tahoma"/>
          <w:sz w:val="18"/>
          <w:lang w:val="de-DE"/>
        </w:rPr>
        <w:t> </w:t>
      </w:r>
      <w:r w:rsidRPr="00257BA5">
        <w:rPr>
          <w:rFonts w:ascii="Tahoma" w:hAnsi="Tahoma" w:cs="Tahoma"/>
          <w:sz w:val="18"/>
          <w:lang w:val="de-DE"/>
        </w:rPr>
        <w:t>für die sie die Verlängerung wünschen. Kunden können Software Assurance bestellen, ohne gleichzeitig eine Lizenz zu bestellen, sofern Software Assurance wie oben genannt verlängert wird. Die Laufzeit von neuer Software Assurance beginnt am Wirksamkeitsdatum der neuen Autorisierungsnummer.</w:t>
      </w:r>
    </w:p>
    <w:p w:rsidR="00865A60" w:rsidRPr="00257BA5" w:rsidRDefault="00865A60" w:rsidP="00CF13F0">
      <w:pPr>
        <w:pStyle w:val="AppendIndentSub"/>
        <w:spacing w:line="216" w:lineRule="auto"/>
        <w:ind w:left="0"/>
        <w:rPr>
          <w:rFonts w:ascii="Tahoma" w:hAnsi="Tahoma" w:cs="Tahoma"/>
          <w:sz w:val="16"/>
          <w:szCs w:val="16"/>
          <w:lang w:val="de-DE"/>
        </w:rPr>
      </w:pPr>
    </w:p>
    <w:p w:rsidR="00171817" w:rsidRPr="00257BA5" w:rsidRDefault="00171817" w:rsidP="00496C63">
      <w:pPr>
        <w:pStyle w:val="Heading4"/>
        <w:spacing w:before="0"/>
        <w:ind w:left="0" w:firstLine="0"/>
        <w:rPr>
          <w:rFonts w:ascii="Tahoma" w:hAnsi="Tahoma" w:cs="Tahoma"/>
          <w:lang w:val="de-DE"/>
        </w:rPr>
      </w:pPr>
      <w:bookmarkStart w:id="699" w:name="_Toc336338219"/>
      <w:bookmarkStart w:id="700" w:name="_Toc360112157"/>
      <w:r w:rsidRPr="00257BA5">
        <w:rPr>
          <w:rFonts w:ascii="Tahoma" w:hAnsi="Tahoma" w:cs="Tahoma"/>
          <w:sz w:val="24"/>
          <w:lang w:val="de-DE"/>
        </w:rPr>
        <w:t>Open Value 20xx</w:t>
      </w:r>
      <w:bookmarkEnd w:id="699"/>
      <w:bookmarkEnd w:id="700"/>
    </w:p>
    <w:p w:rsidR="00171817" w:rsidRPr="00257BA5" w:rsidRDefault="00171817" w:rsidP="00CF13F0">
      <w:pPr>
        <w:tabs>
          <w:tab w:val="num" w:pos="0"/>
        </w:tabs>
        <w:spacing w:line="216" w:lineRule="auto"/>
        <w:rPr>
          <w:rFonts w:cs="Tahoma"/>
          <w:sz w:val="16"/>
          <w:szCs w:val="16"/>
          <w:lang w:val="de-DE"/>
        </w:rPr>
      </w:pPr>
    </w:p>
    <w:p w:rsidR="00171817" w:rsidRPr="00257BA5" w:rsidRDefault="00171817" w:rsidP="00CF13F0">
      <w:pPr>
        <w:keepNext/>
        <w:tabs>
          <w:tab w:val="num" w:pos="720"/>
        </w:tabs>
        <w:spacing w:after="60" w:line="216" w:lineRule="auto"/>
        <w:ind w:left="360" w:hanging="360"/>
        <w:outlineLvl w:val="3"/>
        <w:rPr>
          <w:rFonts w:cs="Tahoma"/>
          <w:lang w:val="de-DE"/>
        </w:rPr>
      </w:pPr>
      <w:r w:rsidRPr="00257BA5">
        <w:rPr>
          <w:rFonts w:cs="Tahoma"/>
          <w:b/>
          <w:szCs w:val="20"/>
          <w:lang w:val="de-DE"/>
        </w:rPr>
        <w:t xml:space="preserve">Verlängerung im Rahmen des Gleichen Vertrages </w:t>
      </w:r>
    </w:p>
    <w:p w:rsidR="00171817" w:rsidRPr="00257BA5" w:rsidRDefault="00171817" w:rsidP="00496C63">
      <w:pPr>
        <w:tabs>
          <w:tab w:val="num" w:pos="0"/>
        </w:tabs>
        <w:rPr>
          <w:rFonts w:cs="Tahoma"/>
          <w:lang w:val="de-DE"/>
        </w:rPr>
      </w:pPr>
      <w:r w:rsidRPr="00257BA5">
        <w:rPr>
          <w:rFonts w:cs="Tahoma"/>
          <w:szCs w:val="20"/>
          <w:lang w:val="de-DE"/>
        </w:rPr>
        <w:t>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w:t>
      </w:r>
      <w:r w:rsidR="0044534F" w:rsidRPr="00257BA5">
        <w:rPr>
          <w:rFonts w:cs="Tahoma"/>
          <w:szCs w:val="20"/>
          <w:lang w:val="de-DE"/>
        </w:rPr>
        <w:t xml:space="preserve"> </w:t>
      </w:r>
      <w:r w:rsidRPr="00257BA5">
        <w:rPr>
          <w:rFonts w:cs="Tahoma"/>
          <w:szCs w:val="20"/>
          <w:lang w:val="de-DE"/>
        </w:rPr>
        <w:t>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w:t>
      </w:r>
      <w:r w:rsidR="00CF13F0" w:rsidRPr="00257BA5">
        <w:rPr>
          <w:rFonts w:cs="Tahoma"/>
          <w:szCs w:val="20"/>
          <w:lang w:val="de-DE"/>
        </w:rPr>
        <w:t> </w:t>
      </w:r>
      <w:r w:rsidRPr="00257BA5">
        <w:rPr>
          <w:rFonts w:cs="Tahoma"/>
          <w:szCs w:val="20"/>
          <w:lang w:val="de-DE"/>
        </w:rPr>
        <w:t>Kunden können Software Assurance bestellen, ohne gleichzeitig eine Lizenz zu bestellen, sofern Software</w:t>
      </w:r>
      <w:r w:rsidR="00A105A3" w:rsidRPr="00257BA5">
        <w:rPr>
          <w:rFonts w:cs="Tahoma"/>
          <w:szCs w:val="20"/>
          <w:lang w:val="de-DE"/>
        </w:rPr>
        <w:t> </w:t>
      </w:r>
      <w:r w:rsidRPr="00257BA5">
        <w:rPr>
          <w:rFonts w:cs="Tahoma"/>
          <w:szCs w:val="20"/>
          <w:lang w:val="de-DE"/>
        </w:rPr>
        <w:t xml:space="preserve">Assurance wie oben genannt verlängert wird. </w:t>
      </w:r>
    </w:p>
    <w:p w:rsidR="00171817" w:rsidRPr="00257BA5" w:rsidRDefault="00171817" w:rsidP="00171817">
      <w:pPr>
        <w:tabs>
          <w:tab w:val="num" w:pos="0"/>
        </w:tabs>
        <w:rPr>
          <w:rFonts w:cs="Tahoma"/>
          <w:sz w:val="16"/>
          <w:szCs w:val="16"/>
          <w:lang w:val="de-DE"/>
        </w:rPr>
      </w:pPr>
    </w:p>
    <w:p w:rsidR="00171817" w:rsidRPr="00257BA5" w:rsidRDefault="00171817" w:rsidP="005242EC">
      <w:pPr>
        <w:keepNext/>
        <w:tabs>
          <w:tab w:val="num" w:pos="720"/>
        </w:tabs>
        <w:spacing w:after="60"/>
        <w:ind w:left="360" w:hanging="360"/>
        <w:outlineLvl w:val="3"/>
        <w:rPr>
          <w:rFonts w:cs="Tahoma"/>
          <w:lang w:val="de-DE"/>
        </w:rPr>
      </w:pPr>
      <w:r w:rsidRPr="00257BA5">
        <w:rPr>
          <w:rFonts w:cs="Tahoma"/>
          <w:b/>
          <w:szCs w:val="20"/>
          <w:lang w:val="de-DE"/>
        </w:rPr>
        <w:t>Verlängerung im Rahmen eines separaten Vertrages</w:t>
      </w:r>
    </w:p>
    <w:p w:rsidR="00171817" w:rsidRPr="00496C63" w:rsidRDefault="00171817" w:rsidP="00CF13F0">
      <w:pPr>
        <w:tabs>
          <w:tab w:val="num" w:pos="0"/>
        </w:tabs>
        <w:rPr>
          <w:rFonts w:cs="Tahoma"/>
          <w:spacing w:val="-2"/>
          <w:lang w:val="de-DE"/>
        </w:rPr>
      </w:pPr>
      <w:r w:rsidRPr="00496C63">
        <w:rPr>
          <w:rFonts w:cs="Tahoma"/>
          <w:spacing w:val="-2"/>
          <w:szCs w:val="20"/>
          <w:lang w:val="de-DE"/>
        </w:rPr>
        <w:t>Der Kunde kann Software Assurance für jedes Produkt verlängern, ohne gleichzeitig eine Lizenz zu bestellen, wenn</w:t>
      </w:r>
      <w:r w:rsidR="00CF13F0" w:rsidRPr="00496C63">
        <w:rPr>
          <w:rFonts w:cs="Tahoma"/>
          <w:spacing w:val="-2"/>
          <w:szCs w:val="20"/>
          <w:lang w:val="de-DE"/>
        </w:rPr>
        <w:t> </w:t>
      </w:r>
      <w:r w:rsidRPr="00496C63">
        <w:rPr>
          <w:rFonts w:cs="Tahoma"/>
          <w:spacing w:val="-2"/>
          <w:szCs w:val="20"/>
          <w:lang w:val="de-DE"/>
        </w:rPr>
        <w:t>der Kunde eine zeitlich unbeschränkte Lizenz und Software Assurance für das Produkt im Rahmen eines früheren Vertrages erworben hat und der neue Vertrag des Kunden spätestens am Tag nach Ablauf des früheren Vertrages wirksam wird.</w:t>
      </w:r>
      <w:r w:rsidR="0044534F" w:rsidRPr="00496C63">
        <w:rPr>
          <w:rFonts w:cs="Tahoma"/>
          <w:spacing w:val="-2"/>
          <w:szCs w:val="20"/>
          <w:lang w:val="de-DE"/>
        </w:rPr>
        <w:t xml:space="preserve"> </w:t>
      </w:r>
      <w:r w:rsidRPr="00496C63">
        <w:rPr>
          <w:rFonts w:cs="Tahoma"/>
          <w:spacing w:val="-2"/>
          <w:szCs w:val="20"/>
          <w:lang w:val="de-DE"/>
        </w:rPr>
        <w:t xml:space="preserve">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rsidR="00865A60" w:rsidRPr="00257BA5" w:rsidRDefault="00865A60" w:rsidP="005242EC">
      <w:pPr>
        <w:tabs>
          <w:tab w:val="num" w:pos="0"/>
        </w:tabs>
        <w:rPr>
          <w:rFonts w:cs="Tahoma"/>
          <w:sz w:val="16"/>
          <w:szCs w:val="16"/>
          <w:lang w:val="de-DE"/>
        </w:rPr>
      </w:pPr>
    </w:p>
    <w:p w:rsidR="00171817" w:rsidRPr="00257BA5" w:rsidRDefault="00171817" w:rsidP="00496C63">
      <w:pPr>
        <w:pStyle w:val="Heading4"/>
        <w:spacing w:before="0"/>
        <w:ind w:left="0" w:firstLine="0"/>
        <w:rPr>
          <w:rFonts w:ascii="Tahoma" w:hAnsi="Tahoma" w:cs="Tahoma"/>
          <w:lang w:val="de-DE"/>
        </w:rPr>
      </w:pPr>
      <w:bookmarkStart w:id="701" w:name="_Toc323159746"/>
      <w:bookmarkStart w:id="702" w:name="_Toc336338220"/>
      <w:bookmarkStart w:id="703" w:name="_Toc360112158"/>
      <w:r w:rsidRPr="00257BA5">
        <w:rPr>
          <w:rFonts w:ascii="Tahoma" w:hAnsi="Tahoma" w:cs="Tahoma"/>
          <w:sz w:val="24"/>
          <w:lang w:val="de-DE"/>
        </w:rPr>
        <w:t>Select 20xx</w:t>
      </w:r>
      <w:bookmarkEnd w:id="701"/>
      <w:bookmarkEnd w:id="702"/>
      <w:bookmarkEnd w:id="703"/>
    </w:p>
    <w:p w:rsidR="00171817" w:rsidRPr="00257BA5" w:rsidRDefault="00171817" w:rsidP="00171817">
      <w:pPr>
        <w:tabs>
          <w:tab w:val="num" w:pos="0"/>
        </w:tabs>
        <w:rPr>
          <w:rFonts w:cs="Tahoma"/>
          <w:sz w:val="16"/>
          <w:szCs w:val="16"/>
          <w:lang w:val="de-DE"/>
        </w:rPr>
      </w:pPr>
    </w:p>
    <w:p w:rsidR="00171817" w:rsidRPr="00257BA5" w:rsidRDefault="00171817" w:rsidP="005242EC">
      <w:pPr>
        <w:pStyle w:val="Heading4"/>
        <w:spacing w:before="0" w:after="60"/>
        <w:ind w:left="360"/>
        <w:rPr>
          <w:rFonts w:ascii="Tahoma" w:hAnsi="Tahoma" w:cs="Tahoma"/>
          <w:lang w:val="de-DE"/>
        </w:rPr>
      </w:pPr>
      <w:bookmarkStart w:id="704" w:name="_Toc323159747"/>
      <w:bookmarkStart w:id="705" w:name="_Toc328145990"/>
      <w:bookmarkStart w:id="706" w:name="_Toc336338221"/>
      <w:bookmarkStart w:id="707" w:name="_Toc360112159"/>
      <w:r w:rsidRPr="00257BA5">
        <w:rPr>
          <w:rFonts w:ascii="Tahoma" w:hAnsi="Tahoma" w:cs="Tahoma"/>
          <w:sz w:val="18"/>
          <w:lang w:val="de-DE"/>
        </w:rPr>
        <w:t>Verlängerung im Rahmen des Gleichen Vertrages</w:t>
      </w:r>
      <w:bookmarkEnd w:id="704"/>
      <w:bookmarkEnd w:id="705"/>
      <w:bookmarkEnd w:id="706"/>
      <w:bookmarkEnd w:id="707"/>
      <w:r w:rsidRPr="00257BA5">
        <w:rPr>
          <w:rFonts w:ascii="Tahoma" w:hAnsi="Tahoma" w:cs="Tahoma"/>
          <w:sz w:val="18"/>
          <w:lang w:val="de-DE"/>
        </w:rPr>
        <w:t xml:space="preserve"> </w:t>
      </w:r>
    </w:p>
    <w:p w:rsidR="00171817" w:rsidRPr="00257BA5" w:rsidRDefault="00171817" w:rsidP="00496C63">
      <w:pPr>
        <w:pStyle w:val="styleheading22left138firstline00"/>
        <w:tabs>
          <w:tab w:val="num" w:pos="0"/>
        </w:tabs>
        <w:ind w:left="0"/>
        <w:jc w:val="left"/>
        <w:rPr>
          <w:rFonts w:ascii="Tahoma" w:hAnsi="Tahoma" w:cs="Tahoma"/>
          <w:lang w:val="de-DE"/>
        </w:rPr>
      </w:pPr>
      <w:r w:rsidRPr="00257BA5">
        <w:rPr>
          <w:rFonts w:ascii="Tahoma" w:hAnsi="Tahoma" w:cs="Tahoma"/>
          <w:sz w:val="18"/>
          <w:lang w:val="de-DE"/>
        </w:rPr>
        <w:t>Software Assurance, die im Rahmen von Beitritten unter einem Select-Vertrag bestellt wurde, endet bei Ablauf (oder</w:t>
      </w:r>
      <w:r w:rsidR="00CF13F0" w:rsidRPr="00257BA5">
        <w:rPr>
          <w:rFonts w:ascii="Tahoma" w:hAnsi="Tahoma" w:cs="Tahoma"/>
          <w:sz w:val="18"/>
          <w:lang w:val="de-DE"/>
        </w:rPr>
        <w:t> </w:t>
      </w:r>
      <w:r w:rsidRPr="00257BA5">
        <w:rPr>
          <w:rFonts w:ascii="Tahoma" w:hAnsi="Tahoma" w:cs="Tahoma"/>
          <w:sz w:val="18"/>
          <w:lang w:val="de-DE"/>
        </w:rPr>
        <w:t>Kündigung) dieses Vertrages (oder Kündigung des jeweiligen Beitritts, falls dies früher eintritt). Kunden</w:t>
      </w:r>
      <w:r w:rsidR="00CF13F0" w:rsidRPr="00257BA5">
        <w:rPr>
          <w:rFonts w:ascii="Tahoma" w:hAnsi="Tahoma" w:cs="Tahoma"/>
          <w:sz w:val="18"/>
          <w:lang w:val="de-DE"/>
        </w:rPr>
        <w:t xml:space="preserve"> </w:t>
      </w:r>
      <w:r w:rsidRPr="00257BA5">
        <w:rPr>
          <w:rFonts w:ascii="Tahoma" w:hAnsi="Tahoma" w:cs="Tahoma"/>
          <w:sz w:val="18"/>
          <w:lang w:val="de-DE"/>
        </w:rPr>
        <w:t>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 zuvor</w:t>
      </w:r>
      <w:r w:rsidR="00CF13F0" w:rsidRPr="00257BA5">
        <w:rPr>
          <w:rFonts w:ascii="Tahoma" w:hAnsi="Tahoma" w:cs="Tahoma"/>
          <w:sz w:val="18"/>
          <w:lang w:val="de-DE"/>
        </w:rPr>
        <w:t> </w:t>
      </w:r>
      <w:r w:rsidRPr="00257BA5">
        <w:rPr>
          <w:rFonts w:ascii="Tahoma" w:hAnsi="Tahoma" w:cs="Tahoma"/>
          <w:sz w:val="18"/>
          <w:lang w:val="de-DE"/>
        </w:rPr>
        <w:t>unter seinem Beitritt Software Assurance erworben hat, muss er vor Ablauf der vorangegangenen Laufzeit eine</w:t>
      </w:r>
      <w:r w:rsidR="00CF13F0" w:rsidRPr="00257BA5">
        <w:rPr>
          <w:rFonts w:ascii="Tahoma" w:hAnsi="Tahoma" w:cs="Tahoma"/>
          <w:sz w:val="18"/>
          <w:lang w:val="de-DE"/>
        </w:rPr>
        <w:t> </w:t>
      </w:r>
      <w:r w:rsidRPr="00257BA5">
        <w:rPr>
          <w:rFonts w:ascii="Tahoma" w:hAnsi="Tahoma" w:cs="Tahoma"/>
          <w:sz w:val="18"/>
          <w:lang w:val="de-DE"/>
        </w:rPr>
        <w:t>Verlängerungsbestellung über seinen Handelspartner bei Microsoft einreichen. Verlängerungsbestellungen müssen für</w:t>
      </w:r>
      <w:r w:rsidR="00CF13F0" w:rsidRPr="00257BA5">
        <w:rPr>
          <w:rFonts w:ascii="Tahoma" w:hAnsi="Tahoma" w:cs="Tahoma"/>
          <w:sz w:val="18"/>
          <w:lang w:val="de-DE"/>
        </w:rPr>
        <w:t> </w:t>
      </w:r>
      <w:r w:rsidRPr="00257BA5">
        <w:rPr>
          <w:rFonts w:ascii="Tahoma" w:hAnsi="Tahoma" w:cs="Tahoma"/>
          <w:sz w:val="18"/>
          <w:lang w:val="de-DE"/>
        </w:rPr>
        <w:t>den gesamten Verlängerungszeitraum erfolgen.</w:t>
      </w:r>
      <w:r w:rsidR="0044534F" w:rsidRPr="00257BA5">
        <w:rPr>
          <w:rFonts w:ascii="Tahoma" w:hAnsi="Tahoma" w:cs="Tahoma"/>
          <w:sz w:val="18"/>
          <w:lang w:val="de-DE"/>
        </w:rPr>
        <w:t xml:space="preserve"> </w:t>
      </w:r>
      <w:r w:rsidRPr="00257BA5">
        <w:rPr>
          <w:rFonts w:ascii="Tahoma" w:hAnsi="Tahoma" w:cs="Tahoma"/>
          <w:sz w:val="18"/>
          <w:lang w:val="de-DE"/>
        </w:rPr>
        <w:t>Jeder Verlängerungszeitraum beginnt an dem auf den</w:t>
      </w:r>
      <w:r w:rsidR="00CF13F0" w:rsidRPr="00257BA5">
        <w:rPr>
          <w:rFonts w:ascii="Tahoma" w:hAnsi="Tahoma" w:cs="Tahoma"/>
          <w:sz w:val="18"/>
          <w:lang w:val="de-DE"/>
        </w:rPr>
        <w:t> </w:t>
      </w:r>
      <w:r w:rsidRPr="00257BA5">
        <w:rPr>
          <w:rFonts w:ascii="Tahoma" w:hAnsi="Tahoma" w:cs="Tahoma"/>
          <w:sz w:val="18"/>
          <w:lang w:val="de-DE"/>
        </w:rPr>
        <w:t>Ablauf der</w:t>
      </w:r>
      <w:r w:rsidR="00CF13F0" w:rsidRPr="00257BA5">
        <w:rPr>
          <w:rFonts w:ascii="Tahoma" w:hAnsi="Tahoma" w:cs="Tahoma"/>
          <w:sz w:val="18"/>
          <w:lang w:val="de-DE"/>
        </w:rPr>
        <w:t> </w:t>
      </w:r>
      <w:r w:rsidRPr="00257BA5">
        <w:rPr>
          <w:rFonts w:ascii="Tahoma" w:hAnsi="Tahoma" w:cs="Tahoma"/>
          <w:sz w:val="18"/>
          <w:lang w:val="de-DE"/>
        </w:rPr>
        <w:t xml:space="preserve">vorhergehenden Laufzeit folgenden Tag. </w:t>
      </w:r>
    </w:p>
    <w:p w:rsidR="00973A93" w:rsidRPr="00257BA5" w:rsidRDefault="00973A93">
      <w:pPr>
        <w:rPr>
          <w:rFonts w:cs="Tahoma"/>
          <w:sz w:val="16"/>
          <w:szCs w:val="16"/>
          <w:lang w:val="de-DE"/>
        </w:rPr>
      </w:pPr>
      <w:bookmarkStart w:id="708" w:name="_Toc323159748"/>
      <w:bookmarkStart w:id="709" w:name="_Toc336338222"/>
    </w:p>
    <w:p w:rsidR="00171817" w:rsidRPr="00257BA5" w:rsidRDefault="00171817" w:rsidP="005242EC">
      <w:pPr>
        <w:pStyle w:val="Heading4"/>
        <w:spacing w:before="0" w:after="60"/>
        <w:ind w:left="360"/>
        <w:rPr>
          <w:rFonts w:ascii="Tahoma" w:hAnsi="Tahoma" w:cs="Tahoma"/>
          <w:lang w:val="de-DE"/>
        </w:rPr>
      </w:pPr>
      <w:bookmarkStart w:id="710" w:name="_Toc360112160"/>
      <w:r w:rsidRPr="00257BA5">
        <w:rPr>
          <w:rFonts w:ascii="Tahoma" w:hAnsi="Tahoma" w:cs="Tahoma"/>
          <w:sz w:val="18"/>
          <w:lang w:val="de-DE"/>
        </w:rPr>
        <w:t>Verlängerung im Rahmen eines separaten Vertrages</w:t>
      </w:r>
      <w:bookmarkEnd w:id="708"/>
      <w:bookmarkEnd w:id="709"/>
      <w:bookmarkEnd w:id="710"/>
    </w:p>
    <w:p w:rsidR="00171817" w:rsidRPr="00257BA5" w:rsidRDefault="00171817" w:rsidP="00496C63">
      <w:pPr>
        <w:pStyle w:val="styleheading22left138firstline00"/>
        <w:tabs>
          <w:tab w:val="num" w:pos="0"/>
        </w:tabs>
        <w:ind w:left="0"/>
        <w:jc w:val="left"/>
        <w:rPr>
          <w:rFonts w:ascii="Tahoma" w:hAnsi="Tahoma" w:cs="Tahoma"/>
          <w:lang w:val="de-DE"/>
        </w:rPr>
      </w:pPr>
      <w:r w:rsidRPr="00257BA5">
        <w:rPr>
          <w:rFonts w:ascii="Tahoma" w:hAnsi="Tahoma" w:cs="Tahoma"/>
          <w:sz w:val="18"/>
          <w:lang w:val="de-DE"/>
        </w:rPr>
        <w:t>Kunden können Software Assurance bestellen, ohne gleichzeitig eine Lizenz für Kopien von Produkten bestellen zu</w:t>
      </w:r>
      <w:r w:rsidR="00CF13F0" w:rsidRPr="00257BA5">
        <w:rPr>
          <w:rFonts w:ascii="Tahoma" w:hAnsi="Tahoma" w:cs="Tahoma"/>
          <w:sz w:val="18"/>
          <w:lang w:val="de-DE"/>
        </w:rPr>
        <w:t> </w:t>
      </w:r>
      <w:r w:rsidRPr="00257BA5">
        <w:rPr>
          <w:rFonts w:ascii="Tahoma" w:hAnsi="Tahoma" w:cs="Tahoma"/>
          <w:sz w:val="18"/>
          <w:lang w:val="de-DE"/>
        </w:rPr>
        <w:t>müssen, für die sie zuvor über Software Assurance in anderen Volumenlizenzprogrammen zeitlich unbeschränkte Lizenzen erworben haben, vorausgesetzt (i) der neue Beitritt wird spätestens am Tag nach Ablauf von Software</w:t>
      </w:r>
      <w:r w:rsidR="00496C63">
        <w:rPr>
          <w:rFonts w:ascii="Tahoma" w:hAnsi="Tahoma" w:cs="Tahoma"/>
          <w:sz w:val="18"/>
          <w:lang w:val="de-DE"/>
        </w:rPr>
        <w:t xml:space="preserve"> </w:t>
      </w:r>
      <w:r w:rsidRPr="00257BA5">
        <w:rPr>
          <w:rFonts w:ascii="Tahoma" w:hAnsi="Tahoma" w:cs="Tahoma"/>
          <w:sz w:val="18"/>
          <w:lang w:val="de-DE"/>
        </w:rPr>
        <w:t>Assurance wirksam und (ii) das Beitrittsunternehmen gibt seine Software Assurance-Bestellung gleichzeitig</w:t>
      </w:r>
      <w:r w:rsidR="00A105A3" w:rsidRPr="00257BA5">
        <w:rPr>
          <w:rFonts w:ascii="Tahoma" w:hAnsi="Tahoma" w:cs="Tahoma"/>
          <w:sz w:val="18"/>
          <w:lang w:val="de-DE"/>
        </w:rPr>
        <w:t> </w:t>
      </w:r>
      <w:r w:rsidRPr="00257BA5">
        <w:rPr>
          <w:rFonts w:ascii="Tahoma" w:hAnsi="Tahoma" w:cs="Tahoma"/>
          <w:sz w:val="18"/>
          <w:lang w:val="de-DE"/>
        </w:rPr>
        <w:t>mit seinem neuen Beitritt bei Microsoft über seinen Handelspartner ab. Die Software</w:t>
      </w:r>
      <w:r w:rsidR="00A105A3" w:rsidRPr="00257BA5">
        <w:rPr>
          <w:rFonts w:ascii="Tahoma" w:hAnsi="Tahoma" w:cs="Tahoma"/>
          <w:sz w:val="18"/>
          <w:lang w:val="de-DE"/>
        </w:rPr>
        <w:t> </w:t>
      </w:r>
      <w:r w:rsidRPr="00257BA5">
        <w:rPr>
          <w:rFonts w:ascii="Tahoma" w:hAnsi="Tahoma" w:cs="Tahoma"/>
          <w:sz w:val="18"/>
          <w:lang w:val="de-DE"/>
        </w:rPr>
        <w:t>Assurance</w:t>
      </w:r>
      <w:r w:rsidR="00A105A3" w:rsidRPr="00257BA5">
        <w:rPr>
          <w:rFonts w:ascii="Tahoma" w:hAnsi="Tahoma" w:cs="Tahoma"/>
          <w:sz w:val="18"/>
          <w:lang w:val="de-DE"/>
        </w:rPr>
        <w:t> </w:t>
      </w:r>
      <w:r w:rsidRPr="00257BA5">
        <w:rPr>
          <w:rFonts w:ascii="Tahoma" w:hAnsi="Tahoma" w:cs="Tahoma"/>
          <w:sz w:val="18"/>
          <w:lang w:val="de-DE"/>
        </w:rPr>
        <w:t>Verlängerungsbestellung muss vor dem Ablauf des früheren Vertrages abgegeben werden, sofern sie nicht im Rahmen eines Open Lizenz</w:t>
      </w:r>
      <w:r w:rsidR="00CF13F0" w:rsidRPr="00257BA5">
        <w:rPr>
          <w:rFonts w:ascii="Tahoma" w:hAnsi="Tahoma" w:cs="Tahoma"/>
          <w:sz w:val="18"/>
          <w:lang w:val="de-DE"/>
        </w:rPr>
        <w:t xml:space="preserve"> </w:t>
      </w:r>
      <w:r w:rsidRPr="00257BA5">
        <w:rPr>
          <w:rFonts w:ascii="Tahoma" w:hAnsi="Tahoma" w:cs="Tahoma"/>
          <w:sz w:val="18"/>
          <w:lang w:val="de-DE"/>
        </w:rPr>
        <w:t>Vertrages vorgetragen wird. In diesem Fall haben Kunden 90 Tage ab Ablauf Zeit, um die Bestellung abzugeben.</w:t>
      </w:r>
    </w:p>
    <w:p w:rsidR="00171817" w:rsidRPr="00257BA5" w:rsidRDefault="00171817" w:rsidP="002171C3">
      <w:pPr>
        <w:pStyle w:val="Heading4"/>
        <w:ind w:left="360"/>
        <w:rPr>
          <w:rFonts w:ascii="Tahoma" w:hAnsi="Tahoma" w:cs="Tahoma"/>
          <w:lang w:val="de-DE"/>
        </w:rPr>
      </w:pPr>
      <w:bookmarkStart w:id="711" w:name="_Toc336338223"/>
      <w:bookmarkStart w:id="712" w:name="_Toc360112161"/>
      <w:r w:rsidRPr="00257BA5">
        <w:rPr>
          <w:rFonts w:ascii="Tahoma" w:hAnsi="Tahoma" w:cs="Tahoma"/>
          <w:sz w:val="24"/>
          <w:lang w:val="de-DE"/>
        </w:rPr>
        <w:t>Select Plus 20xx</w:t>
      </w:r>
      <w:bookmarkEnd w:id="711"/>
      <w:bookmarkEnd w:id="712"/>
    </w:p>
    <w:p w:rsidR="00171817" w:rsidRPr="00257BA5" w:rsidRDefault="00171817" w:rsidP="00171817">
      <w:pPr>
        <w:rPr>
          <w:rFonts w:cs="Tahoma"/>
          <w:sz w:val="16"/>
          <w:szCs w:val="16"/>
          <w:lang w:val="de-DE"/>
        </w:rPr>
      </w:pPr>
    </w:p>
    <w:p w:rsidR="00171817" w:rsidRPr="00257BA5" w:rsidRDefault="00171817" w:rsidP="0063466C">
      <w:pPr>
        <w:spacing w:after="60"/>
        <w:rPr>
          <w:rFonts w:cs="Tahoma"/>
          <w:lang w:val="de-DE"/>
        </w:rPr>
      </w:pPr>
      <w:r w:rsidRPr="00257BA5">
        <w:rPr>
          <w:rFonts w:cs="Tahoma"/>
          <w:b/>
          <w:bCs/>
          <w:lang w:val="de-DE"/>
        </w:rPr>
        <w:t xml:space="preserve">Verlängerung im Rahmen des Gleichen Vertrages </w:t>
      </w:r>
    </w:p>
    <w:p w:rsidR="00171817" w:rsidRPr="00257BA5" w:rsidRDefault="00171817" w:rsidP="00A105A3">
      <w:pPr>
        <w:rPr>
          <w:rFonts w:cs="Tahoma"/>
          <w:lang w:val="de-DE"/>
        </w:rPr>
      </w:pPr>
      <w:r w:rsidRPr="00257BA5">
        <w:rPr>
          <w:rFonts w:cs="Tahoma"/>
          <w:iCs/>
          <w:lang w:val="de-DE"/>
        </w:rPr>
        <w:t>Seit dem 1. März 2011 endet die anfängliche</w:t>
      </w:r>
      <w:r w:rsidRPr="00257BA5">
        <w:rPr>
          <w:rFonts w:cs="Tahoma"/>
          <w:i/>
          <w:iCs/>
          <w:lang w:val="de-DE"/>
        </w:rPr>
        <w:t xml:space="preserve"> </w:t>
      </w:r>
      <w:r w:rsidRPr="00257BA5">
        <w:rPr>
          <w:rFonts w:cs="Tahoma"/>
          <w:lang w:val="de-DE"/>
        </w:rPr>
        <w:t>Software Assurance (Neubestellung oder Verlängerung), die</w:t>
      </w:r>
      <w:r w:rsidR="00A105A3" w:rsidRPr="00257BA5">
        <w:rPr>
          <w:rFonts w:cs="Tahoma"/>
          <w:lang w:val="de-DE"/>
        </w:rPr>
        <w:t> </w:t>
      </w:r>
      <w:r w:rsidRPr="00257BA5">
        <w:rPr>
          <w:rFonts w:cs="Tahoma"/>
          <w:lang w:val="de-DE"/>
        </w:rPr>
        <w:t>im</w:t>
      </w:r>
      <w:r w:rsidR="00A105A3" w:rsidRPr="00257BA5">
        <w:rPr>
          <w:rFonts w:cs="Tahoma"/>
          <w:lang w:val="de-DE"/>
        </w:rPr>
        <w:t> </w:t>
      </w:r>
      <w:r w:rsidRPr="00257BA5">
        <w:rPr>
          <w:rFonts w:cs="Tahoma"/>
          <w:lang w:val="de-DE"/>
        </w:rPr>
        <w:t>Rahmen</w:t>
      </w:r>
      <w:r w:rsidR="00CF13F0" w:rsidRPr="00257BA5">
        <w:rPr>
          <w:rFonts w:cs="Tahoma"/>
          <w:lang w:val="de-DE"/>
        </w:rPr>
        <w:t> </w:t>
      </w:r>
      <w:r w:rsidRPr="00257BA5">
        <w:rPr>
          <w:rFonts w:cs="Tahoma"/>
          <w:lang w:val="de-DE"/>
        </w:rPr>
        <w:t>einer Select Plus-Registrierung bestellt wurde, 24 Monate zuzüglich der Anzahl der Monate</w:t>
      </w:r>
      <w:r w:rsidR="00A105A3" w:rsidRPr="00257BA5">
        <w:rPr>
          <w:rFonts w:cs="Tahoma"/>
          <w:lang w:val="de-DE"/>
        </w:rPr>
        <w:t> </w:t>
      </w:r>
      <w:r w:rsidRPr="00257BA5">
        <w:rPr>
          <w:rFonts w:cs="Tahoma"/>
          <w:lang w:val="de-DE"/>
        </w:rPr>
        <w:t>vom</w:t>
      </w:r>
      <w:r w:rsidR="00A105A3" w:rsidRPr="00257BA5">
        <w:rPr>
          <w:rFonts w:cs="Tahoma"/>
          <w:lang w:val="de-DE"/>
        </w:rPr>
        <w:t> </w:t>
      </w:r>
      <w:r w:rsidRPr="00257BA5">
        <w:rPr>
          <w:rFonts w:cs="Tahoma"/>
          <w:lang w:val="de-DE"/>
        </w:rPr>
        <w:t>Software</w:t>
      </w:r>
      <w:r w:rsidR="00A105A3" w:rsidRPr="00257BA5">
        <w:rPr>
          <w:rFonts w:cs="Tahoma"/>
          <w:lang w:val="de-DE"/>
        </w:rPr>
        <w:t> </w:t>
      </w:r>
      <w:r w:rsidRPr="00257BA5">
        <w:rPr>
          <w:rFonts w:cs="Tahoma"/>
          <w:lang w:val="de-DE"/>
        </w:rPr>
        <w:t>Assurance</w:t>
      </w:r>
      <w:r w:rsidR="00CF13F0" w:rsidRPr="00257BA5">
        <w:rPr>
          <w:rFonts w:cs="Tahoma"/>
          <w:lang w:val="de-DE"/>
        </w:rPr>
        <w:t> </w:t>
      </w:r>
      <w:r w:rsidRPr="00257BA5">
        <w:rPr>
          <w:rFonts w:cs="Tahoma"/>
          <w:lang w:val="de-DE"/>
        </w:rPr>
        <w:t>Startdatum bis zum nächsten „Jahrestag des Wirksamkeitsdatums des verbundenen</w:t>
      </w:r>
      <w:r w:rsidR="00A105A3" w:rsidRPr="00257BA5">
        <w:rPr>
          <w:rFonts w:cs="Tahoma"/>
          <w:lang w:val="de-DE"/>
        </w:rPr>
        <w:t> </w:t>
      </w:r>
      <w:r w:rsidRPr="00257BA5">
        <w:rPr>
          <w:rFonts w:cs="Tahoma"/>
          <w:lang w:val="de-DE"/>
        </w:rPr>
        <w:t>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w:t>
      </w:r>
      <w:r w:rsidR="0044534F" w:rsidRPr="00257BA5">
        <w:rPr>
          <w:rFonts w:cs="Tahoma"/>
          <w:lang w:val="de-DE"/>
        </w:rPr>
        <w:t xml:space="preserve"> </w:t>
      </w:r>
      <w:r w:rsidRPr="00257BA5">
        <w:rPr>
          <w:rFonts w:cs="Tahoma"/>
          <w:lang w:val="de-DE"/>
        </w:rPr>
        <w:t xml:space="preserve">Jeder Verlängerungszeitraum beginnt an dem auf den Ablauf der vorhergehenden Laufzeit folgenden Tag. </w:t>
      </w:r>
    </w:p>
    <w:p w:rsidR="00171817" w:rsidRPr="00257BA5" w:rsidRDefault="00171817" w:rsidP="00171817">
      <w:pPr>
        <w:rPr>
          <w:rFonts w:cs="Tahoma"/>
          <w:sz w:val="16"/>
          <w:szCs w:val="16"/>
          <w:lang w:val="de-DE"/>
        </w:rPr>
      </w:pPr>
    </w:p>
    <w:p w:rsidR="00171817" w:rsidRPr="00257BA5" w:rsidRDefault="00171817" w:rsidP="0063466C">
      <w:pPr>
        <w:spacing w:after="60"/>
        <w:rPr>
          <w:rFonts w:cs="Tahoma"/>
          <w:lang w:val="de-DE"/>
        </w:rPr>
      </w:pPr>
      <w:r w:rsidRPr="00257BA5">
        <w:rPr>
          <w:rFonts w:cs="Tahoma"/>
          <w:b/>
          <w:bCs/>
          <w:lang w:val="de-DE"/>
        </w:rPr>
        <w:t>Verlängerung im Rahmen eines separaten Vertrages</w:t>
      </w:r>
    </w:p>
    <w:p w:rsidR="00171817" w:rsidRPr="00257BA5" w:rsidRDefault="00171817" w:rsidP="0063466C">
      <w:pPr>
        <w:rPr>
          <w:rFonts w:cs="Tahoma"/>
          <w:lang w:val="de-DE"/>
        </w:rPr>
      </w:pPr>
      <w:r w:rsidRPr="00257BA5">
        <w:rPr>
          <w:rFonts w:cs="Tahoma"/>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 Kunden 90 Tage ab Ablauf Zeit, um die Bestellung abzugeben.</w:t>
      </w:r>
    </w:p>
    <w:p w:rsidR="00865A60" w:rsidRPr="00257BA5" w:rsidRDefault="00865A60" w:rsidP="00865A60">
      <w:pPr>
        <w:tabs>
          <w:tab w:val="num" w:pos="0"/>
        </w:tabs>
        <w:rPr>
          <w:rFonts w:cs="Tahoma"/>
          <w:sz w:val="16"/>
          <w:szCs w:val="16"/>
          <w:lang w:val="de-DE"/>
        </w:rPr>
      </w:pPr>
    </w:p>
    <w:p w:rsidR="00171817" w:rsidRPr="00257BA5" w:rsidRDefault="00171817" w:rsidP="002171C3">
      <w:pPr>
        <w:pStyle w:val="Heading4"/>
        <w:ind w:hanging="720"/>
        <w:rPr>
          <w:rFonts w:ascii="Tahoma" w:hAnsi="Tahoma" w:cs="Tahoma"/>
          <w:lang w:val="de-DE"/>
        </w:rPr>
      </w:pPr>
      <w:bookmarkStart w:id="713" w:name="_Toc336338224"/>
      <w:bookmarkStart w:id="714" w:name="_Toc360112162"/>
      <w:r w:rsidRPr="00257BA5">
        <w:rPr>
          <w:rFonts w:ascii="Tahoma" w:hAnsi="Tahoma" w:cs="Tahoma"/>
          <w:sz w:val="24"/>
          <w:szCs w:val="22"/>
          <w:lang w:val="de-DE"/>
        </w:rPr>
        <w:t>Konzernvertrag 2011 und spätere Versionen</w:t>
      </w:r>
      <w:bookmarkEnd w:id="713"/>
      <w:bookmarkEnd w:id="714"/>
    </w:p>
    <w:p w:rsidR="00171817" w:rsidRPr="00257BA5" w:rsidRDefault="00171817" w:rsidP="00865A60">
      <w:pPr>
        <w:outlineLvl w:val="2"/>
        <w:rPr>
          <w:rFonts w:cs="Tahoma"/>
          <w:sz w:val="16"/>
          <w:szCs w:val="16"/>
          <w:lang w:val="de-DE"/>
        </w:rPr>
      </w:pPr>
    </w:p>
    <w:p w:rsidR="00171817" w:rsidRPr="00257BA5" w:rsidRDefault="00171817" w:rsidP="0063466C">
      <w:pPr>
        <w:keepNext/>
        <w:tabs>
          <w:tab w:val="num" w:pos="720"/>
        </w:tabs>
        <w:spacing w:after="60"/>
        <w:ind w:left="360" w:hanging="360"/>
        <w:outlineLvl w:val="3"/>
        <w:rPr>
          <w:rFonts w:cs="Tahoma"/>
          <w:lang w:val="de-DE"/>
        </w:rPr>
      </w:pPr>
      <w:r w:rsidRPr="00257BA5">
        <w:rPr>
          <w:rFonts w:cs="Tahoma"/>
          <w:b/>
          <w:szCs w:val="20"/>
          <w:lang w:val="de-DE"/>
        </w:rPr>
        <w:t>Verlängerung im Rahmen des gleichen Vertrages</w:t>
      </w:r>
    </w:p>
    <w:p w:rsidR="00171817" w:rsidRPr="00257BA5" w:rsidRDefault="00171817" w:rsidP="00CF13F0">
      <w:pPr>
        <w:tabs>
          <w:tab w:val="num" w:pos="0"/>
        </w:tabs>
        <w:rPr>
          <w:rFonts w:cs="Tahoma"/>
          <w:lang w:val="de-DE"/>
        </w:rPr>
      </w:pPr>
      <w:r w:rsidRPr="00257BA5">
        <w:rPr>
          <w:rFonts w:cs="Tahoma"/>
          <w:szCs w:val="20"/>
          <w:lang w:val="de-DE"/>
        </w:rPr>
        <w:t>Nach Ablauf des Beitritts ist der Kunde zur Verlängerung der Konzernvertragspreise berechtigt, die ausschließlich auf</w:t>
      </w:r>
      <w:r w:rsidR="00CF13F0" w:rsidRPr="00257BA5">
        <w:rPr>
          <w:rFonts w:cs="Tahoma"/>
          <w:szCs w:val="20"/>
          <w:lang w:val="de-DE"/>
        </w:rPr>
        <w:t> </w:t>
      </w:r>
      <w:r w:rsidRPr="00257BA5">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44534F" w:rsidRPr="00257BA5">
        <w:rPr>
          <w:rFonts w:cs="Tahoma"/>
          <w:szCs w:val="20"/>
          <w:lang w:val="de-DE"/>
        </w:rPr>
        <w:t xml:space="preserve"> </w:t>
      </w:r>
      <w:r w:rsidRPr="00257BA5">
        <w:rPr>
          <w:rFonts w:cs="Tahoma"/>
          <w:szCs w:val="20"/>
          <w:lang w:val="de-DE"/>
        </w:rPr>
        <w:t>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rsidR="00171817" w:rsidRPr="00257BA5" w:rsidRDefault="00171817" w:rsidP="00171817">
      <w:pPr>
        <w:tabs>
          <w:tab w:val="num" w:pos="0"/>
        </w:tabs>
        <w:rPr>
          <w:rFonts w:cs="Tahoma"/>
          <w:sz w:val="16"/>
          <w:szCs w:val="16"/>
          <w:lang w:val="de-DE"/>
        </w:rPr>
      </w:pPr>
    </w:p>
    <w:p w:rsidR="00171817" w:rsidRPr="00257BA5" w:rsidRDefault="00171817" w:rsidP="0063466C">
      <w:pPr>
        <w:keepNext/>
        <w:tabs>
          <w:tab w:val="num" w:pos="720"/>
        </w:tabs>
        <w:spacing w:after="60"/>
        <w:ind w:left="360" w:hanging="360"/>
        <w:outlineLvl w:val="3"/>
        <w:rPr>
          <w:rFonts w:cs="Tahoma"/>
          <w:lang w:val="de-DE"/>
        </w:rPr>
      </w:pPr>
      <w:r w:rsidRPr="00257BA5">
        <w:rPr>
          <w:rFonts w:cs="Tahoma"/>
          <w:b/>
          <w:szCs w:val="20"/>
          <w:lang w:val="de-DE"/>
        </w:rPr>
        <w:t>Verlängerung im Rahmen eines separaten Vertrages</w:t>
      </w:r>
    </w:p>
    <w:p w:rsidR="00171817" w:rsidRPr="00257BA5" w:rsidRDefault="00171817" w:rsidP="00171817">
      <w:pPr>
        <w:tabs>
          <w:tab w:val="num" w:pos="0"/>
        </w:tabs>
        <w:rPr>
          <w:rFonts w:cs="Tahoma"/>
          <w:lang w:val="de-DE"/>
        </w:rPr>
      </w:pPr>
      <w:r w:rsidRPr="00257BA5">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44534F" w:rsidRPr="00257BA5">
        <w:rPr>
          <w:rFonts w:cs="Tahoma"/>
          <w:color w:val="000000"/>
          <w:szCs w:val="20"/>
          <w:lang w:val="de-DE"/>
        </w:rPr>
        <w:t xml:space="preserve"> </w:t>
      </w:r>
      <w:r w:rsidRPr="00257BA5">
        <w:rPr>
          <w:rFonts w:cs="Tahoma"/>
          <w:color w:val="000000"/>
          <w:szCs w:val="20"/>
          <w:lang w:val="de-DE"/>
        </w:rPr>
        <w:t>Bei Zusätzlichen Produkten hat der Kunde ab dem Ablauf 90 Tage Zeit, um die Bestellung abzugeben, da</w:t>
      </w:r>
      <w:r w:rsidRPr="00257BA5">
        <w:rPr>
          <w:rFonts w:cs="Tahoma"/>
          <w:color w:val="000000"/>
          <w:szCs w:val="24"/>
          <w:lang w:val="de-DE"/>
        </w:rPr>
        <w:t xml:space="preserve"> Software Assurance von einem Open-Lizenzvertrag vorgetragen wird.</w:t>
      </w:r>
      <w:r w:rsidR="0044534F" w:rsidRPr="00257BA5">
        <w:rPr>
          <w:rFonts w:cs="Tahoma"/>
          <w:color w:val="000000"/>
          <w:szCs w:val="24"/>
          <w:lang w:val="de-DE"/>
        </w:rPr>
        <w:t xml:space="preserve"> </w:t>
      </w:r>
    </w:p>
    <w:p w:rsidR="00171817" w:rsidRPr="00257BA5" w:rsidRDefault="00171817" w:rsidP="00171817">
      <w:pPr>
        <w:tabs>
          <w:tab w:val="num" w:pos="0"/>
        </w:tabs>
        <w:rPr>
          <w:rFonts w:cs="Tahoma"/>
          <w:sz w:val="16"/>
          <w:szCs w:val="16"/>
          <w:lang w:val="de-DE"/>
        </w:rPr>
      </w:pPr>
    </w:p>
    <w:p w:rsidR="00171817" w:rsidRPr="00257BA5" w:rsidRDefault="00171817" w:rsidP="0063466C">
      <w:pPr>
        <w:keepNext/>
        <w:tabs>
          <w:tab w:val="num" w:pos="720"/>
        </w:tabs>
        <w:spacing w:after="60"/>
        <w:ind w:left="360" w:hanging="360"/>
        <w:outlineLvl w:val="3"/>
        <w:rPr>
          <w:rFonts w:cs="Tahoma"/>
          <w:lang w:val="de-DE"/>
        </w:rPr>
      </w:pPr>
      <w:r w:rsidRPr="00257BA5">
        <w:rPr>
          <w:rFonts w:cs="Tahoma"/>
          <w:b/>
          <w:szCs w:val="20"/>
          <w:lang w:val="de-DE"/>
        </w:rPr>
        <w:t xml:space="preserve">Beitritt zur Anwendungsplattform </w:t>
      </w:r>
    </w:p>
    <w:p w:rsidR="00171817" w:rsidRPr="00257BA5" w:rsidRDefault="00171817" w:rsidP="00A105A3">
      <w:pPr>
        <w:tabs>
          <w:tab w:val="num" w:pos="0"/>
        </w:tabs>
        <w:rPr>
          <w:rFonts w:cs="Tahoma"/>
          <w:lang w:val="de-DE"/>
        </w:rPr>
      </w:pPr>
      <w:r w:rsidRPr="00257BA5">
        <w:rPr>
          <w:rFonts w:cs="Tahoma"/>
          <w:szCs w:val="20"/>
          <w:lang w:val="de-DE"/>
        </w:rPr>
        <w:t>Kunden sind berechtigt, Software Assurance für die verfügbaren Produkte zu bestellen, ohne gleichzeitig, wie</w:t>
      </w:r>
      <w:r w:rsidR="00A105A3" w:rsidRPr="00257BA5">
        <w:rPr>
          <w:rFonts w:cs="Tahoma"/>
          <w:szCs w:val="20"/>
          <w:lang w:val="de-DE"/>
        </w:rPr>
        <w:t> </w:t>
      </w:r>
      <w:r w:rsidRPr="00257BA5">
        <w:rPr>
          <w:rFonts w:cs="Tahoma"/>
          <w:szCs w:val="20"/>
          <w:lang w:val="de-DE"/>
        </w:rPr>
        <w:t>in</w:t>
      </w:r>
      <w:r w:rsidR="00CF13F0" w:rsidRPr="00257BA5">
        <w:rPr>
          <w:rFonts w:cs="Tahoma"/>
          <w:szCs w:val="20"/>
          <w:lang w:val="de-DE"/>
        </w:rPr>
        <w:t> </w:t>
      </w:r>
      <w:r w:rsidRPr="00257BA5">
        <w:rPr>
          <w:rFonts w:cs="Tahoma"/>
          <w:szCs w:val="20"/>
          <w:lang w:val="de-DE"/>
        </w:rPr>
        <w:t>den</w:t>
      </w:r>
      <w:r w:rsidR="00CF13F0" w:rsidRPr="00257BA5">
        <w:rPr>
          <w:rFonts w:cs="Tahoma"/>
          <w:szCs w:val="20"/>
          <w:lang w:val="de-DE"/>
        </w:rPr>
        <w:t> </w:t>
      </w:r>
      <w:r w:rsidRPr="00257BA5">
        <w:rPr>
          <w:rFonts w:cs="Tahoma"/>
          <w:szCs w:val="20"/>
          <w:lang w:val="de-DE"/>
        </w:rPr>
        <w:t>Bestimmungen des Beitrags vorgesehen, eine neue Lizenz bestellen zu müssen.</w:t>
      </w:r>
    </w:p>
    <w:p w:rsidR="00BD1A6A" w:rsidRPr="00257BA5" w:rsidRDefault="00496C63" w:rsidP="00496C63">
      <w:pPr>
        <w:tabs>
          <w:tab w:val="left" w:pos="5409"/>
        </w:tabs>
        <w:rPr>
          <w:rFonts w:cs="Tahoma"/>
          <w:sz w:val="16"/>
          <w:szCs w:val="16"/>
          <w:lang w:val="de-DE"/>
        </w:rPr>
      </w:pPr>
      <w:bookmarkStart w:id="715" w:name="_Toc336338225"/>
      <w:r>
        <w:rPr>
          <w:rFonts w:cs="Tahoma"/>
          <w:sz w:val="16"/>
          <w:szCs w:val="16"/>
          <w:lang w:val="de-DE"/>
        </w:rPr>
        <w:tab/>
      </w:r>
    </w:p>
    <w:p w:rsidR="00171817" w:rsidRPr="00257BA5" w:rsidRDefault="00171817" w:rsidP="00951852">
      <w:pPr>
        <w:pStyle w:val="Heading4"/>
        <w:ind w:left="360"/>
        <w:rPr>
          <w:rFonts w:ascii="Tahoma" w:hAnsi="Tahoma" w:cs="Tahoma"/>
          <w:lang w:val="de-DE"/>
        </w:rPr>
      </w:pPr>
      <w:bookmarkStart w:id="716" w:name="_Toc360112163"/>
      <w:r w:rsidRPr="00257BA5">
        <w:rPr>
          <w:rFonts w:ascii="Tahoma" w:hAnsi="Tahoma" w:cs="Tahoma"/>
          <w:sz w:val="24"/>
          <w:lang w:val="de-DE"/>
        </w:rPr>
        <w:t>Konzernvertrag vor 2011</w:t>
      </w:r>
      <w:bookmarkEnd w:id="715"/>
      <w:bookmarkEnd w:id="716"/>
    </w:p>
    <w:p w:rsidR="00171817" w:rsidRPr="00257BA5" w:rsidRDefault="00171817" w:rsidP="00171817">
      <w:pPr>
        <w:tabs>
          <w:tab w:val="num" w:pos="0"/>
        </w:tabs>
        <w:rPr>
          <w:rFonts w:cs="Tahoma"/>
          <w:sz w:val="16"/>
          <w:szCs w:val="16"/>
          <w:lang w:val="de-DE"/>
        </w:rPr>
      </w:pPr>
    </w:p>
    <w:p w:rsidR="00171817" w:rsidRPr="00496C63" w:rsidRDefault="00171817" w:rsidP="00496C63">
      <w:pPr>
        <w:tabs>
          <w:tab w:val="num" w:pos="0"/>
        </w:tabs>
        <w:rPr>
          <w:rFonts w:cs="Tahoma"/>
          <w:spacing w:val="-2"/>
          <w:lang w:val="de-DE"/>
        </w:rPr>
      </w:pPr>
      <w:r w:rsidRPr="00496C63">
        <w:rPr>
          <w:rFonts w:cs="Tahoma"/>
          <w:spacing w:val="-2"/>
          <w:szCs w:val="20"/>
          <w:lang w:val="de-DE"/>
        </w:rPr>
        <w:t>Nach Ablauf des Beitritts ist der Kunde zur Verlängerung der Konzernvertragspreise berechtigt, die ausschließlich auf</w:t>
      </w:r>
      <w:r w:rsidR="00496C63" w:rsidRPr="00496C63">
        <w:rPr>
          <w:rFonts w:cs="Tahoma"/>
          <w:spacing w:val="-2"/>
          <w:szCs w:val="20"/>
          <w:lang w:val="de-DE"/>
        </w:rPr>
        <w:t xml:space="preserve"> </w:t>
      </w:r>
      <w:r w:rsidRPr="00496C63">
        <w:rPr>
          <w:rFonts w:cs="Tahoma"/>
          <w:spacing w:val="-2"/>
          <w:szCs w:val="20"/>
          <w:lang w:val="de-DE"/>
        </w:rPr>
        <w:t>Software Assurance basieren. Kunden erhalten 60 Tage vor Ablauf ihres Beitritts eine schriftliche Mitteilung über</w:t>
      </w:r>
      <w:r w:rsidR="00496C63" w:rsidRPr="00496C63">
        <w:rPr>
          <w:rFonts w:cs="Tahoma"/>
          <w:spacing w:val="-2"/>
          <w:szCs w:val="20"/>
          <w:lang w:val="de-DE"/>
        </w:rPr>
        <w:t xml:space="preserve"> </w:t>
      </w:r>
      <w:r w:rsidRPr="00496C63">
        <w:rPr>
          <w:rFonts w:cs="Tahoma"/>
          <w:spacing w:val="-2"/>
          <w:szCs w:val="20"/>
          <w:lang w:val="de-DE"/>
        </w:rPr>
        <w:t>ihre Verlängerungsoptionen.</w:t>
      </w:r>
      <w:r w:rsidR="0044534F" w:rsidRPr="00496C63">
        <w:rPr>
          <w:rFonts w:cs="Tahoma"/>
          <w:spacing w:val="-2"/>
          <w:szCs w:val="20"/>
          <w:lang w:val="de-DE"/>
        </w:rPr>
        <w:t xml:space="preserve"> </w:t>
      </w:r>
      <w:r w:rsidRPr="00496C63">
        <w:rPr>
          <w:rFonts w:cs="Tahoma"/>
          <w:spacing w:val="-2"/>
          <w:szCs w:val="20"/>
          <w:lang w:val="de-DE"/>
        </w:rPr>
        <w:t>Zur Verlängerung müssen Kunden einen neuen Konzernbeitritt oder -vertrag 2011</w:t>
      </w:r>
      <w:r w:rsidR="00496C63" w:rsidRPr="00496C63">
        <w:rPr>
          <w:rFonts w:cs="Tahoma"/>
          <w:spacing w:val="-2"/>
          <w:szCs w:val="20"/>
          <w:lang w:val="de-DE"/>
        </w:rPr>
        <w:t xml:space="preserve"> </w:t>
      </w:r>
      <w:r w:rsidRPr="00496C63">
        <w:rPr>
          <w:rFonts w:cs="Tahoma"/>
          <w:spacing w:val="-2"/>
          <w:szCs w:val="20"/>
          <w:lang w:val="de-DE"/>
        </w:rPr>
        <w:t>oder</w:t>
      </w:r>
      <w:r w:rsidR="00496C63" w:rsidRPr="00496C63">
        <w:rPr>
          <w:rFonts w:cs="Tahoma"/>
          <w:spacing w:val="-2"/>
          <w:szCs w:val="20"/>
          <w:lang w:val="de-DE"/>
        </w:rPr>
        <w:t xml:space="preserve"> </w:t>
      </w:r>
      <w:r w:rsidRPr="00496C63">
        <w:rPr>
          <w:rFonts w:cs="Tahoma"/>
          <w:spacing w:val="-2"/>
          <w:szCs w:val="20"/>
          <w:lang w:val="de-DE"/>
        </w:rPr>
        <w:t>später unterzeichnen. Der Verlängerungszeitraum beginnt an dem auf den Ablauf der vorherigen Laufzeit folgenden</w:t>
      </w:r>
      <w:r w:rsidR="00496C63" w:rsidRPr="00496C63">
        <w:rPr>
          <w:rFonts w:cs="Tahoma"/>
          <w:spacing w:val="-2"/>
          <w:szCs w:val="20"/>
          <w:lang w:val="de-DE"/>
        </w:rPr>
        <w:t xml:space="preserve"> </w:t>
      </w:r>
      <w:r w:rsidRPr="00496C63">
        <w:rPr>
          <w:rFonts w:cs="Tahoma"/>
          <w:spacing w:val="-2"/>
          <w:szCs w:val="20"/>
          <w:lang w:val="de-DE"/>
        </w:rPr>
        <w:t xml:space="preserve">Tag. </w:t>
      </w:r>
    </w:p>
    <w:p w:rsidR="00171817" w:rsidRPr="00257BA5" w:rsidRDefault="00171817" w:rsidP="00171817">
      <w:pPr>
        <w:tabs>
          <w:tab w:val="num" w:pos="0"/>
        </w:tabs>
        <w:rPr>
          <w:rFonts w:cs="Tahoma"/>
          <w:sz w:val="16"/>
          <w:szCs w:val="16"/>
          <w:lang w:val="de-DE"/>
        </w:rPr>
      </w:pPr>
    </w:p>
    <w:p w:rsidR="003E606C" w:rsidRPr="00257BA5" w:rsidRDefault="00171817" w:rsidP="0063466C">
      <w:pPr>
        <w:tabs>
          <w:tab w:val="num" w:pos="0"/>
        </w:tabs>
        <w:spacing w:after="60"/>
        <w:rPr>
          <w:rFonts w:cs="Tahoma"/>
          <w:lang w:val="de-DE"/>
        </w:rPr>
      </w:pPr>
      <w:r w:rsidRPr="00257BA5">
        <w:rPr>
          <w:rFonts w:cs="Tahoma"/>
          <w:b/>
          <w:szCs w:val="20"/>
          <w:lang w:val="de-DE"/>
        </w:rPr>
        <w:t>Beitritt zur Anwendungsplattform</w:t>
      </w:r>
    </w:p>
    <w:p w:rsidR="00171817" w:rsidRPr="00257BA5" w:rsidRDefault="00171817" w:rsidP="00CF13F0">
      <w:pPr>
        <w:tabs>
          <w:tab w:val="num" w:pos="0"/>
        </w:tabs>
        <w:rPr>
          <w:rFonts w:cs="Tahoma"/>
          <w:lang w:val="de-DE"/>
        </w:rPr>
      </w:pPr>
      <w:r w:rsidRPr="00257BA5">
        <w:rPr>
          <w:rFonts w:cs="Tahoma"/>
          <w:szCs w:val="20"/>
          <w:lang w:val="de-DE"/>
        </w:rPr>
        <w:t>Kunden sind berechtigt, Software Assurance für die verfügbaren Produkte zu bestellen, ohne gleichzeitig, wie</w:t>
      </w:r>
      <w:r w:rsidR="00CF13F0" w:rsidRPr="00257BA5">
        <w:rPr>
          <w:rFonts w:cs="Tahoma"/>
          <w:szCs w:val="20"/>
          <w:lang w:val="de-DE"/>
        </w:rPr>
        <w:t> </w:t>
      </w:r>
      <w:r w:rsidRPr="00257BA5">
        <w:rPr>
          <w:rFonts w:cs="Tahoma"/>
          <w:szCs w:val="20"/>
          <w:lang w:val="de-DE"/>
        </w:rPr>
        <w:t>in</w:t>
      </w:r>
      <w:r w:rsidR="00CF13F0" w:rsidRPr="00257BA5">
        <w:rPr>
          <w:rFonts w:cs="Tahoma"/>
          <w:szCs w:val="20"/>
          <w:lang w:val="de-DE"/>
        </w:rPr>
        <w:t> </w:t>
      </w:r>
      <w:r w:rsidRPr="00257BA5">
        <w:rPr>
          <w:rFonts w:cs="Tahoma"/>
          <w:szCs w:val="20"/>
          <w:lang w:val="de-DE"/>
        </w:rPr>
        <w:t>den</w:t>
      </w:r>
      <w:r w:rsidR="00CF13F0" w:rsidRPr="00257BA5">
        <w:rPr>
          <w:rFonts w:cs="Tahoma"/>
          <w:szCs w:val="20"/>
          <w:lang w:val="de-DE"/>
        </w:rPr>
        <w:t> </w:t>
      </w:r>
      <w:r w:rsidRPr="00257BA5">
        <w:rPr>
          <w:rFonts w:cs="Tahoma"/>
          <w:szCs w:val="20"/>
          <w:lang w:val="de-DE"/>
        </w:rPr>
        <w:t>Bestimmungen des Beitrags vorgesehen, eine neue Lizenz bestellen zu müssen.</w:t>
      </w:r>
    </w:p>
    <w:p w:rsidR="00171817" w:rsidRPr="00257BA5" w:rsidRDefault="00171817" w:rsidP="00951852">
      <w:pPr>
        <w:pStyle w:val="Heading4"/>
        <w:ind w:left="360"/>
        <w:rPr>
          <w:rFonts w:ascii="Tahoma" w:hAnsi="Tahoma" w:cs="Tahoma"/>
          <w:lang w:val="de-DE"/>
        </w:rPr>
      </w:pPr>
      <w:bookmarkStart w:id="717" w:name="_Toc323159750"/>
      <w:bookmarkStart w:id="718" w:name="_Toc336338226"/>
      <w:bookmarkStart w:id="719" w:name="_Toc360112164"/>
      <w:r w:rsidRPr="00257BA5">
        <w:rPr>
          <w:rFonts w:ascii="Tahoma" w:hAnsi="Tahoma" w:cs="Tahoma"/>
          <w:sz w:val="24"/>
          <w:lang w:val="de-DE"/>
        </w:rPr>
        <w:t>Programmübergreifende Verlängerung</w:t>
      </w:r>
      <w:bookmarkEnd w:id="717"/>
      <w:bookmarkEnd w:id="718"/>
      <w:bookmarkEnd w:id="719"/>
    </w:p>
    <w:p w:rsidR="00171817" w:rsidRPr="00496C63" w:rsidRDefault="00171817" w:rsidP="00171817">
      <w:pPr>
        <w:tabs>
          <w:tab w:val="num" w:pos="0"/>
        </w:tabs>
        <w:rPr>
          <w:rFonts w:cs="Tahoma"/>
          <w:szCs w:val="18"/>
          <w:lang w:val="de-DE"/>
        </w:rPr>
      </w:pPr>
    </w:p>
    <w:p w:rsidR="00171817" w:rsidRPr="00496C63" w:rsidRDefault="00171817" w:rsidP="00A105A3">
      <w:pPr>
        <w:pStyle w:val="AppendIndentSub"/>
        <w:tabs>
          <w:tab w:val="num" w:pos="0"/>
        </w:tabs>
        <w:ind w:left="0"/>
        <w:rPr>
          <w:rFonts w:ascii="Tahoma" w:hAnsi="Tahoma" w:cs="Tahoma"/>
          <w:sz w:val="18"/>
          <w:szCs w:val="18"/>
          <w:lang w:val="de-DE"/>
        </w:rPr>
      </w:pPr>
      <w:r w:rsidRPr="00496C63">
        <w:rPr>
          <w:rFonts w:ascii="Tahoma" w:hAnsi="Tahoma" w:cs="Tahoma"/>
          <w:sz w:val="18"/>
          <w:szCs w:val="18"/>
          <w:lang w:val="de-DE"/>
        </w:rPr>
        <w:t>Als Ausnahme von den oben genannten Regeln können Kunden Software Assurance verlängern, indem sie Software</w:t>
      </w:r>
      <w:r w:rsidR="00A105A3" w:rsidRPr="00496C63">
        <w:rPr>
          <w:rFonts w:ascii="Tahoma" w:hAnsi="Tahoma" w:cs="Tahoma"/>
          <w:sz w:val="18"/>
          <w:szCs w:val="18"/>
          <w:lang w:val="de-DE"/>
        </w:rPr>
        <w:t> </w:t>
      </w:r>
      <w:r w:rsidRPr="00496C63">
        <w:rPr>
          <w:rFonts w:ascii="Tahoma" w:hAnsi="Tahoma" w:cs="Tahoma"/>
          <w:sz w:val="18"/>
          <w:szCs w:val="18"/>
          <w:lang w:val="de-DE"/>
        </w:rPr>
        <w:t xml:space="preserve">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 vor Ablauf des früheren Vertrages abgeben. </w:t>
      </w:r>
    </w:p>
    <w:p w:rsidR="00171817" w:rsidRPr="00496C63" w:rsidRDefault="00171817" w:rsidP="00171817">
      <w:pPr>
        <w:pStyle w:val="AppendIndentSub"/>
        <w:tabs>
          <w:tab w:val="num" w:pos="0"/>
        </w:tabs>
        <w:ind w:left="0"/>
        <w:rPr>
          <w:rFonts w:ascii="Tahoma" w:hAnsi="Tahoma" w:cs="Tahoma"/>
          <w:sz w:val="18"/>
          <w:szCs w:val="18"/>
          <w:lang w:val="de-DE"/>
        </w:rPr>
      </w:pPr>
    </w:p>
    <w:p w:rsidR="00171817" w:rsidRPr="00496C63" w:rsidRDefault="00171817" w:rsidP="00A105A3">
      <w:pPr>
        <w:pStyle w:val="AppendIndentSub"/>
        <w:tabs>
          <w:tab w:val="num" w:pos="0"/>
        </w:tabs>
        <w:ind w:left="0"/>
        <w:rPr>
          <w:rFonts w:ascii="Tahoma" w:hAnsi="Tahoma" w:cs="Tahoma"/>
          <w:sz w:val="18"/>
          <w:szCs w:val="18"/>
          <w:lang w:val="de-DE"/>
        </w:rPr>
      </w:pPr>
      <w:r w:rsidRPr="00496C63">
        <w:rPr>
          <w:rFonts w:ascii="Tahoma" w:hAnsi="Tahoma" w:cs="Tahoma"/>
          <w:sz w:val="18"/>
          <w:szCs w:val="18"/>
          <w:lang w:val="de-DE"/>
        </w:rPr>
        <w:t>Kunden, die Software Assurance im Rahmen des Open-Lizenzprogramms verlängern, haben nach Ablauf des früheren</w:t>
      </w:r>
      <w:r w:rsidR="00A105A3" w:rsidRPr="00496C63">
        <w:rPr>
          <w:rFonts w:ascii="Tahoma" w:hAnsi="Tahoma" w:cs="Tahoma"/>
          <w:sz w:val="18"/>
          <w:szCs w:val="18"/>
          <w:lang w:val="de-DE"/>
        </w:rPr>
        <w:t> </w:t>
      </w:r>
      <w:r w:rsidRPr="00496C63">
        <w:rPr>
          <w:rFonts w:ascii="Tahoma" w:hAnsi="Tahoma" w:cs="Tahoma"/>
          <w:sz w:val="18"/>
          <w:szCs w:val="18"/>
          <w:lang w:val="de-DE"/>
        </w:rPr>
        <w:t>Vertrages 90 Tage Zeit, um diese Bestellung abzugeben. Bei Vertragsversionen bis einschließlich 2008 muss</w:t>
      </w:r>
      <w:r w:rsidR="00A105A3" w:rsidRPr="00496C63">
        <w:rPr>
          <w:rFonts w:ascii="Tahoma" w:hAnsi="Tahoma" w:cs="Tahoma"/>
          <w:sz w:val="18"/>
          <w:szCs w:val="18"/>
          <w:lang w:val="de-DE"/>
        </w:rPr>
        <w:t> </w:t>
      </w:r>
      <w:r w:rsidRPr="00496C63">
        <w:rPr>
          <w:rFonts w:ascii="Tahoma" w:hAnsi="Tahoma" w:cs="Tahoma"/>
          <w:sz w:val="18"/>
          <w:szCs w:val="18"/>
          <w:lang w:val="de-DE"/>
        </w:rPr>
        <w:t>diese Bestellung innerhalb von 30 Tagen nach Ablauf des früheren Vertrages abgegeben werden (90</w:t>
      </w:r>
      <w:r w:rsidR="00A105A3" w:rsidRPr="00496C63">
        <w:rPr>
          <w:rFonts w:ascii="Tahoma" w:hAnsi="Tahoma" w:cs="Tahoma"/>
          <w:sz w:val="18"/>
          <w:szCs w:val="18"/>
          <w:lang w:val="de-DE"/>
        </w:rPr>
        <w:t> </w:t>
      </w:r>
      <w:r w:rsidRPr="00496C63">
        <w:rPr>
          <w:rFonts w:ascii="Tahoma" w:hAnsi="Tahoma" w:cs="Tahoma"/>
          <w:sz w:val="18"/>
          <w:szCs w:val="18"/>
          <w:lang w:val="de-DE"/>
        </w:rPr>
        <w:t>Tage</w:t>
      </w:r>
      <w:r w:rsidR="00A105A3" w:rsidRPr="00496C63">
        <w:rPr>
          <w:rFonts w:ascii="Tahoma" w:hAnsi="Tahoma" w:cs="Tahoma"/>
          <w:sz w:val="18"/>
          <w:szCs w:val="18"/>
          <w:lang w:val="de-DE"/>
        </w:rPr>
        <w:t> </w:t>
      </w:r>
      <w:r w:rsidRPr="00496C63">
        <w:rPr>
          <w:rFonts w:ascii="Tahoma" w:hAnsi="Tahoma" w:cs="Tahoma"/>
          <w:sz w:val="18"/>
          <w:szCs w:val="18"/>
          <w:lang w:val="de-DE"/>
        </w:rPr>
        <w:t>bei</w:t>
      </w:r>
      <w:r w:rsidR="00A105A3" w:rsidRPr="00496C63">
        <w:rPr>
          <w:rFonts w:ascii="Tahoma" w:hAnsi="Tahoma" w:cs="Tahoma"/>
          <w:sz w:val="18"/>
          <w:szCs w:val="18"/>
          <w:lang w:val="de-DE"/>
        </w:rPr>
        <w:t> </w:t>
      </w:r>
      <w:r w:rsidRPr="00496C63">
        <w:rPr>
          <w:rFonts w:ascii="Tahoma" w:hAnsi="Tahoma" w:cs="Tahoma"/>
          <w:sz w:val="18"/>
          <w:szCs w:val="18"/>
          <w:lang w:val="de-DE"/>
        </w:rPr>
        <w:t>Verlängerung im Rahmen des Open-Lizenzprogramms).</w:t>
      </w:r>
    </w:p>
    <w:p w:rsidR="00171817" w:rsidRPr="00496C63" w:rsidRDefault="00171817" w:rsidP="00171817">
      <w:pPr>
        <w:pStyle w:val="AppendIndentSub"/>
        <w:tabs>
          <w:tab w:val="num" w:pos="0"/>
        </w:tabs>
        <w:ind w:left="0"/>
        <w:rPr>
          <w:rFonts w:ascii="Tahoma" w:hAnsi="Tahoma" w:cs="Tahoma"/>
          <w:sz w:val="18"/>
          <w:szCs w:val="18"/>
          <w:lang w:val="de-DE"/>
        </w:rPr>
      </w:pPr>
    </w:p>
    <w:p w:rsidR="00171817" w:rsidRPr="00496C63" w:rsidRDefault="00171817" w:rsidP="00A105A3">
      <w:pPr>
        <w:pStyle w:val="AppendIndentSub"/>
        <w:tabs>
          <w:tab w:val="num" w:pos="0"/>
        </w:tabs>
        <w:ind w:left="0"/>
        <w:rPr>
          <w:rFonts w:ascii="Tahoma" w:hAnsi="Tahoma" w:cs="Tahoma"/>
          <w:sz w:val="18"/>
          <w:szCs w:val="18"/>
          <w:lang w:val="de-DE"/>
        </w:rPr>
      </w:pPr>
      <w:r w:rsidRPr="00496C63">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44534F" w:rsidRPr="00496C63">
        <w:rPr>
          <w:rFonts w:ascii="Tahoma" w:hAnsi="Tahoma" w:cs="Tahoma"/>
          <w:sz w:val="18"/>
          <w:szCs w:val="18"/>
          <w:lang w:val="de-DE"/>
        </w:rPr>
        <w:t xml:space="preserve"> </w:t>
      </w:r>
      <w:r w:rsidRPr="00496C63">
        <w:rPr>
          <w:rFonts w:ascii="Tahoma" w:hAnsi="Tahoma" w:cs="Tahoma"/>
          <w:sz w:val="18"/>
          <w:szCs w:val="18"/>
          <w:lang w:val="de-DE"/>
        </w:rPr>
        <w:t>Da die Software</w:t>
      </w:r>
      <w:r w:rsidR="00A105A3" w:rsidRPr="00496C63">
        <w:rPr>
          <w:rFonts w:ascii="Tahoma" w:hAnsi="Tahoma" w:cs="Tahoma"/>
          <w:sz w:val="18"/>
          <w:szCs w:val="18"/>
          <w:lang w:val="de-DE"/>
        </w:rPr>
        <w:t> </w:t>
      </w:r>
      <w:r w:rsidRPr="00496C63">
        <w:rPr>
          <w:rFonts w:ascii="Tahoma" w:hAnsi="Tahoma" w:cs="Tahoma"/>
          <w:sz w:val="18"/>
          <w:szCs w:val="18"/>
          <w:lang w:val="de-DE"/>
        </w:rPr>
        <w:t>Assurance-Preise nicht anteilig für Teile des Jahres berechnet werden, müssen Kunden die Bestellungen zum richtigen Zeitpunkt abgeben, um den Jahrestag des Wirksamkeitsdatums ihres bestehenden Vertrages optimal zu nutzen.</w:t>
      </w:r>
      <w:r w:rsidR="0044534F" w:rsidRPr="00496C63">
        <w:rPr>
          <w:rFonts w:ascii="Tahoma" w:hAnsi="Tahoma" w:cs="Tahoma"/>
          <w:sz w:val="18"/>
          <w:szCs w:val="18"/>
          <w:lang w:val="de-DE"/>
        </w:rPr>
        <w:t xml:space="preserve"> </w:t>
      </w:r>
      <w:r w:rsidRPr="00496C63">
        <w:rPr>
          <w:rFonts w:ascii="Tahoma" w:hAnsi="Tahoma" w:cs="Tahoma"/>
          <w:sz w:val="18"/>
          <w:szCs w:val="18"/>
          <w:lang w:val="de-DE"/>
        </w:rPr>
        <w:t>Für Vertragsversionen bis einschließlich 2008 verfügen Kunden jederzeit zwischen Ablauf der alten Software</w:t>
      </w:r>
      <w:r w:rsidR="00A105A3" w:rsidRPr="00496C63">
        <w:rPr>
          <w:rFonts w:ascii="Tahoma" w:hAnsi="Tahoma" w:cs="Tahoma"/>
          <w:sz w:val="18"/>
          <w:szCs w:val="18"/>
          <w:lang w:val="de-DE"/>
        </w:rPr>
        <w:t> </w:t>
      </w:r>
      <w:r w:rsidRPr="00496C63">
        <w:rPr>
          <w:rFonts w:ascii="Tahoma" w:hAnsi="Tahoma" w:cs="Tahoma"/>
          <w:sz w:val="18"/>
          <w:szCs w:val="18"/>
          <w:lang w:val="de-DE"/>
        </w:rPr>
        <w:t>Assurance-Laufzeit und Beginn der neuen Laufzeit über Software Assurance, sofern der Vertrag innerhalb von 30 Tagen (90 Tagen bei Verlängerung im Rahmen des Open-Lizenzprogramms) verlängert wird. Kunden sind zu</w:t>
      </w:r>
      <w:r w:rsidR="00A105A3" w:rsidRPr="00496C63">
        <w:rPr>
          <w:rFonts w:ascii="Tahoma" w:hAnsi="Tahoma" w:cs="Tahoma"/>
          <w:sz w:val="18"/>
          <w:szCs w:val="18"/>
          <w:lang w:val="de-DE"/>
        </w:rPr>
        <w:t> </w:t>
      </w:r>
      <w:r w:rsidRPr="00496C63">
        <w:rPr>
          <w:rFonts w:ascii="Tahoma" w:hAnsi="Tahoma" w:cs="Tahoma"/>
          <w:sz w:val="18"/>
          <w:szCs w:val="18"/>
          <w:lang w:val="de-DE"/>
        </w:rPr>
        <w:t>Upgrades berechtigt, die während dieses Zeitraums zur Verfügung gestellt werden, vorausgesetzt Software</w:t>
      </w:r>
      <w:r w:rsidR="00A105A3" w:rsidRPr="00496C63">
        <w:rPr>
          <w:rFonts w:ascii="Tahoma" w:hAnsi="Tahoma" w:cs="Tahoma"/>
          <w:sz w:val="18"/>
          <w:szCs w:val="18"/>
          <w:lang w:val="de-DE"/>
        </w:rPr>
        <w:t> </w:t>
      </w:r>
      <w:r w:rsidRPr="00496C63">
        <w:rPr>
          <w:rFonts w:ascii="Tahoma" w:hAnsi="Tahoma" w:cs="Tahoma"/>
          <w:sz w:val="18"/>
          <w:szCs w:val="18"/>
          <w:lang w:val="de-DE"/>
        </w:rPr>
        <w:t xml:space="preserve">Assurance wird verlängert. </w:t>
      </w:r>
    </w:p>
    <w:p w:rsidR="00023FE7" w:rsidRPr="00496C63" w:rsidRDefault="00023FE7">
      <w:pPr>
        <w:pStyle w:val="AppendixIndent"/>
        <w:tabs>
          <w:tab w:val="num" w:pos="0"/>
        </w:tabs>
        <w:ind w:left="0"/>
        <w:rPr>
          <w:rFonts w:ascii="Tahoma" w:hAnsi="Tahoma" w:cs="Tahoma"/>
          <w:sz w:val="18"/>
          <w:szCs w:val="18"/>
          <w:lang w:val="de-DE"/>
        </w:rPr>
      </w:pPr>
    </w:p>
    <w:p w:rsidR="00023FE7" w:rsidRPr="00257BA5" w:rsidRDefault="00023FE7">
      <w:pPr>
        <w:rPr>
          <w:rFonts w:cs="Tahoma"/>
          <w:lang w:val="de-DE"/>
        </w:rPr>
      </w:pPr>
      <w:r w:rsidRPr="00257BA5">
        <w:rPr>
          <w:rFonts w:cs="Tahoma"/>
          <w:lang w:val="de-DE"/>
        </w:rPr>
        <w:br w:type="page"/>
      </w:r>
    </w:p>
    <w:p w:rsidR="00EA1A1E" w:rsidRPr="00257BA5" w:rsidRDefault="00EA1A1E" w:rsidP="00A105A3">
      <w:pPr>
        <w:pStyle w:val="Heading1"/>
        <w:spacing w:before="0"/>
        <w:rPr>
          <w:rFonts w:cs="Tahoma"/>
          <w:lang w:val="de-DE"/>
        </w:rPr>
      </w:pPr>
      <w:bookmarkStart w:id="720" w:name="_Toc336338227"/>
      <w:bookmarkStart w:id="721" w:name="_Toc360112165"/>
      <w:r w:rsidRPr="00257BA5">
        <w:rPr>
          <w:rFonts w:cs="Tahoma"/>
          <w:lang w:val="de-DE"/>
        </w:rPr>
        <w:t>ABSCHNITT 7 – Software Assurance(SA)-VERGÜNSTIGUNGEN und Onlinedienste(OLS)-Vergünstigungen</w:t>
      </w:r>
      <w:bookmarkEnd w:id="720"/>
      <w:r w:rsidRPr="00257BA5">
        <w:rPr>
          <w:rFonts w:cs="Tahoma"/>
          <w:lang w:val="de-DE"/>
        </w:rPr>
        <w:t>n</w:t>
      </w:r>
      <w:bookmarkEnd w:id="721"/>
    </w:p>
    <w:p w:rsidR="00EA1A1E" w:rsidRPr="00B105B0" w:rsidRDefault="00EA1A1E" w:rsidP="00EA1A1E">
      <w:pPr>
        <w:rPr>
          <w:rFonts w:cs="Tahoma"/>
          <w:szCs w:val="18"/>
          <w:lang w:val="de-DE"/>
        </w:rPr>
      </w:pPr>
    </w:p>
    <w:p w:rsidR="00E7419A" w:rsidRPr="00B105B0" w:rsidRDefault="00E7419A" w:rsidP="00B105B0">
      <w:pPr>
        <w:rPr>
          <w:rFonts w:cs="Tahoma"/>
          <w:szCs w:val="18"/>
          <w:lang w:val="de-DE"/>
        </w:rPr>
      </w:pPr>
      <w:r w:rsidRPr="00B105B0">
        <w:rPr>
          <w:rFonts w:cs="Tahoma"/>
          <w:szCs w:val="18"/>
          <w:lang w:val="de-DE"/>
        </w:rPr>
        <w:t>In diesem Abschnitt werden Software Assurance-Vergünstigungen und Onlinedienste-Vergünstigungen beschrieben.</w:t>
      </w:r>
      <w:r w:rsidR="0044534F" w:rsidRPr="00B105B0">
        <w:rPr>
          <w:rFonts w:cs="Tahoma"/>
          <w:szCs w:val="18"/>
          <w:lang w:val="de-DE"/>
        </w:rPr>
        <w:t xml:space="preserve"> </w:t>
      </w:r>
    </w:p>
    <w:p w:rsidR="00EA1A1E" w:rsidRPr="00B105B0" w:rsidRDefault="00EA1A1E" w:rsidP="00BA0707">
      <w:pPr>
        <w:rPr>
          <w:rFonts w:cs="Tahoma"/>
          <w:szCs w:val="18"/>
          <w:lang w:val="de-DE"/>
        </w:rPr>
      </w:pPr>
    </w:p>
    <w:p w:rsidR="003E606C" w:rsidRPr="00B105B0" w:rsidRDefault="003E606C" w:rsidP="0063466C">
      <w:pPr>
        <w:spacing w:after="60"/>
        <w:rPr>
          <w:rFonts w:cs="Tahoma"/>
          <w:szCs w:val="18"/>
          <w:lang w:val="de-DE"/>
        </w:rPr>
      </w:pPr>
      <w:r w:rsidRPr="00B105B0">
        <w:rPr>
          <w:rFonts w:cs="Tahoma"/>
          <w:b/>
          <w:szCs w:val="18"/>
          <w:lang w:val="de-DE"/>
        </w:rPr>
        <w:t>Software Assurance-Vergünstigungen</w:t>
      </w:r>
    </w:p>
    <w:p w:rsidR="00E7419A" w:rsidRPr="00B105B0" w:rsidRDefault="00E7419A" w:rsidP="0063466C">
      <w:pPr>
        <w:rPr>
          <w:rFonts w:cs="Tahoma"/>
          <w:szCs w:val="18"/>
          <w:lang w:val="de-DE"/>
        </w:rPr>
      </w:pPr>
      <w:r w:rsidRPr="00B105B0">
        <w:rPr>
          <w:rFonts w:cs="Tahoma"/>
          <w:szCs w:val="18"/>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0044534F" w:rsidRPr="00B105B0">
        <w:rPr>
          <w:rFonts w:cs="Tahoma"/>
          <w:szCs w:val="18"/>
          <w:lang w:val="de-DE"/>
        </w:rPr>
        <w:t xml:space="preserve"> </w:t>
      </w:r>
      <w:r w:rsidRPr="00B105B0">
        <w:rPr>
          <w:rFonts w:cs="Tahoma"/>
          <w:szCs w:val="18"/>
          <w:lang w:val="de-DE"/>
        </w:rPr>
        <w:t>Änderungen während der Software Assurance-Laufzeit (z. B. zusätzliche Käufe, Rückgaben oder Übergänge von Onlinediensten) können zu Änderungen bei der Vergünstigungsberechtigung führen.</w:t>
      </w:r>
    </w:p>
    <w:p w:rsidR="00BA0707" w:rsidRPr="00B105B0" w:rsidRDefault="00BA0707" w:rsidP="00BA0707">
      <w:pPr>
        <w:rPr>
          <w:rFonts w:cs="Tahoma"/>
          <w:szCs w:val="18"/>
          <w:lang w:val="de-DE"/>
        </w:rPr>
      </w:pPr>
    </w:p>
    <w:p w:rsidR="0063466C" w:rsidRPr="00B105B0" w:rsidRDefault="0063466C" w:rsidP="0063466C">
      <w:pPr>
        <w:spacing w:after="60"/>
        <w:rPr>
          <w:rFonts w:cs="Tahoma"/>
          <w:szCs w:val="18"/>
          <w:lang w:val="de-DE"/>
        </w:rPr>
      </w:pPr>
      <w:r w:rsidRPr="00B105B0">
        <w:rPr>
          <w:rFonts w:cs="Tahoma"/>
          <w:b/>
          <w:szCs w:val="18"/>
          <w:lang w:val="de-DE"/>
        </w:rPr>
        <w:t>Onlinedienste-Vergünstigungen</w:t>
      </w:r>
    </w:p>
    <w:p w:rsidR="00E7419A" w:rsidRPr="00B105B0" w:rsidRDefault="009F1A2B" w:rsidP="00315573">
      <w:pPr>
        <w:rPr>
          <w:rFonts w:cs="Tahoma"/>
          <w:szCs w:val="18"/>
          <w:lang w:val="de-DE"/>
        </w:rPr>
      </w:pPr>
      <w:r w:rsidRPr="00B105B0">
        <w:rPr>
          <w:rFonts w:cs="Tahoma"/>
          <w:szCs w:val="18"/>
          <w:lang w:val="de-DE"/>
        </w:rPr>
        <w:t>Diese Vergünstigungen sind je nach Produkt unterschiedlich.</w:t>
      </w:r>
      <w:r w:rsidR="0044534F" w:rsidRPr="00B105B0">
        <w:rPr>
          <w:rFonts w:cs="Tahoma"/>
          <w:szCs w:val="18"/>
          <w:lang w:val="de-DE"/>
        </w:rPr>
        <w:t xml:space="preserve"> </w:t>
      </w:r>
      <w:r w:rsidRPr="00B105B0">
        <w:rPr>
          <w:rFonts w:cs="Tahoma"/>
          <w:szCs w:val="18"/>
          <w:lang w:val="de-DE"/>
        </w:rPr>
        <w:t>Der Zugriff auf und die Rechte des Kunden zur</w:t>
      </w:r>
      <w:r w:rsidR="00315573" w:rsidRPr="00B105B0">
        <w:rPr>
          <w:rFonts w:cs="Tahoma"/>
          <w:szCs w:val="18"/>
          <w:lang w:val="de-DE"/>
        </w:rPr>
        <w:t> </w:t>
      </w:r>
      <w:r w:rsidRPr="00B105B0">
        <w:rPr>
          <w:rFonts w:cs="Tahoma"/>
          <w:szCs w:val="18"/>
          <w:lang w:val="de-DE"/>
        </w:rPr>
        <w:t>Verwendung von Onlinedienste-Vergünstigungen laufen bei Ablauf der entsprechenden Onlinedienste</w:t>
      </w:r>
      <w:r w:rsidR="00A105A3" w:rsidRPr="00B105B0">
        <w:rPr>
          <w:rFonts w:cs="Tahoma"/>
          <w:szCs w:val="18"/>
          <w:lang w:val="de-DE"/>
        </w:rPr>
        <w:t> </w:t>
      </w:r>
      <w:r w:rsidRPr="00B105B0">
        <w:rPr>
          <w:rFonts w:cs="Tahoma"/>
          <w:szCs w:val="18"/>
          <w:lang w:val="de-DE"/>
        </w:rPr>
        <w:t xml:space="preserve">Abonnementlizenz ab. </w:t>
      </w:r>
    </w:p>
    <w:p w:rsidR="009F1A2B" w:rsidRPr="00B105B0" w:rsidRDefault="009F1A2B" w:rsidP="0063466C">
      <w:pPr>
        <w:rPr>
          <w:rFonts w:cs="Tahoma"/>
          <w:szCs w:val="18"/>
          <w:lang w:val="de-DE"/>
        </w:rPr>
      </w:pPr>
    </w:p>
    <w:p w:rsidR="00E7419A" w:rsidRPr="00B105B0" w:rsidRDefault="00E7419A" w:rsidP="0063466C">
      <w:pPr>
        <w:rPr>
          <w:rFonts w:cs="Tahoma"/>
          <w:szCs w:val="18"/>
          <w:lang w:val="de-DE"/>
        </w:rPr>
      </w:pPr>
      <w:r w:rsidRPr="00B105B0">
        <w:rPr>
          <w:rFonts w:cs="Tahoma"/>
          <w:szCs w:val="18"/>
          <w:lang w:val="de-DE"/>
        </w:rPr>
        <w:t>Ausnahmen von den oben genannten Regeln werden unten in den einzelnen Abschnitten zu den Vergünstigungen aufgeführt.</w:t>
      </w:r>
      <w:r w:rsidR="0044534F" w:rsidRPr="00B105B0">
        <w:rPr>
          <w:rFonts w:cs="Tahoma"/>
          <w:szCs w:val="18"/>
          <w:lang w:val="de-DE"/>
        </w:rPr>
        <w:t xml:space="preserve"> </w:t>
      </w:r>
      <w:r w:rsidRPr="00B105B0">
        <w:rPr>
          <w:rFonts w:cs="Tahoma"/>
          <w:szCs w:val="18"/>
          <w:lang w:val="de-DE"/>
        </w:rPr>
        <w:t xml:space="preserve">Die Vergünstigungen können jederzeit ohne Ankündigung geändert und eingestellt werden. Die Verfügbarkeit von Vergünstigungen hängt von Programm, Region, Fulfillment-Optionen und Sprache ab. </w:t>
      </w:r>
    </w:p>
    <w:p w:rsidR="00023FE7" w:rsidRPr="00B105B0" w:rsidRDefault="00023FE7" w:rsidP="0063466C">
      <w:pPr>
        <w:pStyle w:val="AppendixBodyText"/>
        <w:spacing w:after="0"/>
        <w:rPr>
          <w:rFonts w:ascii="Tahoma" w:hAnsi="Tahoma" w:cs="Tahoma"/>
          <w:sz w:val="18"/>
          <w:szCs w:val="18"/>
          <w:lang w:val="de-DE"/>
        </w:rPr>
      </w:pPr>
    </w:p>
    <w:p w:rsidR="00023FE7" w:rsidRPr="00B105B0" w:rsidRDefault="00023FE7" w:rsidP="0063466C">
      <w:pPr>
        <w:pStyle w:val="AppendixBodyText"/>
        <w:spacing w:after="0"/>
        <w:rPr>
          <w:rFonts w:ascii="Tahoma" w:hAnsi="Tahoma" w:cs="Tahoma"/>
          <w:sz w:val="18"/>
          <w:szCs w:val="18"/>
          <w:lang w:val="de-DE"/>
        </w:rPr>
      </w:pPr>
      <w:r w:rsidRPr="00B105B0">
        <w:rPr>
          <w:rFonts w:ascii="Tahoma" w:hAnsi="Tahoma" w:cs="Tahoma"/>
          <w:sz w:val="18"/>
          <w:szCs w:val="18"/>
          <w:lang w:val="de-DE"/>
        </w:rPr>
        <w:t>Software Assurance-Vergünstigungen und Onlinedienste-Vergünstigungen werden unter den verschiedenen Programmen wie im Diagramm unten dargestellt zugewiesen:</w:t>
      </w:r>
    </w:p>
    <w:p w:rsidR="00023FE7" w:rsidRPr="00B105B0" w:rsidRDefault="00023FE7" w:rsidP="00BA0707">
      <w:pPr>
        <w:pStyle w:val="AppendixBodyText"/>
        <w:spacing w:after="0"/>
        <w:rPr>
          <w:rFonts w:ascii="Tahoma" w:hAnsi="Tahoma" w:cs="Tahoma"/>
          <w:sz w:val="18"/>
          <w:szCs w:val="18"/>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1080"/>
        <w:gridCol w:w="2070"/>
        <w:gridCol w:w="2070"/>
        <w:gridCol w:w="1530"/>
      </w:tblGrid>
      <w:tr w:rsidR="009233CA" w:rsidRPr="0044534F" w:rsidTr="00987D23">
        <w:trPr>
          <w:trHeight w:val="178"/>
        </w:trPr>
        <w:tc>
          <w:tcPr>
            <w:tcW w:w="1627" w:type="dxa"/>
            <w:shd w:val="clear" w:color="auto" w:fill="FFCC99"/>
            <w:vAlign w:val="center"/>
          </w:tcPr>
          <w:p w:rsidR="00394D2B" w:rsidRPr="0044534F" w:rsidRDefault="00394D2B" w:rsidP="00FF3343">
            <w:pPr>
              <w:pStyle w:val="AppendixTableHeadings"/>
              <w:jc w:val="left"/>
              <w:rPr>
                <w:rFonts w:ascii="Tahoma" w:hAnsi="Tahoma" w:cs="Tahoma"/>
                <w:sz w:val="20"/>
                <w:szCs w:val="20"/>
              </w:rPr>
            </w:pPr>
            <w:r w:rsidRPr="0044534F">
              <w:rPr>
                <w:rFonts w:ascii="Tahoma" w:hAnsi="Tahoma" w:cs="Tahoma"/>
                <w:sz w:val="20"/>
                <w:szCs w:val="20"/>
              </w:rPr>
              <w:t>Programme</w:t>
            </w:r>
          </w:p>
        </w:tc>
        <w:tc>
          <w:tcPr>
            <w:tcW w:w="1260" w:type="dxa"/>
            <w:shd w:val="clear" w:color="auto" w:fill="FFCC99"/>
            <w:vAlign w:val="center"/>
          </w:tcPr>
          <w:p w:rsidR="00394D2B" w:rsidRPr="0044534F" w:rsidRDefault="00394D2B" w:rsidP="00FF3343">
            <w:pPr>
              <w:pStyle w:val="AppendixTableHeadings"/>
              <w:jc w:val="left"/>
              <w:rPr>
                <w:rFonts w:ascii="Tahoma" w:hAnsi="Tahoma" w:cs="Tahoma"/>
                <w:sz w:val="20"/>
                <w:szCs w:val="20"/>
              </w:rPr>
            </w:pPr>
            <w:r w:rsidRPr="0044534F">
              <w:rPr>
                <w:rFonts w:ascii="Tahoma" w:hAnsi="Tahoma" w:cs="Tahoma"/>
                <w:sz w:val="20"/>
                <w:szCs w:val="20"/>
              </w:rPr>
              <w:t>Open-Lizenz</w:t>
            </w:r>
          </w:p>
        </w:tc>
        <w:tc>
          <w:tcPr>
            <w:tcW w:w="1080" w:type="dxa"/>
            <w:shd w:val="clear" w:color="auto" w:fill="FFCC99"/>
            <w:vAlign w:val="center"/>
          </w:tcPr>
          <w:p w:rsidR="00394D2B" w:rsidRPr="0044534F" w:rsidRDefault="00394D2B" w:rsidP="00FF3343">
            <w:pPr>
              <w:pStyle w:val="AppendixTableHeadings"/>
              <w:jc w:val="left"/>
              <w:rPr>
                <w:rFonts w:ascii="Tahoma" w:hAnsi="Tahoma" w:cs="Tahoma"/>
                <w:sz w:val="20"/>
                <w:szCs w:val="20"/>
              </w:rPr>
            </w:pPr>
            <w:r w:rsidRPr="0044534F">
              <w:rPr>
                <w:rFonts w:ascii="Tahoma" w:hAnsi="Tahoma" w:cs="Tahoma"/>
                <w:sz w:val="20"/>
                <w:szCs w:val="20"/>
              </w:rPr>
              <w:t>Open Value</w:t>
            </w:r>
          </w:p>
        </w:tc>
        <w:tc>
          <w:tcPr>
            <w:tcW w:w="2070" w:type="dxa"/>
            <w:shd w:val="clear" w:color="auto" w:fill="FFCC99"/>
            <w:vAlign w:val="center"/>
          </w:tcPr>
          <w:p w:rsidR="00394D2B" w:rsidRPr="0044534F" w:rsidRDefault="00394D2B" w:rsidP="00FF3343">
            <w:pPr>
              <w:pStyle w:val="AppendixTableHeadings"/>
              <w:jc w:val="left"/>
              <w:rPr>
                <w:rFonts w:ascii="Tahoma" w:hAnsi="Tahoma" w:cs="Tahoma"/>
                <w:sz w:val="20"/>
                <w:szCs w:val="20"/>
              </w:rPr>
            </w:pPr>
            <w:r w:rsidRPr="0044534F">
              <w:rPr>
                <w:rFonts w:ascii="Tahoma" w:hAnsi="Tahoma" w:cs="Tahoma"/>
                <w:sz w:val="20"/>
                <w:szCs w:val="20"/>
              </w:rPr>
              <w:t>Open Value Subscription – Bildungslösungen</w:t>
            </w:r>
          </w:p>
        </w:tc>
        <w:tc>
          <w:tcPr>
            <w:tcW w:w="2070" w:type="dxa"/>
            <w:shd w:val="clear" w:color="auto" w:fill="FFCC99"/>
            <w:vAlign w:val="center"/>
          </w:tcPr>
          <w:p w:rsidR="00394D2B" w:rsidRPr="00257BA5" w:rsidRDefault="00394D2B" w:rsidP="00FF3343">
            <w:pPr>
              <w:pStyle w:val="AppendixTableHeadings"/>
              <w:jc w:val="left"/>
              <w:rPr>
                <w:rFonts w:ascii="Tahoma" w:hAnsi="Tahoma" w:cs="Tahoma"/>
                <w:lang w:val="de-DE"/>
              </w:rPr>
            </w:pPr>
            <w:r w:rsidRPr="00257BA5">
              <w:rPr>
                <w:rFonts w:ascii="Tahoma" w:hAnsi="Tahoma" w:cs="Tahoma"/>
                <w:sz w:val="20"/>
                <w:szCs w:val="20"/>
                <w:lang w:val="de-DE"/>
              </w:rPr>
              <w:t>Select*</w:t>
            </w:r>
          </w:p>
          <w:p w:rsidR="00394D2B" w:rsidRPr="00257BA5" w:rsidRDefault="00394D2B" w:rsidP="00FF3343">
            <w:pPr>
              <w:pStyle w:val="AppendixTableHeadings"/>
              <w:jc w:val="left"/>
              <w:rPr>
                <w:rFonts w:ascii="Tahoma" w:hAnsi="Tahoma" w:cs="Tahoma"/>
                <w:lang w:val="de-DE"/>
              </w:rPr>
            </w:pPr>
            <w:r w:rsidRPr="00257BA5">
              <w:rPr>
                <w:rFonts w:ascii="Tahoma" w:hAnsi="Tahoma" w:cs="Tahoma"/>
                <w:sz w:val="20"/>
                <w:szCs w:val="20"/>
                <w:lang w:val="de-DE"/>
              </w:rPr>
              <w:t>Konzernvertrag</w:t>
            </w:r>
          </w:p>
          <w:p w:rsidR="00394D2B" w:rsidRPr="00257BA5" w:rsidRDefault="00394D2B" w:rsidP="00FF3343">
            <w:pPr>
              <w:pStyle w:val="AppendixTableHeadings"/>
              <w:jc w:val="left"/>
              <w:rPr>
                <w:rFonts w:ascii="Tahoma" w:hAnsi="Tahoma" w:cs="Tahoma"/>
                <w:lang w:val="de-DE"/>
              </w:rPr>
            </w:pPr>
            <w:r w:rsidRPr="00257BA5">
              <w:rPr>
                <w:rFonts w:ascii="Tahoma" w:hAnsi="Tahoma" w:cs="Tahoma"/>
                <w:sz w:val="20"/>
                <w:szCs w:val="20"/>
                <w:lang w:val="de-DE"/>
              </w:rPr>
              <w:t>Beitritt für Bildungslösungen unter dem Campus- und</w:t>
            </w:r>
          </w:p>
          <w:p w:rsidR="00394D2B" w:rsidRPr="0096329A" w:rsidRDefault="00394D2B" w:rsidP="00FF3343">
            <w:pPr>
              <w:pStyle w:val="AppendixTableHeadings"/>
              <w:jc w:val="left"/>
              <w:rPr>
                <w:rFonts w:ascii="Tahoma" w:hAnsi="Tahoma" w:cs="Tahoma"/>
                <w:sz w:val="20"/>
                <w:szCs w:val="20"/>
                <w:lang w:val="nl-NL"/>
              </w:rPr>
            </w:pPr>
            <w:r w:rsidRPr="0096329A">
              <w:rPr>
                <w:rFonts w:ascii="Tahoma" w:hAnsi="Tahoma" w:cs="Tahoma"/>
                <w:sz w:val="20"/>
                <w:szCs w:val="20"/>
                <w:lang w:val="nl-NL"/>
              </w:rPr>
              <w:t>School-Vertrag</w:t>
            </w:r>
          </w:p>
        </w:tc>
        <w:tc>
          <w:tcPr>
            <w:tcW w:w="1530" w:type="dxa"/>
            <w:shd w:val="clear" w:color="auto" w:fill="FFCC99"/>
            <w:vAlign w:val="center"/>
          </w:tcPr>
          <w:p w:rsidR="00394D2B" w:rsidRPr="0044534F" w:rsidRDefault="00394D2B" w:rsidP="007E466C">
            <w:pPr>
              <w:pStyle w:val="AppendixTableHeadings"/>
              <w:rPr>
                <w:rFonts w:ascii="Tahoma" w:hAnsi="Tahoma" w:cs="Tahoma"/>
                <w:sz w:val="20"/>
                <w:szCs w:val="20"/>
              </w:rPr>
            </w:pPr>
            <w:r w:rsidRPr="0044534F">
              <w:rPr>
                <w:rFonts w:ascii="Tahoma" w:hAnsi="Tahoma" w:cs="Tahoma"/>
                <w:sz w:val="20"/>
                <w:szCs w:val="20"/>
              </w:rPr>
              <w:t>Select Plus</w:t>
            </w:r>
          </w:p>
        </w:tc>
      </w:tr>
      <w:tr w:rsidR="009233CA" w:rsidRPr="0044534F" w:rsidTr="00987D23">
        <w:trPr>
          <w:trHeight w:val="369"/>
        </w:trPr>
        <w:tc>
          <w:tcPr>
            <w:tcW w:w="1627" w:type="dxa"/>
            <w:vAlign w:val="center"/>
          </w:tcPr>
          <w:p w:rsidR="00394D2B" w:rsidRPr="0044534F" w:rsidRDefault="00394D2B">
            <w:pPr>
              <w:pStyle w:val="AppendixTableText"/>
              <w:rPr>
                <w:rFonts w:ascii="Tahoma" w:hAnsi="Tahoma" w:cs="Tahoma"/>
                <w:szCs w:val="20"/>
              </w:rPr>
            </w:pPr>
            <w:r w:rsidRPr="0044534F">
              <w:rPr>
                <w:rFonts w:ascii="Tahoma" w:hAnsi="Tahoma" w:cs="Tahoma"/>
                <w:szCs w:val="20"/>
              </w:rPr>
              <w:t>Vergünstigungen sind verfügbar nach:</w:t>
            </w:r>
          </w:p>
        </w:tc>
        <w:tc>
          <w:tcPr>
            <w:tcW w:w="1260" w:type="dxa"/>
            <w:vAlign w:val="center"/>
          </w:tcPr>
          <w:p w:rsidR="00394D2B" w:rsidRPr="0044534F" w:rsidRDefault="00394D2B">
            <w:pPr>
              <w:pStyle w:val="AppendixTableText"/>
              <w:rPr>
                <w:rFonts w:ascii="Tahoma" w:hAnsi="Tahoma" w:cs="Tahoma"/>
                <w:szCs w:val="20"/>
              </w:rPr>
            </w:pPr>
            <w:r w:rsidRPr="0044534F">
              <w:rPr>
                <w:rFonts w:ascii="Tahoma" w:hAnsi="Tahoma" w:cs="Tahoma"/>
                <w:szCs w:val="20"/>
              </w:rPr>
              <w:t>Lizenzanzahl</w:t>
            </w:r>
          </w:p>
        </w:tc>
        <w:tc>
          <w:tcPr>
            <w:tcW w:w="1080" w:type="dxa"/>
            <w:vAlign w:val="center"/>
          </w:tcPr>
          <w:p w:rsidR="00394D2B" w:rsidRPr="0044534F" w:rsidRDefault="00394D2B">
            <w:pPr>
              <w:pStyle w:val="AppendixTableText"/>
              <w:rPr>
                <w:rFonts w:ascii="Tahoma" w:hAnsi="Tahoma" w:cs="Tahoma"/>
                <w:szCs w:val="20"/>
              </w:rPr>
            </w:pPr>
            <w:r w:rsidRPr="0044534F">
              <w:rPr>
                <w:rFonts w:ascii="Tahoma" w:hAnsi="Tahoma" w:cs="Tahoma"/>
                <w:szCs w:val="20"/>
              </w:rPr>
              <w:t>Vertrag</w:t>
            </w:r>
          </w:p>
        </w:tc>
        <w:tc>
          <w:tcPr>
            <w:tcW w:w="2070" w:type="dxa"/>
            <w:vAlign w:val="center"/>
          </w:tcPr>
          <w:p w:rsidR="00394D2B" w:rsidRPr="0044534F" w:rsidRDefault="00394D2B" w:rsidP="00394D2B">
            <w:pPr>
              <w:pStyle w:val="AppendixTableText"/>
              <w:rPr>
                <w:rFonts w:ascii="Tahoma" w:hAnsi="Tahoma" w:cs="Tahoma"/>
                <w:szCs w:val="20"/>
              </w:rPr>
            </w:pPr>
            <w:r w:rsidRPr="0044534F">
              <w:rPr>
                <w:rFonts w:ascii="Tahoma" w:hAnsi="Tahoma" w:cs="Tahoma"/>
                <w:szCs w:val="20"/>
              </w:rPr>
              <w:t>Vertrag</w:t>
            </w:r>
          </w:p>
        </w:tc>
        <w:tc>
          <w:tcPr>
            <w:tcW w:w="2070" w:type="dxa"/>
            <w:vAlign w:val="center"/>
          </w:tcPr>
          <w:p w:rsidR="00394D2B" w:rsidRPr="0044534F" w:rsidRDefault="00394D2B">
            <w:pPr>
              <w:pStyle w:val="AppendixTableText"/>
              <w:rPr>
                <w:rFonts w:ascii="Tahoma" w:hAnsi="Tahoma" w:cs="Tahoma"/>
                <w:szCs w:val="20"/>
              </w:rPr>
            </w:pPr>
            <w:r w:rsidRPr="0044534F">
              <w:rPr>
                <w:rFonts w:ascii="Tahoma" w:hAnsi="Tahoma" w:cs="Tahoma"/>
                <w:szCs w:val="20"/>
              </w:rPr>
              <w:t>Beitritt</w:t>
            </w:r>
          </w:p>
        </w:tc>
        <w:tc>
          <w:tcPr>
            <w:tcW w:w="1530" w:type="dxa"/>
          </w:tcPr>
          <w:p w:rsidR="00394D2B" w:rsidRPr="0044534F" w:rsidRDefault="00394D2B">
            <w:pPr>
              <w:pStyle w:val="AppendixTableText"/>
              <w:rPr>
                <w:rFonts w:ascii="Tahoma" w:hAnsi="Tahoma" w:cs="Tahoma"/>
                <w:szCs w:val="20"/>
              </w:rPr>
            </w:pPr>
            <w:r w:rsidRPr="0044534F">
              <w:rPr>
                <w:rFonts w:ascii="Tahoma" w:hAnsi="Tahoma" w:cs="Tahoma"/>
                <w:szCs w:val="20"/>
              </w:rPr>
              <w:t>Registriertes Verbundenes Unternehmen</w:t>
            </w:r>
          </w:p>
        </w:tc>
      </w:tr>
    </w:tbl>
    <w:p w:rsidR="00023FE7" w:rsidRPr="00257BA5" w:rsidRDefault="00023FE7" w:rsidP="0063466C">
      <w:pPr>
        <w:pStyle w:val="AppendixBodyText"/>
        <w:spacing w:after="0"/>
        <w:ind w:right="403"/>
        <w:rPr>
          <w:rFonts w:ascii="Tahoma" w:hAnsi="Tahoma" w:cs="Tahoma"/>
          <w:lang w:val="de-DE"/>
        </w:rPr>
      </w:pPr>
      <w:r w:rsidRPr="00257BA5">
        <w:rPr>
          <w:rFonts w:ascii="Tahoma" w:hAnsi="Tahoma" w:cs="Tahoma"/>
          <w:b/>
          <w:i/>
          <w:sz w:val="16"/>
          <w:szCs w:val="16"/>
          <w:lang w:val="de-DE"/>
        </w:rPr>
        <w:t>Anmerkung:</w:t>
      </w:r>
      <w:r w:rsidRPr="00257BA5">
        <w:rPr>
          <w:rFonts w:ascii="Tahoma" w:hAnsi="Tahoma" w:cs="Tahoma"/>
          <w:i/>
          <w:sz w:val="16"/>
          <w:szCs w:val="16"/>
          <w:lang w:val="de-DE"/>
        </w:rPr>
        <w:t xml:space="preserve"> *Kunden, die Canadian HealthCare-Volumenlizenz-Konzernverträge schließen, erhalten SA-Vergünstigungen, die den SA-Vergünstigungen für Kunden entsprechen, die Produkte über Microsoft Open Value erwerben.</w:t>
      </w:r>
    </w:p>
    <w:p w:rsidR="00023FE7" w:rsidRPr="00257BA5" w:rsidRDefault="00023FE7" w:rsidP="0063466C">
      <w:pPr>
        <w:pStyle w:val="AppendixBodyText"/>
        <w:spacing w:after="0"/>
        <w:rPr>
          <w:rFonts w:ascii="Tahoma" w:hAnsi="Tahoma" w:cs="Tahoma"/>
          <w:lang w:val="de-DE"/>
        </w:rPr>
      </w:pPr>
    </w:p>
    <w:p w:rsidR="00023FE7" w:rsidRPr="00257BA5" w:rsidRDefault="00023FE7" w:rsidP="00315573">
      <w:pPr>
        <w:pStyle w:val="AppendixBodyText"/>
        <w:spacing w:after="0"/>
        <w:rPr>
          <w:rFonts w:ascii="Tahoma" w:hAnsi="Tahoma" w:cs="Tahoma"/>
          <w:lang w:val="de-DE"/>
        </w:rPr>
      </w:pPr>
      <w:r w:rsidRPr="00257BA5">
        <w:rPr>
          <w:rFonts w:ascii="Tahoma" w:hAnsi="Tahoma" w:cs="Tahoma"/>
          <w:sz w:val="18"/>
          <w:lang w:val="de-DE"/>
        </w:rPr>
        <w:t>Software Assurance-Vergünstigungen und Onlinedienste-Vergünstigungen werden im Diagramm unten dargestellt.</w:t>
      </w:r>
      <w:r w:rsidR="0044534F" w:rsidRPr="00257BA5">
        <w:rPr>
          <w:rFonts w:ascii="Tahoma" w:hAnsi="Tahoma" w:cs="Tahoma"/>
          <w:sz w:val="18"/>
          <w:lang w:val="de-DE"/>
        </w:rPr>
        <w:t xml:space="preserve"> </w:t>
      </w:r>
      <w:r w:rsidRPr="00257BA5">
        <w:rPr>
          <w:rFonts w:ascii="Tahoma" w:hAnsi="Tahoma" w:cs="Tahoma"/>
          <w:sz w:val="18"/>
          <w:lang w:val="de-DE"/>
        </w:rPr>
        <w:t>Bestimmte Vorteile entsprechen einzelnen Lizenzen, für die Software Assurance erworben wird.</w:t>
      </w:r>
      <w:r w:rsidR="0044534F" w:rsidRPr="00257BA5">
        <w:rPr>
          <w:rFonts w:ascii="Tahoma" w:hAnsi="Tahoma" w:cs="Tahoma"/>
          <w:sz w:val="18"/>
          <w:lang w:val="de-DE"/>
        </w:rPr>
        <w:t xml:space="preserve"> </w:t>
      </w:r>
      <w:r w:rsidRPr="00257BA5">
        <w:rPr>
          <w:rFonts w:ascii="Tahoma" w:hAnsi="Tahoma" w:cs="Tahoma"/>
          <w:sz w:val="18"/>
          <w:lang w:val="de-DE"/>
        </w:rPr>
        <w:t>Aktive Software</w:t>
      </w:r>
      <w:r w:rsidR="00315573" w:rsidRPr="00257BA5">
        <w:rPr>
          <w:rFonts w:ascii="Tahoma" w:hAnsi="Tahoma" w:cs="Tahoma"/>
          <w:sz w:val="18"/>
          <w:lang w:val="de-DE"/>
        </w:rPr>
        <w:t> </w:t>
      </w:r>
      <w:r w:rsidRPr="00257BA5">
        <w:rPr>
          <w:rFonts w:ascii="Tahoma" w:hAnsi="Tahoma" w:cs="Tahoma"/>
          <w:sz w:val="18"/>
          <w:lang w:val="de-DE"/>
        </w:rPr>
        <w:t>Assurance (oder ein anderes Upgrade-Programm) für ein qualifizierendes Produkt qualifiziert diesen Kunden zu diesen Vergünstigungen, unabhängig von der Produktversion, die ein Kunde tatsächlich verwendet.</w:t>
      </w:r>
      <w:r w:rsidR="0044534F" w:rsidRPr="00257BA5">
        <w:rPr>
          <w:rFonts w:ascii="Tahoma" w:hAnsi="Tahoma" w:cs="Tahoma"/>
          <w:sz w:val="18"/>
          <w:lang w:val="de-DE"/>
        </w:rPr>
        <w:t xml:space="preserve"> </w:t>
      </w:r>
      <w:r w:rsidRPr="00257BA5">
        <w:rPr>
          <w:rFonts w:ascii="Tahoma" w:hAnsi="Tahoma" w:cs="Tahoma"/>
          <w:sz w:val="18"/>
          <w:lang w:val="de-DE"/>
        </w:rPr>
        <w:t>Die qualifizierenden Produkte werden in den einzelnen Produktabschnitten genannt.</w:t>
      </w:r>
      <w:r w:rsidR="0044534F" w:rsidRPr="00257BA5">
        <w:rPr>
          <w:rFonts w:ascii="Tahoma" w:hAnsi="Tahoma" w:cs="Tahoma"/>
          <w:sz w:val="18"/>
          <w:lang w:val="de-DE"/>
        </w:rPr>
        <w:t xml:space="preserve"> </w:t>
      </w:r>
      <w:r w:rsidRPr="00257BA5">
        <w:rPr>
          <w:rFonts w:ascii="Tahoma" w:hAnsi="Tahoma" w:cs="Tahoma"/>
          <w:sz w:val="18"/>
          <w:lang w:val="de-DE"/>
        </w:rPr>
        <w:t>Einige Vergünstigungen werden auf Grundlage der SA-Ausgaben des Kunden für einen bestimmten Satz qualifizierender Produkte innerhalb eines Pools gewährt.</w:t>
      </w:r>
      <w:r w:rsidR="0044534F" w:rsidRPr="00257BA5">
        <w:rPr>
          <w:rFonts w:ascii="Tahoma" w:hAnsi="Tahoma" w:cs="Tahoma"/>
          <w:sz w:val="18"/>
          <w:lang w:val="de-DE"/>
        </w:rPr>
        <w:t xml:space="preserve"> </w:t>
      </w:r>
      <w:r w:rsidRPr="00257BA5">
        <w:rPr>
          <w:rFonts w:ascii="Tahoma" w:hAnsi="Tahoma" w:cs="Tahoma"/>
          <w:sz w:val="18"/>
          <w:lang w:val="de-DE"/>
        </w:rPr>
        <w:t>In diesem Sinne sind mit „SA-Ausgaben“ nicht die tatsächlich ausgegebenen Beträge des Kunden gemeint.</w:t>
      </w:r>
      <w:r w:rsidR="0044534F" w:rsidRPr="00257BA5">
        <w:rPr>
          <w:rFonts w:ascii="Tahoma" w:hAnsi="Tahoma" w:cs="Tahoma"/>
          <w:sz w:val="18"/>
          <w:lang w:val="de-DE"/>
        </w:rPr>
        <w:t xml:space="preserve"> </w:t>
      </w:r>
      <w:r w:rsidRPr="00257BA5">
        <w:rPr>
          <w:rFonts w:ascii="Tahoma" w:hAnsi="Tahoma" w:cs="Tahoma"/>
          <w:sz w:val="18"/>
          <w:lang w:val="de-DE"/>
        </w:rPr>
        <w:t xml:space="preserve">Vielmehr ist ein Überschlag der Ausgaben eines Kunden für Software Assurance für diese Produkte unter seinem Select- oder Konzernbeitritt, </w:t>
      </w:r>
      <w:r w:rsidRPr="00257BA5">
        <w:rPr>
          <w:rFonts w:ascii="Tahoma" w:hAnsi="Tahoma" w:cs="Tahoma"/>
          <w:sz w:val="18"/>
          <w:szCs w:val="18"/>
          <w:lang w:val="de-DE"/>
        </w:rPr>
        <w:t>seiner Select Plus-Registrierung oder seinem Open-Vertrag gemeint (zum Beispiel der Erwerb von nur SA und die SA-Komponenten von L&amp;SA-Käufen).</w:t>
      </w:r>
      <w:r w:rsidR="0044534F" w:rsidRPr="00257BA5">
        <w:rPr>
          <w:rFonts w:ascii="Tahoma" w:hAnsi="Tahoma" w:cs="Tahoma"/>
          <w:sz w:val="18"/>
          <w:szCs w:val="18"/>
          <w:lang w:val="de-DE"/>
        </w:rPr>
        <w:t xml:space="preserve"> </w:t>
      </w:r>
      <w:r w:rsidRPr="00257BA5">
        <w:rPr>
          <w:rFonts w:ascii="Tahoma" w:hAnsi="Tahoma" w:cs="Tahoma"/>
          <w:sz w:val="18"/>
          <w:szCs w:val="18"/>
          <w:lang w:val="de-DE"/>
        </w:rPr>
        <w:t>Für Kunden unter Abonnementprogrammen handelt es sich um einen Überschlag des Gesamtbetrags, den der Kunde für die Lizenzierung dieser Produkte unter seinem Beitritt bzw. Vertrag ausgegeben hat.</w:t>
      </w:r>
      <w:r w:rsidR="0044534F" w:rsidRPr="00257BA5">
        <w:rPr>
          <w:rFonts w:ascii="Tahoma" w:hAnsi="Tahoma" w:cs="Tahoma"/>
          <w:sz w:val="18"/>
          <w:szCs w:val="18"/>
          <w:lang w:val="de-DE"/>
        </w:rPr>
        <w:t xml:space="preserve"> </w:t>
      </w:r>
      <w:r w:rsidRPr="00257BA5">
        <w:rPr>
          <w:rFonts w:ascii="Tahoma" w:hAnsi="Tahoma" w:cs="Tahoma"/>
          <w:sz w:val="18"/>
          <w:szCs w:val="18"/>
          <w:lang w:val="de-DE"/>
        </w:rPr>
        <w:t>Andere Vergünstigungen entsprechen der Mitgliedschaft bei Software Assurance; die Mitgliedschaft bei Software Assurance für den jeweiligen Produktpool qualifiziert den Kunden für diese Vergünstigungen.</w:t>
      </w:r>
    </w:p>
    <w:p w:rsidR="00F76ED4" w:rsidRPr="00257BA5" w:rsidRDefault="00F76ED4">
      <w:pPr>
        <w:rPr>
          <w:rFonts w:cs="Tahoma"/>
          <w:lang w:val="de-DE"/>
        </w:rPr>
      </w:pPr>
    </w:p>
    <w:tbl>
      <w:tblPr>
        <w:tblW w:w="9727" w:type="dxa"/>
        <w:tblInd w:w="101" w:type="dxa"/>
        <w:tblLayout w:type="fixed"/>
        <w:tblLook w:val="0000" w:firstRow="0" w:lastRow="0" w:firstColumn="0" w:lastColumn="0" w:noHBand="0" w:noVBand="0"/>
      </w:tblPr>
      <w:tblGrid>
        <w:gridCol w:w="2347"/>
        <w:gridCol w:w="1620"/>
        <w:gridCol w:w="1260"/>
        <w:gridCol w:w="1620"/>
        <w:gridCol w:w="1440"/>
        <w:gridCol w:w="1440"/>
      </w:tblGrid>
      <w:tr w:rsidR="004B4C79" w:rsidRPr="0044534F" w:rsidTr="00A105A3">
        <w:trPr>
          <w:trHeight w:val="255"/>
          <w:tblHeader/>
        </w:trPr>
        <w:tc>
          <w:tcPr>
            <w:tcW w:w="234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4534F" w:rsidRDefault="004B4C79" w:rsidP="00E06FE8">
            <w:pPr>
              <w:pStyle w:val="AppendixTableHeadings"/>
              <w:rPr>
                <w:rFonts w:ascii="Tahoma" w:hAnsi="Tahoma" w:cs="Tahoma"/>
                <w:sz w:val="20"/>
                <w:szCs w:val="20"/>
              </w:rPr>
            </w:pPr>
            <w:r w:rsidRPr="0044534F">
              <w:rPr>
                <w:rFonts w:ascii="Tahoma" w:hAnsi="Tahoma" w:cs="Tahoma"/>
                <w:sz w:val="20"/>
                <w:szCs w:val="20"/>
              </w:rPr>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4534F" w:rsidRDefault="004B4C79" w:rsidP="00E06FE8">
            <w:pPr>
              <w:pStyle w:val="AppendixTableHeadings"/>
              <w:rPr>
                <w:rFonts w:ascii="Tahoma" w:hAnsi="Tahoma" w:cs="Tahoma"/>
                <w:sz w:val="20"/>
                <w:szCs w:val="20"/>
              </w:rPr>
            </w:pPr>
            <w:r w:rsidRPr="0044534F">
              <w:rPr>
                <w:rFonts w:ascii="Tahoma" w:hAnsi="Tahoma" w:cs="Tahoma"/>
                <w:sz w:val="20"/>
                <w:szCs w:val="20"/>
              </w:rPr>
              <w:t>Anwendungs-Pool</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4534F" w:rsidRDefault="004B4C79" w:rsidP="00E06FE8">
            <w:pPr>
              <w:pStyle w:val="AppendixTableHeadings"/>
              <w:rPr>
                <w:rFonts w:ascii="Tahoma" w:hAnsi="Tahoma" w:cs="Tahoma"/>
                <w:sz w:val="20"/>
                <w:szCs w:val="20"/>
              </w:rPr>
            </w:pPr>
            <w:r w:rsidRPr="0044534F">
              <w:rPr>
                <w:rFonts w:ascii="Tahoma" w:hAnsi="Tahoma" w:cs="Tahoma"/>
                <w:sz w:val="20"/>
                <w:szCs w:val="20"/>
              </w:rPr>
              <w:t>System-Pool</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4534F" w:rsidRDefault="004B4C79" w:rsidP="00E06FE8">
            <w:pPr>
              <w:pStyle w:val="AppendixTableHeadings"/>
              <w:rPr>
                <w:rFonts w:ascii="Tahoma" w:hAnsi="Tahoma" w:cs="Tahoma"/>
                <w:sz w:val="20"/>
                <w:szCs w:val="20"/>
              </w:rPr>
            </w:pPr>
            <w:r w:rsidRPr="0044534F">
              <w:rPr>
                <w:rFonts w:ascii="Tahoma" w:hAnsi="Tahoma" w:cs="Tahoma"/>
                <w:sz w:val="20"/>
                <w:szCs w:val="20"/>
              </w:rPr>
              <w:t>Server-Pool</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4534F" w:rsidRDefault="006705D4" w:rsidP="00E06FE8">
            <w:pPr>
              <w:pStyle w:val="AppendixTableHeadings"/>
              <w:rPr>
                <w:rFonts w:ascii="Tahoma" w:hAnsi="Tahoma" w:cs="Tahoma"/>
                <w:sz w:val="20"/>
                <w:szCs w:val="20"/>
              </w:rPr>
            </w:pPr>
            <w:r w:rsidRPr="0044534F">
              <w:rPr>
                <w:rFonts w:ascii="Tahoma" w:hAnsi="Tahoma" w:cs="Tahoma"/>
                <w:sz w:val="20"/>
                <w:szCs w:val="20"/>
              </w:rPr>
              <w:t>Windows Intune (pro Gerät)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4534F" w:rsidRDefault="004B4C79" w:rsidP="00E06FE8">
            <w:pPr>
              <w:pStyle w:val="AppendixTableHeadings"/>
              <w:rPr>
                <w:rFonts w:ascii="Tahoma" w:hAnsi="Tahoma" w:cs="Tahoma"/>
                <w:sz w:val="20"/>
                <w:szCs w:val="20"/>
              </w:rPr>
            </w:pPr>
            <w:r w:rsidRPr="0044534F">
              <w:rPr>
                <w:rFonts w:ascii="Tahoma" w:hAnsi="Tahoma" w:cs="Tahoma"/>
                <w:sz w:val="20"/>
                <w:szCs w:val="20"/>
              </w:rPr>
              <w:t>Office 365</w:t>
            </w:r>
          </w:p>
        </w:tc>
      </w:tr>
      <w:tr w:rsidR="004B4C79" w:rsidRPr="0044534F" w:rsidTr="00A105A3">
        <w:trPr>
          <w:trHeight w:val="255"/>
        </w:trPr>
        <w:tc>
          <w:tcPr>
            <w:tcW w:w="2347" w:type="dxa"/>
            <w:tcBorders>
              <w:top w:val="single" w:sz="8" w:space="0" w:color="auto"/>
              <w:left w:val="single" w:sz="4" w:space="0" w:color="auto"/>
              <w:bottom w:val="single" w:sz="4" w:space="0" w:color="auto"/>
              <w:right w:val="single" w:sz="4"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Rechte für neue Versionen</w:t>
            </w:r>
          </w:p>
        </w:tc>
        <w:tc>
          <w:tcPr>
            <w:tcW w:w="1620" w:type="dxa"/>
            <w:tcBorders>
              <w:top w:val="single" w:sz="8" w:space="0" w:color="auto"/>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single" w:sz="8" w:space="0" w:color="auto"/>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rsidR="004B4C79" w:rsidRPr="0044534F" w:rsidRDefault="00302B84" w:rsidP="00E06FE8">
            <w:pPr>
              <w:pStyle w:val="AppendixTableText"/>
              <w:rPr>
                <w:rFonts w:ascii="Tahoma" w:hAnsi="Tahoma" w:cs="Tahoma"/>
              </w:rPr>
            </w:pPr>
            <w:r w:rsidRPr="0044534F">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rsidR="004B4C79" w:rsidRPr="0044534F" w:rsidRDefault="00302B84" w:rsidP="00E06FE8">
            <w:pPr>
              <w:pStyle w:val="AppendixTableText"/>
              <w:rPr>
                <w:rFonts w:ascii="Tahoma" w:hAnsi="Tahoma" w:cs="Tahoma"/>
              </w:rPr>
            </w:pPr>
            <w:r w:rsidRPr="0044534F">
              <w:rPr>
                <w:rFonts w:ascii="Tahoma" w:hAnsi="Tahoma" w:cs="Tahoma"/>
              </w:rPr>
              <w:t>Ja</w:t>
            </w:r>
          </w:p>
        </w:tc>
      </w:tr>
      <w:tr w:rsidR="004B4C79"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44534F" w:rsidRDefault="004B4C79" w:rsidP="00987D23">
            <w:pPr>
              <w:pStyle w:val="AppendixTableText"/>
              <w:jc w:val="left"/>
              <w:rPr>
                <w:rFonts w:ascii="Tahoma" w:hAnsi="Tahoma" w:cs="Tahoma"/>
              </w:rPr>
            </w:pPr>
            <w:r w:rsidRPr="0044534F">
              <w:rPr>
                <w:rFonts w:ascii="Tahoma" w:hAnsi="Tahoma" w:cs="Tahoma"/>
              </w:rPr>
              <w:t>Office Multi Language</w:t>
            </w:r>
            <w:r w:rsidR="00987D23">
              <w:rPr>
                <w:rFonts w:ascii="Tahoma" w:hAnsi="Tahoma" w:cs="Tahoma"/>
              </w:rPr>
              <w:t> </w:t>
            </w:r>
            <w:r w:rsidRPr="0044534F">
              <w:rPr>
                <w:rFonts w:ascii="Tahoma" w:hAnsi="Tahoma" w:cs="Tahoma"/>
              </w:rPr>
              <w:t>Pack</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Style w:val="CommentReference"/>
                <w:rFonts w:ascii="Tahoma" w:hAnsi="Tahoma" w:cs="Tahoma"/>
                <w:sz w:val="18"/>
                <w:szCs w:val="18"/>
              </w:rPr>
            </w:pPr>
            <w:r w:rsidRPr="0044534F">
              <w:rPr>
                <w:rFonts w:ascii="Tahoma" w:hAnsi="Tahoma" w:cs="Tahoma"/>
              </w:rPr>
              <w:t>Ja</w:t>
            </w:r>
          </w:p>
        </w:tc>
      </w:tr>
      <w:tr w:rsidR="004B4C79"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44534F" w:rsidRDefault="00E7419A">
            <w:pPr>
              <w:pStyle w:val="AppendixTableText"/>
              <w:jc w:val="left"/>
              <w:rPr>
                <w:rFonts w:ascii="Tahoma" w:hAnsi="Tahoma" w:cs="Tahoma"/>
              </w:rPr>
            </w:pPr>
            <w:r w:rsidRPr="0044534F">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Style w:val="CommentReference"/>
                <w:rFonts w:ascii="Tahoma" w:hAnsi="Tahoma" w:cs="Tahoma"/>
                <w:sz w:val="18"/>
                <w:szCs w:val="18"/>
              </w:rPr>
            </w:pPr>
            <w:r w:rsidRPr="0044534F">
              <w:rPr>
                <w:rStyle w:val="CommentReference"/>
                <w:rFonts w:ascii="Tahoma" w:hAnsi="Tahoma" w:cs="Tahoma"/>
                <w:sz w:val="18"/>
                <w:szCs w:val="18"/>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Style w:val="CommentReference"/>
                <w:rFonts w:ascii="Tahoma" w:hAnsi="Tahoma" w:cs="Tahoma"/>
                <w:sz w:val="18"/>
                <w:szCs w:val="18"/>
              </w:rPr>
            </w:pPr>
          </w:p>
        </w:tc>
      </w:tr>
      <w:tr w:rsidR="004B4C79" w:rsidRPr="0044534F" w:rsidTr="00A105A3">
        <w:trPr>
          <w:trHeight w:val="255"/>
        </w:trPr>
        <w:tc>
          <w:tcPr>
            <w:tcW w:w="2347" w:type="dxa"/>
            <w:tcBorders>
              <w:top w:val="nil"/>
              <w:left w:val="single" w:sz="4" w:space="0" w:color="auto"/>
              <w:bottom w:val="single" w:sz="4" w:space="0" w:color="auto"/>
              <w:right w:val="single" w:sz="4" w:space="0" w:color="auto"/>
            </w:tcBorders>
            <w:vAlign w:val="bottom"/>
          </w:tcPr>
          <w:p w:rsidR="004B4C79" w:rsidRPr="0044534F" w:rsidRDefault="00BB398D" w:rsidP="0040728D">
            <w:pPr>
              <w:pStyle w:val="AppendixTableText"/>
              <w:jc w:val="left"/>
              <w:rPr>
                <w:rFonts w:ascii="Tahoma" w:hAnsi="Tahoma" w:cs="Tahoma"/>
              </w:rPr>
            </w:pPr>
            <w:r>
              <w:rPr>
                <w:rFonts w:ascii="Tahoma" w:hAnsi="Tahoma" w:cs="Tahoma"/>
              </w:rPr>
              <w:t>Enterprise Edition Rights</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4B4C79" w:rsidRPr="0044534F" w:rsidTr="00A105A3">
        <w:trPr>
          <w:trHeight w:val="255"/>
        </w:trPr>
        <w:tc>
          <w:tcPr>
            <w:tcW w:w="2347" w:type="dxa"/>
            <w:tcBorders>
              <w:top w:val="nil"/>
              <w:left w:val="single" w:sz="4" w:space="0" w:color="auto"/>
              <w:bottom w:val="single" w:sz="4" w:space="0" w:color="auto"/>
              <w:right w:val="single" w:sz="4"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Trainingsgutscheine</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4B4C79" w:rsidRPr="0044534F" w:rsidTr="00A105A3">
        <w:trPr>
          <w:trHeight w:val="255"/>
        </w:trPr>
        <w:tc>
          <w:tcPr>
            <w:tcW w:w="2347" w:type="dxa"/>
            <w:tcBorders>
              <w:top w:val="nil"/>
              <w:left w:val="single" w:sz="4" w:space="0" w:color="auto"/>
              <w:bottom w:val="single" w:sz="4" w:space="0" w:color="auto"/>
              <w:right w:val="single" w:sz="4"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E-Learning</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r>
      <w:tr w:rsidR="004B4C79" w:rsidRPr="0044534F" w:rsidTr="00A105A3">
        <w:trPr>
          <w:trHeight w:val="255"/>
        </w:trPr>
        <w:tc>
          <w:tcPr>
            <w:tcW w:w="2347" w:type="dxa"/>
            <w:tcBorders>
              <w:top w:val="nil"/>
              <w:left w:val="single" w:sz="4" w:space="0" w:color="auto"/>
              <w:bottom w:val="single" w:sz="4" w:space="0" w:color="auto"/>
              <w:right w:val="single" w:sz="4"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4B4C79" w:rsidRPr="0044534F" w:rsidTr="00A105A3">
        <w:trPr>
          <w:trHeight w:val="255"/>
        </w:trPr>
        <w:tc>
          <w:tcPr>
            <w:tcW w:w="2347" w:type="dxa"/>
            <w:tcBorders>
              <w:top w:val="nil"/>
              <w:left w:val="single" w:sz="4" w:space="0" w:color="auto"/>
              <w:bottom w:val="single" w:sz="4" w:space="0" w:color="auto"/>
              <w:right w:val="single" w:sz="4"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Enterprise Source Licensing Program</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4B4C79"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Style w:val="CommentReference"/>
                <w:rFonts w:ascii="Tahoma" w:hAnsi="Tahoma" w:cs="Tahoma"/>
                <w:sz w:val="18"/>
                <w:szCs w:val="18"/>
              </w:rPr>
            </w:pPr>
            <w:r w:rsidRPr="0044534F">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620185" w:rsidRPr="0044534F" w:rsidTr="00A105A3">
        <w:trPr>
          <w:trHeight w:val="255"/>
        </w:trPr>
        <w:tc>
          <w:tcPr>
            <w:tcW w:w="2347" w:type="dxa"/>
            <w:tcBorders>
              <w:top w:val="nil"/>
              <w:left w:val="single" w:sz="4" w:space="0" w:color="auto"/>
              <w:bottom w:val="single" w:sz="4" w:space="0" w:color="auto"/>
              <w:right w:val="single" w:sz="4" w:space="0" w:color="auto"/>
            </w:tcBorders>
            <w:vAlign w:val="bottom"/>
          </w:tcPr>
          <w:p w:rsidR="00620185" w:rsidRPr="0044534F" w:rsidRDefault="00620185">
            <w:pPr>
              <w:pStyle w:val="AppendixTableText"/>
              <w:jc w:val="left"/>
              <w:rPr>
                <w:rFonts w:ascii="Tahoma" w:hAnsi="Tahoma" w:cs="Tahoma"/>
              </w:rPr>
            </w:pPr>
            <w:r w:rsidRPr="0044534F">
              <w:rPr>
                <w:rFonts w:ascii="Tahoma" w:hAnsi="Tahoma" w:cs="Tahoma"/>
              </w:rPr>
              <w:t>System Center Advisor</w:t>
            </w:r>
          </w:p>
        </w:tc>
        <w:tc>
          <w:tcPr>
            <w:tcW w:w="1620" w:type="dxa"/>
            <w:tcBorders>
              <w:top w:val="nil"/>
              <w:left w:val="nil"/>
              <w:bottom w:val="single" w:sz="4" w:space="0" w:color="auto"/>
              <w:right w:val="single" w:sz="4" w:space="0" w:color="auto"/>
            </w:tcBorders>
            <w:vAlign w:val="center"/>
          </w:tcPr>
          <w:p w:rsidR="00620185" w:rsidRPr="0044534F" w:rsidRDefault="00620185"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620185" w:rsidRPr="0044534F" w:rsidRDefault="00620185"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620185" w:rsidRPr="0044534F" w:rsidRDefault="00620185" w:rsidP="00E06FE8">
            <w:pPr>
              <w:pStyle w:val="AppendixTableText"/>
              <w:rPr>
                <w:rFonts w:ascii="Tahoma" w:hAnsi="Tahoma" w:cs="Tahoma"/>
              </w:rPr>
            </w:pPr>
            <w:r w:rsidRPr="0044534F">
              <w:rPr>
                <w:rFonts w:ascii="Tahoma" w:hAnsi="Tahoma" w:cs="Tahoma"/>
              </w:rPr>
              <w:t>Ja</w:t>
            </w:r>
          </w:p>
        </w:tc>
        <w:tc>
          <w:tcPr>
            <w:tcW w:w="1440" w:type="dxa"/>
            <w:tcBorders>
              <w:top w:val="nil"/>
              <w:left w:val="nil"/>
              <w:bottom w:val="single" w:sz="4" w:space="0" w:color="auto"/>
              <w:right w:val="single" w:sz="4" w:space="0" w:color="auto"/>
            </w:tcBorders>
            <w:vAlign w:val="center"/>
          </w:tcPr>
          <w:p w:rsidR="00620185" w:rsidRPr="0044534F"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44534F" w:rsidRDefault="00620185" w:rsidP="00E06FE8">
            <w:pPr>
              <w:pStyle w:val="AppendixTableText"/>
              <w:rPr>
                <w:rFonts w:ascii="Tahoma" w:hAnsi="Tahoma" w:cs="Tahoma"/>
              </w:rPr>
            </w:pPr>
          </w:p>
        </w:tc>
      </w:tr>
      <w:tr w:rsidR="00E06FE8" w:rsidRPr="0044534F" w:rsidTr="00A105A3">
        <w:trPr>
          <w:trHeight w:val="255"/>
        </w:trPr>
        <w:tc>
          <w:tcPr>
            <w:tcW w:w="2347" w:type="dxa"/>
            <w:tcBorders>
              <w:top w:val="nil"/>
              <w:left w:val="single" w:sz="4" w:space="0" w:color="auto"/>
              <w:bottom w:val="single" w:sz="4" w:space="0" w:color="auto"/>
              <w:right w:val="single" w:sz="4" w:space="0" w:color="auto"/>
            </w:tcBorders>
            <w:vAlign w:val="bottom"/>
          </w:tcPr>
          <w:p w:rsidR="00E06FE8" w:rsidRPr="0044534F" w:rsidRDefault="00E06FE8">
            <w:pPr>
              <w:pStyle w:val="AppendixTableText"/>
              <w:jc w:val="left"/>
              <w:rPr>
                <w:rFonts w:ascii="Tahoma" w:hAnsi="Tahoma" w:cs="Tahoma"/>
              </w:rPr>
            </w:pPr>
            <w:r w:rsidRPr="0044534F">
              <w:rPr>
                <w:rFonts w:ascii="Tahoma" w:hAnsi="Tahoma" w:cs="Tahoma"/>
              </w:rPr>
              <w:t>Globaler System Center-Dienstmonitor</w:t>
            </w:r>
          </w:p>
        </w:tc>
        <w:tc>
          <w:tcPr>
            <w:tcW w:w="1620" w:type="dxa"/>
            <w:tcBorders>
              <w:top w:val="nil"/>
              <w:left w:val="nil"/>
              <w:bottom w:val="single" w:sz="4" w:space="0" w:color="auto"/>
              <w:right w:val="single" w:sz="4" w:space="0" w:color="auto"/>
            </w:tcBorders>
            <w:vAlign w:val="center"/>
          </w:tcPr>
          <w:p w:rsidR="00E06FE8" w:rsidRPr="0044534F" w:rsidRDefault="00E06FE8"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E06FE8" w:rsidRPr="0044534F" w:rsidRDefault="00E06FE8"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E06FE8" w:rsidRPr="0044534F" w:rsidRDefault="00E06FE8" w:rsidP="00E06FE8">
            <w:pPr>
              <w:pStyle w:val="AppendixTableText"/>
              <w:rPr>
                <w:rFonts w:ascii="Tahoma" w:hAnsi="Tahoma" w:cs="Tahoma"/>
              </w:rPr>
            </w:pPr>
            <w:r w:rsidRPr="0044534F">
              <w:rPr>
                <w:rFonts w:ascii="Tahoma" w:hAnsi="Tahoma" w:cs="Tahoma"/>
              </w:rPr>
              <w:t>Ja</w:t>
            </w:r>
          </w:p>
        </w:tc>
        <w:tc>
          <w:tcPr>
            <w:tcW w:w="1440" w:type="dxa"/>
            <w:tcBorders>
              <w:top w:val="nil"/>
              <w:left w:val="nil"/>
              <w:bottom w:val="single" w:sz="4" w:space="0" w:color="auto"/>
              <w:right w:val="single" w:sz="4" w:space="0" w:color="auto"/>
            </w:tcBorders>
            <w:vAlign w:val="center"/>
          </w:tcPr>
          <w:p w:rsidR="00E06FE8" w:rsidRPr="0044534F"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44534F" w:rsidRDefault="00E06FE8" w:rsidP="00E06FE8">
            <w:pPr>
              <w:pStyle w:val="AppendixTableText"/>
              <w:rPr>
                <w:rFonts w:ascii="Tahoma" w:hAnsi="Tahoma" w:cs="Tahoma"/>
              </w:rPr>
            </w:pPr>
          </w:p>
        </w:tc>
      </w:tr>
      <w:tr w:rsidR="004B4C79" w:rsidRPr="0044534F" w:rsidTr="00A105A3">
        <w:trPr>
          <w:trHeight w:val="255"/>
        </w:trPr>
        <w:tc>
          <w:tcPr>
            <w:tcW w:w="2347" w:type="dxa"/>
            <w:tcBorders>
              <w:top w:val="nil"/>
              <w:left w:val="single" w:sz="4" w:space="0" w:color="auto"/>
              <w:bottom w:val="single" w:sz="4" w:space="0" w:color="auto"/>
              <w:right w:val="single" w:sz="4" w:space="0" w:color="auto"/>
            </w:tcBorders>
            <w:vAlign w:val="bottom"/>
          </w:tcPr>
          <w:p w:rsidR="004B4C79" w:rsidRPr="00257BA5" w:rsidRDefault="004B4C79">
            <w:pPr>
              <w:pStyle w:val="AppendixTableText"/>
              <w:jc w:val="left"/>
              <w:rPr>
                <w:rFonts w:ascii="Tahoma" w:hAnsi="Tahoma" w:cs="Tahoma"/>
                <w:lang w:val="de-DE"/>
              </w:rPr>
            </w:pPr>
            <w:r w:rsidRPr="00257BA5">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center"/>
          </w:tcPr>
          <w:p w:rsidR="004B4C79" w:rsidRPr="00257BA5" w:rsidRDefault="004B4C79" w:rsidP="00E06FE8">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4B4C79" w:rsidRPr="00257BA5" w:rsidRDefault="004B4C79" w:rsidP="00E06FE8">
            <w:pPr>
              <w:pStyle w:val="AppendixTableText"/>
              <w:rPr>
                <w:rFonts w:ascii="Tahoma" w:hAnsi="Tahoma" w:cs="Tahoma"/>
                <w:lang w:val="de-DE"/>
              </w:rPr>
            </w:pP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4B4C79" w:rsidRPr="0044534F" w:rsidTr="00A105A3">
        <w:trPr>
          <w:trHeight w:val="255"/>
        </w:trPr>
        <w:tc>
          <w:tcPr>
            <w:tcW w:w="2347" w:type="dxa"/>
            <w:tcBorders>
              <w:top w:val="single" w:sz="4" w:space="0" w:color="auto"/>
              <w:left w:val="single" w:sz="4" w:space="0" w:color="auto"/>
              <w:bottom w:val="single" w:sz="4" w:space="0" w:color="auto"/>
              <w:right w:val="single" w:sz="4"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TechNet SA-Abonnementservices</w:t>
            </w:r>
          </w:p>
        </w:tc>
        <w:tc>
          <w:tcPr>
            <w:tcW w:w="1620" w:type="dxa"/>
            <w:tcBorders>
              <w:top w:val="single" w:sz="4" w:space="0" w:color="auto"/>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single" w:sz="4" w:space="0" w:color="auto"/>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single" w:sz="4" w:space="0" w:color="auto"/>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4B4C79" w:rsidRPr="0044534F" w:rsidTr="00A105A3">
        <w:trPr>
          <w:trHeight w:val="255"/>
        </w:trPr>
        <w:tc>
          <w:tcPr>
            <w:tcW w:w="2347" w:type="dxa"/>
            <w:tcBorders>
              <w:top w:val="nil"/>
              <w:left w:val="single" w:sz="4" w:space="0" w:color="auto"/>
              <w:bottom w:val="single" w:sz="4" w:space="0" w:color="auto"/>
              <w:right w:val="single" w:sz="4"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4B4C79" w:rsidRPr="0044534F" w:rsidTr="00A105A3">
        <w:trPr>
          <w:trHeight w:val="246"/>
        </w:trPr>
        <w:tc>
          <w:tcPr>
            <w:tcW w:w="2347" w:type="dxa"/>
            <w:tcBorders>
              <w:top w:val="single" w:sz="6" w:space="0" w:color="auto"/>
              <w:left w:val="single" w:sz="4" w:space="0" w:color="auto"/>
              <w:bottom w:val="single" w:sz="6" w:space="0" w:color="auto"/>
              <w:right w:val="single" w:sz="6" w:space="0" w:color="auto"/>
            </w:tcBorders>
            <w:vAlign w:val="bottom"/>
          </w:tcPr>
          <w:p w:rsidR="004B4C79" w:rsidRPr="0044534F" w:rsidRDefault="004B4C79" w:rsidP="005F52C6">
            <w:pPr>
              <w:pStyle w:val="AppendixTableText"/>
              <w:jc w:val="left"/>
              <w:rPr>
                <w:rFonts w:ascii="Tahoma" w:hAnsi="Tahoma" w:cs="Tahoma"/>
              </w:rPr>
            </w:pPr>
            <w:r w:rsidRPr="0044534F">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r w:rsidRPr="0044534F">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4B4C79"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Erweiterter Hotfix-Support</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Style w:val="CommentReference"/>
                <w:rFonts w:ascii="Tahoma" w:hAnsi="Tahoma" w:cs="Tahoma"/>
                <w:sz w:val="18"/>
                <w:szCs w:val="18"/>
              </w:rPr>
            </w:pPr>
            <w:r w:rsidRPr="0044534F">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4B4C79"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44534F" w:rsidRDefault="004B4C79">
            <w:pPr>
              <w:pStyle w:val="AppendixTableText"/>
              <w:jc w:val="left"/>
              <w:rPr>
                <w:rFonts w:ascii="Tahoma" w:hAnsi="Tahoma" w:cs="Tahoma"/>
                <w:color w:val="000000"/>
              </w:rPr>
            </w:pPr>
            <w:r w:rsidRPr="0044534F">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spacing w:after="120"/>
              <w:rPr>
                <w:rFonts w:ascii="Tahoma" w:hAnsi="Tahoma" w:cs="Tahoma"/>
                <w:color w:val="000000"/>
              </w:rPr>
            </w:pPr>
            <w:r w:rsidRPr="0044534F">
              <w:rPr>
                <w:rFonts w:ascii="Tahoma" w:hAnsi="Tahoma" w:cs="Tahoma"/>
                <w:color w:val="000000"/>
              </w:rPr>
              <w:t>Ja</w:t>
            </w:r>
            <w:r w:rsidRPr="0044534F">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spacing w:before="120"/>
              <w:rPr>
                <w:rFonts w:ascii="Tahoma" w:hAnsi="Tahoma" w:cs="Tahoma"/>
                <w:color w:val="000000"/>
              </w:rPr>
            </w:pPr>
            <w:r w:rsidRPr="0044534F">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spacing w:before="120"/>
              <w:rPr>
                <w:rFonts w:ascii="Tahoma" w:hAnsi="Tahoma" w:cs="Tahoma"/>
                <w:color w:val="000000"/>
              </w:rPr>
            </w:pPr>
          </w:p>
        </w:tc>
      </w:tr>
      <w:tr w:rsidR="004B4C79"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44534F" w:rsidRDefault="00E7419A" w:rsidP="00E7419A">
            <w:pPr>
              <w:pStyle w:val="AppendixTableText"/>
              <w:jc w:val="left"/>
              <w:rPr>
                <w:rFonts w:ascii="Tahoma" w:hAnsi="Tahoma" w:cs="Tahoma"/>
                <w:color w:val="000000"/>
              </w:rPr>
            </w:pPr>
            <w:r w:rsidRPr="0044534F">
              <w:rPr>
                <w:rFonts w:ascii="Tahoma" w:hAnsi="Tahoma" w:cs="Tahoma"/>
                <w:color w:val="000000"/>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spacing w:after="120"/>
              <w:rPr>
                <w:rFonts w:ascii="Tahoma" w:hAnsi="Tahoma" w:cs="Tahoma"/>
                <w:color w:val="000000"/>
              </w:rPr>
            </w:pPr>
            <w:r w:rsidRPr="0044534F">
              <w:rPr>
                <w:rFonts w:ascii="Tahoma" w:hAnsi="Tahoma" w:cs="Tahoma"/>
                <w:color w:val="000000"/>
              </w:rPr>
              <w:t>Ja</w:t>
            </w:r>
            <w:r w:rsidRPr="0044534F">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spacing w:before="120"/>
              <w:rPr>
                <w:rFonts w:ascii="Tahoma" w:hAnsi="Tahoma" w:cs="Tahoma"/>
                <w:color w:val="000000"/>
              </w:rPr>
            </w:pPr>
            <w:r w:rsidRPr="0044534F">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spacing w:before="120"/>
              <w:rPr>
                <w:rFonts w:ascii="Tahoma" w:hAnsi="Tahoma" w:cs="Tahoma"/>
                <w:color w:val="000000"/>
              </w:rPr>
            </w:pPr>
          </w:p>
        </w:tc>
      </w:tr>
      <w:tr w:rsidR="004B4C79"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44534F" w:rsidRDefault="004B4C79">
            <w:pPr>
              <w:pStyle w:val="AppendixTableText"/>
              <w:jc w:val="left"/>
              <w:rPr>
                <w:rFonts w:ascii="Tahoma" w:hAnsi="Tahoma" w:cs="Tahoma"/>
                <w:color w:val="000000"/>
              </w:rPr>
            </w:pPr>
            <w:r w:rsidRPr="0044534F">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spacing w:after="120"/>
              <w:rPr>
                <w:rFonts w:ascii="Tahoma" w:hAnsi="Tahoma" w:cs="Tahoma"/>
                <w:color w:val="000000"/>
              </w:rPr>
            </w:pPr>
            <w:r w:rsidRPr="0044534F">
              <w:rPr>
                <w:rFonts w:ascii="Tahoma" w:hAnsi="Tahoma" w:cs="Tahoma"/>
                <w:color w:val="000000"/>
              </w:rPr>
              <w:t>Ja</w:t>
            </w:r>
            <w:r w:rsidRPr="0044534F">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spacing w:before="120"/>
              <w:rPr>
                <w:rFonts w:ascii="Tahoma" w:hAnsi="Tahoma" w:cs="Tahoma"/>
                <w:color w:val="000000"/>
              </w:rPr>
            </w:pPr>
            <w:r w:rsidRPr="0044534F">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spacing w:before="120"/>
              <w:rPr>
                <w:rFonts w:ascii="Tahoma" w:hAnsi="Tahoma" w:cs="Tahoma"/>
                <w:color w:val="000000"/>
              </w:rPr>
            </w:pPr>
          </w:p>
        </w:tc>
      </w:tr>
      <w:tr w:rsidR="004B4C79"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44534F" w:rsidRDefault="004B4C79">
            <w:pPr>
              <w:pStyle w:val="AppendixTableText"/>
              <w:jc w:val="left"/>
              <w:rPr>
                <w:rFonts w:ascii="Tahoma" w:hAnsi="Tahoma" w:cs="Tahoma"/>
              </w:rPr>
            </w:pPr>
            <w:r w:rsidRPr="0044534F">
              <w:rPr>
                <w:rFonts w:ascii="Tahoma" w:hAnsi="Tahoma" w:cs="Tahoma"/>
              </w:rPr>
              <w:t>Step Up-Lizenz</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Nein</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r w:rsidRPr="0044534F">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4534F" w:rsidRDefault="004B4C79" w:rsidP="00E06FE8">
            <w:pPr>
              <w:pStyle w:val="AppendixTableText"/>
              <w:rPr>
                <w:rFonts w:ascii="Tahoma" w:hAnsi="Tahoma" w:cs="Tahoma"/>
              </w:rPr>
            </w:pPr>
          </w:p>
        </w:tc>
      </w:tr>
      <w:tr w:rsidR="00870095"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70095" w:rsidRPr="0044534F" w:rsidRDefault="00870095">
            <w:pPr>
              <w:pStyle w:val="AppendixTableText"/>
              <w:jc w:val="left"/>
              <w:rPr>
                <w:rFonts w:ascii="Tahoma" w:hAnsi="Tahoma" w:cs="Tahoma"/>
              </w:rPr>
            </w:pPr>
            <w:r w:rsidRPr="0044534F">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rsidR="00870095" w:rsidRPr="0044534F" w:rsidRDefault="00870095"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rsidR="00870095" w:rsidRPr="0044534F" w:rsidRDefault="00870095" w:rsidP="00E06FE8">
            <w:pPr>
              <w:pStyle w:val="AppendixTableText"/>
              <w:rPr>
                <w:rFonts w:ascii="Tahoma" w:hAnsi="Tahoma" w:cs="Tahoma"/>
              </w:rPr>
            </w:pPr>
            <w:r w:rsidRPr="0044534F">
              <w:rPr>
                <w:rFonts w:ascii="Tahoma" w:hAnsi="Tahoma" w:cs="Tahoma"/>
              </w:rPr>
              <w:t>Ja</w:t>
            </w:r>
            <w:r w:rsidRPr="0044534F">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rsidR="00870095" w:rsidRPr="0044534F"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44534F" w:rsidRDefault="00175615" w:rsidP="00E06FE8">
            <w:pPr>
              <w:pStyle w:val="AppendixTableText"/>
              <w:rPr>
                <w:rFonts w:ascii="Tahoma" w:hAnsi="Tahoma" w:cs="Tahoma"/>
              </w:rPr>
            </w:pPr>
            <w:r w:rsidRPr="0044534F">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44534F" w:rsidRDefault="00870095" w:rsidP="00E06FE8">
            <w:pPr>
              <w:pStyle w:val="AppendixTableText"/>
              <w:rPr>
                <w:rFonts w:ascii="Tahoma" w:hAnsi="Tahoma" w:cs="Tahoma"/>
              </w:rPr>
            </w:pPr>
          </w:p>
        </w:tc>
      </w:tr>
      <w:tr w:rsidR="00175615" w:rsidRPr="0044534F" w:rsidTr="00A105A3">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175615" w:rsidRPr="0044534F" w:rsidRDefault="00175615">
            <w:pPr>
              <w:pStyle w:val="AppendixTableText"/>
              <w:jc w:val="left"/>
              <w:rPr>
                <w:rFonts w:ascii="Tahoma" w:hAnsi="Tahoma" w:cs="Tahoma"/>
              </w:rPr>
            </w:pPr>
            <w:r w:rsidRPr="0044534F">
              <w:rPr>
                <w:rFonts w:ascii="Tahoma" w:hAnsi="Tahoma" w:cs="Tahoma"/>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center"/>
          </w:tcPr>
          <w:p w:rsidR="00175615" w:rsidRPr="0044534F" w:rsidRDefault="00175615"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rsidR="00175615" w:rsidRPr="0044534F" w:rsidRDefault="00175615" w:rsidP="00E06FE8">
            <w:pPr>
              <w:pStyle w:val="AppendixTableText"/>
              <w:rPr>
                <w:rFonts w:ascii="Tahoma" w:hAnsi="Tahoma" w:cs="Tahoma"/>
              </w:rPr>
            </w:pPr>
            <w:r w:rsidRPr="0044534F">
              <w:rPr>
                <w:rFonts w:ascii="Tahoma" w:hAnsi="Tahoma" w:cs="Tahoma"/>
              </w:rPr>
              <w:t>Ja</w:t>
            </w:r>
            <w:r w:rsidRPr="0044534F">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rsidR="00175615" w:rsidRPr="0044534F"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44534F" w:rsidRDefault="00175615" w:rsidP="00E06FE8">
            <w:pPr>
              <w:pStyle w:val="AppendixTableText"/>
              <w:rPr>
                <w:rFonts w:ascii="Tahoma" w:hAnsi="Tahoma" w:cs="Tahoma"/>
              </w:rPr>
            </w:pPr>
            <w:r w:rsidRPr="0044534F">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44534F" w:rsidRDefault="00175615" w:rsidP="00E06FE8">
            <w:pPr>
              <w:pStyle w:val="AppendixTableText"/>
              <w:rPr>
                <w:rFonts w:ascii="Tahoma" w:hAnsi="Tahoma" w:cs="Tahoma"/>
              </w:rPr>
            </w:pPr>
          </w:p>
        </w:tc>
      </w:tr>
    </w:tbl>
    <w:p w:rsidR="00023FE7" w:rsidRPr="00B105B0" w:rsidRDefault="00023FE7">
      <w:pPr>
        <w:pStyle w:val="AppendixBodyText"/>
        <w:ind w:right="180"/>
        <w:rPr>
          <w:rFonts w:ascii="Tahoma" w:hAnsi="Tahoma" w:cs="Tahoma"/>
          <w:sz w:val="16"/>
          <w:szCs w:val="16"/>
          <w:lang w:val="de-DE"/>
        </w:rPr>
      </w:pPr>
      <w:r w:rsidRPr="00B105B0">
        <w:rPr>
          <w:rFonts w:ascii="Tahoma" w:hAnsi="Tahoma" w:cs="Tahoma"/>
          <w:i/>
          <w:sz w:val="16"/>
          <w:szCs w:val="16"/>
          <w:lang w:val="de-DE"/>
        </w:rPr>
        <w:t>*</w:t>
      </w:r>
      <w:r w:rsidR="00987D23" w:rsidRPr="00B105B0">
        <w:rPr>
          <w:rFonts w:ascii="Tahoma" w:hAnsi="Tahoma" w:cs="Tahoma"/>
          <w:i/>
          <w:sz w:val="16"/>
          <w:szCs w:val="16"/>
          <w:lang w:val="de-DE"/>
        </w:rPr>
        <w:t xml:space="preserve"> </w:t>
      </w:r>
      <w:r w:rsidRPr="00B105B0">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rsidR="00023FE7" w:rsidRPr="00B105B0" w:rsidRDefault="00023FE7">
      <w:pPr>
        <w:pStyle w:val="AppendixBodyText"/>
        <w:ind w:right="180"/>
        <w:rPr>
          <w:rFonts w:ascii="Tahoma" w:hAnsi="Tahoma" w:cs="Tahoma"/>
          <w:sz w:val="16"/>
          <w:szCs w:val="16"/>
          <w:lang w:val="de-DE"/>
        </w:rPr>
      </w:pPr>
      <w:r w:rsidRPr="00B105B0">
        <w:rPr>
          <w:rFonts w:ascii="Tahoma" w:hAnsi="Tahoma" w:cs="Tahoma"/>
          <w:i/>
          <w:sz w:val="16"/>
          <w:szCs w:val="16"/>
          <w:lang w:val="de-DE"/>
        </w:rPr>
        <w:t>*</w:t>
      </w:r>
      <w:r w:rsidR="00A105A3" w:rsidRPr="00B105B0">
        <w:rPr>
          <w:rFonts w:ascii="Tahoma" w:hAnsi="Tahoma" w:cs="Tahoma"/>
          <w:i/>
          <w:sz w:val="16"/>
          <w:szCs w:val="16"/>
          <w:lang w:val="de-DE"/>
        </w:rPr>
        <w:t>*</w:t>
      </w:r>
      <w:r w:rsidR="00987D23" w:rsidRPr="00B105B0">
        <w:rPr>
          <w:rFonts w:ascii="Tahoma" w:hAnsi="Tahoma" w:cs="Tahoma"/>
          <w:i/>
          <w:sz w:val="16"/>
          <w:szCs w:val="16"/>
          <w:lang w:val="de-DE"/>
        </w:rPr>
        <w:t xml:space="preserve"> </w:t>
      </w:r>
      <w:r w:rsidRPr="00B105B0">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rsidR="00023FE7" w:rsidRPr="00B105B0" w:rsidRDefault="00302B84" w:rsidP="0063466C">
      <w:pPr>
        <w:pStyle w:val="AppendixBodyText"/>
        <w:spacing w:after="0"/>
        <w:rPr>
          <w:rFonts w:ascii="Tahoma" w:hAnsi="Tahoma" w:cs="Tahoma"/>
          <w:sz w:val="16"/>
          <w:szCs w:val="16"/>
          <w:lang w:val="de-DE"/>
        </w:rPr>
      </w:pPr>
      <w:r w:rsidRPr="00B105B0">
        <w:rPr>
          <w:rFonts w:ascii="Tahoma" w:hAnsi="Tahoma" w:cs="Tahoma"/>
          <w:i/>
          <w:sz w:val="16"/>
          <w:szCs w:val="16"/>
          <w:lang w:val="de-DE"/>
        </w:rPr>
        <w:t>***</w:t>
      </w:r>
      <w:r w:rsidR="00987D23" w:rsidRPr="00B105B0">
        <w:rPr>
          <w:rFonts w:ascii="Tahoma" w:hAnsi="Tahoma" w:cs="Tahoma"/>
          <w:i/>
          <w:sz w:val="16"/>
          <w:szCs w:val="16"/>
          <w:lang w:val="de-DE"/>
        </w:rPr>
        <w:t xml:space="preserve"> </w:t>
      </w:r>
      <w:r w:rsidRPr="00B105B0">
        <w:rPr>
          <w:rFonts w:ascii="Tahoma" w:hAnsi="Tahoma" w:cs="Tahoma"/>
          <w:i/>
          <w:sz w:val="16"/>
          <w:szCs w:val="16"/>
          <w:lang w:val="de-DE"/>
        </w:rPr>
        <w:t>Grundsätzlich enthalten Abonnementangebote mit Softwarekomponenten, die aus versionierter Software bestehen, Rechte für neue Versionen für diese Komponenten.</w:t>
      </w:r>
    </w:p>
    <w:p w:rsidR="00E0729E" w:rsidRPr="00B105B0" w:rsidRDefault="00E0729E" w:rsidP="00E0729E">
      <w:pPr>
        <w:pStyle w:val="AppendixBodyText"/>
        <w:spacing w:after="0"/>
        <w:rPr>
          <w:rFonts w:ascii="Tahoma" w:hAnsi="Tahoma" w:cs="Tahoma"/>
          <w:sz w:val="16"/>
          <w:szCs w:val="16"/>
          <w:lang w:val="de-DE"/>
        </w:rPr>
      </w:pPr>
      <w:r w:rsidRPr="00B105B0">
        <w:rPr>
          <w:rFonts w:ascii="Tahoma" w:hAnsi="Tahoma" w:cs="Tahoma"/>
          <w:sz w:val="16"/>
          <w:szCs w:val="16"/>
          <w:vertAlign w:val="superscript"/>
          <w:lang w:val="de-DE"/>
        </w:rPr>
        <w:t>1</w:t>
      </w:r>
      <w:r w:rsidRPr="00B105B0">
        <w:rPr>
          <w:rFonts w:ascii="Tahoma" w:hAnsi="Tahoma" w:cs="Tahoma"/>
          <w:i/>
          <w:sz w:val="16"/>
          <w:szCs w:val="16"/>
          <w:lang w:val="de-DE"/>
        </w:rPr>
        <w:t>Keine Software Assurance-Vergünstigung für Windows Embedded 8-Produkte.</w:t>
      </w:r>
    </w:p>
    <w:p w:rsidR="00E0729E" w:rsidRPr="00B105B0" w:rsidRDefault="00E0729E" w:rsidP="00E0729E">
      <w:pPr>
        <w:pStyle w:val="AppendixBodyText"/>
        <w:spacing w:after="0"/>
        <w:rPr>
          <w:rFonts w:ascii="Tahoma" w:hAnsi="Tahoma" w:cs="Tahoma"/>
          <w:sz w:val="16"/>
          <w:szCs w:val="16"/>
          <w:lang w:val="de-DE"/>
        </w:rPr>
      </w:pPr>
      <w:r w:rsidRPr="00B105B0">
        <w:rPr>
          <w:rFonts w:ascii="Tahoma" w:hAnsi="Tahoma" w:cs="Tahoma"/>
          <w:sz w:val="16"/>
          <w:szCs w:val="16"/>
          <w:vertAlign w:val="superscript"/>
          <w:lang w:val="de-DE"/>
        </w:rPr>
        <w:t>2</w:t>
      </w:r>
      <w:r w:rsidRPr="00B105B0">
        <w:rPr>
          <w:rFonts w:ascii="Tahoma" w:hAnsi="Tahoma" w:cs="Tahoma"/>
          <w:i/>
          <w:sz w:val="16"/>
          <w:szCs w:val="16"/>
          <w:lang w:val="de-DE"/>
        </w:rPr>
        <w:t>Software Assurance für Windows 8 Embedded-Produkte lässt lokale Virtualisierungsrechte zu, aber nicht den Zugriff auf virtualisierte Remoteinstanzen der Software.</w:t>
      </w:r>
    </w:p>
    <w:p w:rsidR="00F76ED4" w:rsidRPr="00257BA5" w:rsidRDefault="00F76ED4">
      <w:pPr>
        <w:rPr>
          <w:rFonts w:cs="Tahoma"/>
          <w:lang w:val="de-DE"/>
        </w:rPr>
      </w:pPr>
    </w:p>
    <w:p w:rsidR="00A105A3" w:rsidRPr="00257BA5" w:rsidRDefault="00A105A3">
      <w:pPr>
        <w:rPr>
          <w:rFonts w:cs="Tahoma"/>
          <w:lang w:val="de-DE"/>
        </w:rPr>
      </w:pPr>
    </w:p>
    <w:p w:rsidR="00A105A3" w:rsidRPr="00257BA5" w:rsidRDefault="00A105A3">
      <w:pPr>
        <w:rPr>
          <w:rFonts w:cs="Tahoma"/>
          <w:lang w:val="de-DE"/>
        </w:rPr>
      </w:pPr>
    </w:p>
    <w:p w:rsidR="00A105A3" w:rsidRPr="00257BA5" w:rsidRDefault="00A105A3">
      <w:pPr>
        <w:rPr>
          <w:rFonts w:cs="Tahoma"/>
          <w:lang w:val="de-DE"/>
        </w:rPr>
      </w:pPr>
    </w:p>
    <w:p w:rsidR="00A105A3" w:rsidRPr="00257BA5" w:rsidRDefault="00A105A3">
      <w:pPr>
        <w:rPr>
          <w:rFonts w:cs="Tahoma"/>
          <w:lang w:val="de-DE"/>
        </w:rPr>
      </w:pPr>
    </w:p>
    <w:p w:rsidR="00302B84" w:rsidRPr="00B105B0" w:rsidRDefault="00302B84" w:rsidP="0063466C">
      <w:pPr>
        <w:pStyle w:val="AppendixBodyText"/>
        <w:spacing w:after="0"/>
        <w:rPr>
          <w:rFonts w:ascii="Tahoma" w:hAnsi="Tahoma" w:cs="Tahoma"/>
          <w:sz w:val="18"/>
          <w:szCs w:val="18"/>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BF2C22" w:rsidTr="0044720D">
        <w:trPr>
          <w:trHeight w:val="60"/>
        </w:trPr>
        <w:tc>
          <w:tcPr>
            <w:tcW w:w="8280" w:type="dxa"/>
            <w:shd w:val="clear" w:color="auto" w:fill="FFCC99"/>
            <w:vAlign w:val="center"/>
          </w:tcPr>
          <w:p w:rsidR="00AD6AD6" w:rsidRPr="00257BA5" w:rsidRDefault="00AD6AD6" w:rsidP="004B54F7">
            <w:pPr>
              <w:pStyle w:val="AppendixTableHeadings"/>
              <w:rPr>
                <w:rFonts w:ascii="Tahoma" w:hAnsi="Tahoma" w:cs="Tahoma"/>
                <w:sz w:val="20"/>
                <w:szCs w:val="20"/>
                <w:lang w:val="de-DE"/>
              </w:rPr>
            </w:pPr>
            <w:r w:rsidRPr="00257BA5">
              <w:rPr>
                <w:rFonts w:ascii="Tahoma" w:hAnsi="Tahoma" w:cs="Tahoma"/>
                <w:sz w:val="20"/>
                <w:szCs w:val="20"/>
                <w:lang w:val="de-DE"/>
              </w:rPr>
              <w:t>Produkte aus dem Office System-Anwendungs-Pool</w:t>
            </w:r>
          </w:p>
        </w:tc>
      </w:tr>
      <w:tr w:rsidR="00AD6AD6" w:rsidRPr="0044534F" w:rsidTr="0044720D">
        <w:trPr>
          <w:trHeight w:val="438"/>
        </w:trPr>
        <w:tc>
          <w:tcPr>
            <w:tcW w:w="8280" w:type="dxa"/>
            <w:vAlign w:val="center"/>
          </w:tcPr>
          <w:p w:rsidR="00AD6AD6" w:rsidRPr="00BF2C22" w:rsidRDefault="00AD6AD6" w:rsidP="004B54F7">
            <w:pPr>
              <w:spacing w:line="240" w:lineRule="atLeast"/>
              <w:rPr>
                <w:rFonts w:cs="Tahoma"/>
              </w:rPr>
            </w:pPr>
            <w:r w:rsidRPr="00BF2C22">
              <w:rPr>
                <w:rFonts w:cs="Tahoma"/>
                <w:color w:val="000000"/>
                <w:szCs w:val="18"/>
              </w:rPr>
              <w:t>Office Standard 2013</w:t>
            </w:r>
          </w:p>
          <w:p w:rsidR="00AD6AD6" w:rsidRPr="00BF2C22" w:rsidRDefault="00AD6AD6" w:rsidP="004B54F7">
            <w:pPr>
              <w:spacing w:line="240" w:lineRule="atLeast"/>
              <w:rPr>
                <w:rFonts w:cs="Tahoma"/>
              </w:rPr>
            </w:pPr>
            <w:r w:rsidRPr="00BF2C22">
              <w:rPr>
                <w:rFonts w:cs="Tahoma"/>
                <w:color w:val="000000"/>
                <w:szCs w:val="18"/>
              </w:rPr>
              <w:t xml:space="preserve">Office Professional Plus 2013 </w:t>
            </w:r>
          </w:p>
          <w:p w:rsidR="00AD6AD6" w:rsidRPr="00BF2C22" w:rsidRDefault="00AD6AD6" w:rsidP="004B54F7">
            <w:pPr>
              <w:spacing w:line="240" w:lineRule="atLeast"/>
              <w:rPr>
                <w:rFonts w:cs="Tahoma"/>
              </w:rPr>
            </w:pPr>
            <w:r w:rsidRPr="00BF2C22">
              <w:rPr>
                <w:rFonts w:cs="Tahoma"/>
                <w:color w:val="000000"/>
                <w:szCs w:val="18"/>
              </w:rPr>
              <w:t>Project Standard 2013</w:t>
            </w:r>
          </w:p>
          <w:p w:rsidR="00AD6AD6" w:rsidRPr="00BF2C22" w:rsidRDefault="00AD6AD6" w:rsidP="004B54F7">
            <w:pPr>
              <w:spacing w:line="240" w:lineRule="atLeast"/>
              <w:rPr>
                <w:rFonts w:cs="Tahoma"/>
              </w:rPr>
            </w:pPr>
            <w:r w:rsidRPr="00BF2C22">
              <w:rPr>
                <w:rFonts w:cs="Tahoma"/>
                <w:color w:val="000000"/>
                <w:szCs w:val="18"/>
              </w:rPr>
              <w:t>Project Professional 2013</w:t>
            </w:r>
          </w:p>
          <w:p w:rsidR="00AD6AD6" w:rsidRPr="00BF2C22" w:rsidRDefault="00AD6AD6" w:rsidP="004B54F7">
            <w:pPr>
              <w:spacing w:line="240" w:lineRule="atLeast"/>
              <w:rPr>
                <w:rFonts w:cs="Tahoma"/>
              </w:rPr>
            </w:pPr>
            <w:r w:rsidRPr="00BF2C22">
              <w:rPr>
                <w:rFonts w:cs="Tahoma"/>
                <w:color w:val="000000"/>
                <w:szCs w:val="18"/>
              </w:rPr>
              <w:t>Visio</w:t>
            </w:r>
            <w:r w:rsidR="002A2CE7" w:rsidRPr="00BF2C22">
              <w:rPr>
                <w:rFonts w:cs="Tahoma"/>
                <w:color w:val="000000"/>
                <w:szCs w:val="18"/>
                <w:vertAlign w:val="superscript"/>
              </w:rPr>
              <w:t>®</w:t>
            </w:r>
            <w:r w:rsidRPr="00BF2C22">
              <w:rPr>
                <w:rFonts w:cs="Tahoma"/>
                <w:color w:val="000000"/>
                <w:szCs w:val="18"/>
              </w:rPr>
              <w:t xml:space="preserve"> Standard 2013</w:t>
            </w:r>
          </w:p>
          <w:p w:rsidR="00AD6AD6" w:rsidRPr="00BF2C22" w:rsidRDefault="00AD6AD6" w:rsidP="004B54F7">
            <w:pPr>
              <w:spacing w:line="240" w:lineRule="atLeast"/>
              <w:rPr>
                <w:rFonts w:cs="Tahoma"/>
              </w:rPr>
            </w:pPr>
            <w:r w:rsidRPr="00BF2C22">
              <w:rPr>
                <w:rFonts w:cs="Tahoma"/>
                <w:color w:val="000000"/>
                <w:szCs w:val="18"/>
              </w:rPr>
              <w:t>Visio</w:t>
            </w:r>
            <w:r w:rsidR="002A2CE7" w:rsidRPr="00BF2C22">
              <w:rPr>
                <w:rFonts w:cs="Tahoma"/>
                <w:color w:val="000000"/>
                <w:szCs w:val="18"/>
                <w:vertAlign w:val="superscript"/>
              </w:rPr>
              <w:t>®</w:t>
            </w:r>
            <w:r w:rsidRPr="00BF2C22">
              <w:rPr>
                <w:rFonts w:cs="Tahoma"/>
                <w:color w:val="000000"/>
                <w:szCs w:val="18"/>
              </w:rPr>
              <w:t xml:space="preserve"> Professional 2013</w:t>
            </w:r>
          </w:p>
          <w:p w:rsidR="00AD6AD6" w:rsidRPr="00BF2C22" w:rsidRDefault="00AD6AD6" w:rsidP="004B54F7">
            <w:pPr>
              <w:spacing w:line="240" w:lineRule="atLeast"/>
              <w:rPr>
                <w:rFonts w:cs="Tahoma"/>
              </w:rPr>
            </w:pPr>
            <w:r w:rsidRPr="00BF2C22">
              <w:rPr>
                <w:rFonts w:cs="Tahoma"/>
                <w:color w:val="000000"/>
                <w:szCs w:val="18"/>
              </w:rPr>
              <w:t>Access 2013</w:t>
            </w:r>
          </w:p>
          <w:p w:rsidR="00AD6AD6" w:rsidRPr="00BF2C22" w:rsidRDefault="00AD6AD6" w:rsidP="004B54F7">
            <w:pPr>
              <w:spacing w:line="240" w:lineRule="atLeast"/>
              <w:rPr>
                <w:rFonts w:cs="Tahoma"/>
              </w:rPr>
            </w:pPr>
            <w:r w:rsidRPr="00BF2C22">
              <w:rPr>
                <w:rFonts w:cs="Tahoma"/>
                <w:color w:val="000000"/>
                <w:szCs w:val="18"/>
              </w:rPr>
              <w:t xml:space="preserve">Excel 2013 </w:t>
            </w:r>
          </w:p>
          <w:p w:rsidR="00AD6AD6" w:rsidRPr="00BF2C22" w:rsidRDefault="00AD6AD6" w:rsidP="004B54F7">
            <w:pPr>
              <w:spacing w:line="240" w:lineRule="atLeast"/>
              <w:rPr>
                <w:rFonts w:cs="Tahoma"/>
              </w:rPr>
            </w:pPr>
            <w:r w:rsidRPr="00BF2C22">
              <w:rPr>
                <w:rFonts w:cs="Tahoma"/>
                <w:color w:val="000000"/>
                <w:szCs w:val="18"/>
              </w:rPr>
              <w:t>InfoPath</w:t>
            </w:r>
            <w:r w:rsidR="002A2CE7" w:rsidRPr="00BF2C22">
              <w:rPr>
                <w:rFonts w:cs="Tahoma"/>
                <w:color w:val="000000"/>
                <w:szCs w:val="18"/>
                <w:vertAlign w:val="superscript"/>
              </w:rPr>
              <w:t>®</w:t>
            </w:r>
            <w:r w:rsidRPr="00BF2C22">
              <w:rPr>
                <w:rFonts w:cs="Tahoma"/>
                <w:color w:val="000000"/>
                <w:szCs w:val="18"/>
              </w:rPr>
              <w:t xml:space="preserve"> 2013</w:t>
            </w:r>
          </w:p>
          <w:p w:rsidR="00AD6AD6" w:rsidRPr="00BF2C22" w:rsidRDefault="00AD6AD6" w:rsidP="004B54F7">
            <w:pPr>
              <w:spacing w:line="240" w:lineRule="atLeast"/>
              <w:rPr>
                <w:rFonts w:cs="Tahoma"/>
              </w:rPr>
            </w:pPr>
            <w:r w:rsidRPr="00BF2C22">
              <w:rPr>
                <w:rFonts w:cs="Tahoma"/>
                <w:color w:val="000000"/>
                <w:szCs w:val="18"/>
              </w:rPr>
              <w:t>Lync 2013</w:t>
            </w:r>
          </w:p>
          <w:p w:rsidR="00AD6AD6" w:rsidRPr="00BF2C22" w:rsidRDefault="00AD6AD6" w:rsidP="004B54F7">
            <w:pPr>
              <w:spacing w:line="240" w:lineRule="atLeast"/>
              <w:rPr>
                <w:rFonts w:cs="Tahoma"/>
              </w:rPr>
            </w:pPr>
            <w:r w:rsidRPr="00BF2C22">
              <w:rPr>
                <w:rFonts w:cs="Tahoma"/>
                <w:color w:val="000000"/>
                <w:szCs w:val="18"/>
              </w:rPr>
              <w:t>OneNote™ 2013</w:t>
            </w:r>
          </w:p>
          <w:p w:rsidR="00AD6AD6" w:rsidRPr="00BF2C22" w:rsidRDefault="00AD6AD6" w:rsidP="004B54F7">
            <w:pPr>
              <w:spacing w:line="240" w:lineRule="atLeast"/>
              <w:rPr>
                <w:rFonts w:cs="Tahoma"/>
              </w:rPr>
            </w:pPr>
            <w:r w:rsidRPr="00BF2C22">
              <w:rPr>
                <w:rFonts w:cs="Tahoma"/>
                <w:color w:val="000000"/>
                <w:szCs w:val="18"/>
              </w:rPr>
              <w:t>Outlook</w:t>
            </w:r>
            <w:r w:rsidR="002A2CE7" w:rsidRPr="00BF2C22">
              <w:rPr>
                <w:rFonts w:cs="Tahoma"/>
                <w:color w:val="000000"/>
                <w:szCs w:val="18"/>
                <w:vertAlign w:val="superscript"/>
              </w:rPr>
              <w:t>®</w:t>
            </w:r>
            <w:r w:rsidRPr="00BF2C22">
              <w:rPr>
                <w:rFonts w:cs="Tahoma"/>
                <w:color w:val="000000"/>
                <w:szCs w:val="18"/>
              </w:rPr>
              <w:t xml:space="preserve"> 2013</w:t>
            </w:r>
          </w:p>
          <w:p w:rsidR="00AD6AD6" w:rsidRPr="0044534F" w:rsidRDefault="00AD6AD6" w:rsidP="004B54F7">
            <w:pPr>
              <w:spacing w:line="240" w:lineRule="atLeast"/>
              <w:rPr>
                <w:rFonts w:cs="Tahoma"/>
              </w:rPr>
            </w:pPr>
            <w:r w:rsidRPr="0044534F">
              <w:rPr>
                <w:rFonts w:cs="Tahoma"/>
                <w:color w:val="000000"/>
                <w:szCs w:val="18"/>
              </w:rPr>
              <w:t>PowerPoint</w:t>
            </w:r>
            <w:r w:rsidR="002A2CE7" w:rsidRPr="002A2CE7">
              <w:rPr>
                <w:rFonts w:cs="Tahoma"/>
                <w:color w:val="000000"/>
                <w:szCs w:val="18"/>
                <w:vertAlign w:val="superscript"/>
              </w:rPr>
              <w:t>®</w:t>
            </w:r>
            <w:r w:rsidRPr="0044534F">
              <w:rPr>
                <w:rFonts w:cs="Tahoma"/>
                <w:color w:val="000000"/>
                <w:szCs w:val="18"/>
              </w:rPr>
              <w:t xml:space="preserve"> 2013</w:t>
            </w:r>
          </w:p>
          <w:p w:rsidR="00AD6AD6" w:rsidRPr="0044534F" w:rsidRDefault="00AD6AD6" w:rsidP="004B54F7">
            <w:pPr>
              <w:spacing w:line="240" w:lineRule="atLeast"/>
              <w:rPr>
                <w:rFonts w:cs="Tahoma"/>
              </w:rPr>
            </w:pPr>
            <w:r w:rsidRPr="0044534F">
              <w:rPr>
                <w:rFonts w:cs="Tahoma"/>
                <w:color w:val="000000"/>
                <w:szCs w:val="18"/>
              </w:rPr>
              <w:t>Publisher 2013</w:t>
            </w:r>
          </w:p>
          <w:p w:rsidR="00AD6AD6" w:rsidRPr="0044534F" w:rsidRDefault="00AD6AD6" w:rsidP="004B54F7">
            <w:pPr>
              <w:spacing w:line="240" w:lineRule="atLeast"/>
              <w:rPr>
                <w:rFonts w:cs="Tahoma"/>
              </w:rPr>
            </w:pPr>
            <w:r w:rsidRPr="0044534F">
              <w:rPr>
                <w:rFonts w:cs="Tahoma"/>
                <w:color w:val="000000"/>
                <w:szCs w:val="18"/>
              </w:rPr>
              <w:t>Word 2013</w:t>
            </w:r>
          </w:p>
          <w:p w:rsidR="00AD6AD6" w:rsidRPr="0044534F" w:rsidRDefault="00AD6AD6" w:rsidP="004B54F7">
            <w:pPr>
              <w:spacing w:line="240" w:lineRule="atLeast"/>
              <w:rPr>
                <w:rFonts w:cs="Tahoma"/>
              </w:rPr>
            </w:pPr>
            <w:r w:rsidRPr="0044534F">
              <w:rPr>
                <w:rFonts w:cs="Tahoma"/>
                <w:color w:val="000000"/>
                <w:szCs w:val="18"/>
              </w:rPr>
              <w:t xml:space="preserve">Office für Mac Standard 2011 </w:t>
            </w:r>
          </w:p>
          <w:p w:rsidR="00AD6AD6" w:rsidRPr="00257BA5" w:rsidRDefault="00AD6AD6" w:rsidP="004B54F7">
            <w:pPr>
              <w:spacing w:line="240" w:lineRule="atLeast"/>
              <w:rPr>
                <w:rFonts w:cs="Tahoma"/>
                <w:lang w:val="de-DE"/>
              </w:rPr>
            </w:pPr>
            <w:r w:rsidRPr="00257BA5">
              <w:rPr>
                <w:rFonts w:cs="Tahoma"/>
                <w:color w:val="000000"/>
                <w:szCs w:val="18"/>
                <w:lang w:val="de-DE"/>
              </w:rPr>
              <w:t>Lync für Mac 2011</w:t>
            </w:r>
          </w:p>
          <w:p w:rsidR="00061A45" w:rsidRPr="00257BA5" w:rsidRDefault="007C4ADB" w:rsidP="004B54F7">
            <w:pPr>
              <w:spacing w:line="240" w:lineRule="atLeast"/>
              <w:rPr>
                <w:rFonts w:cs="Tahoma"/>
                <w:lang w:val="de-DE"/>
              </w:rPr>
            </w:pPr>
            <w:r w:rsidRPr="00257BA5">
              <w:rPr>
                <w:rFonts w:cs="Tahoma"/>
                <w:color w:val="000000"/>
                <w:szCs w:val="18"/>
                <w:lang w:val="de-DE"/>
              </w:rPr>
              <w:t>Outlook für Mac 2011</w:t>
            </w:r>
          </w:p>
          <w:p w:rsidR="00AD6AD6" w:rsidRPr="00257BA5" w:rsidRDefault="00AD6AD6" w:rsidP="004B54F7">
            <w:pPr>
              <w:spacing w:line="240" w:lineRule="atLeast"/>
              <w:rPr>
                <w:rFonts w:cs="Tahoma"/>
                <w:lang w:val="de-DE"/>
              </w:rPr>
            </w:pPr>
            <w:r w:rsidRPr="00257BA5">
              <w:rPr>
                <w:rFonts w:cs="Tahoma"/>
                <w:color w:val="000000"/>
                <w:szCs w:val="18"/>
                <w:lang w:val="de-DE"/>
              </w:rPr>
              <w:t>PowerPoint für Mac 2011</w:t>
            </w:r>
          </w:p>
          <w:p w:rsidR="00AD6AD6" w:rsidRPr="00257BA5" w:rsidRDefault="00AD6AD6" w:rsidP="004B54F7">
            <w:pPr>
              <w:spacing w:line="240" w:lineRule="atLeast"/>
              <w:rPr>
                <w:rFonts w:cs="Tahoma"/>
                <w:lang w:val="de-DE"/>
              </w:rPr>
            </w:pPr>
            <w:r w:rsidRPr="00257BA5">
              <w:rPr>
                <w:rFonts w:cs="Tahoma"/>
                <w:color w:val="000000"/>
                <w:szCs w:val="18"/>
                <w:lang w:val="de-DE"/>
              </w:rPr>
              <w:t>Excel für Mac 2011</w:t>
            </w:r>
          </w:p>
          <w:p w:rsidR="00AD6AD6" w:rsidRPr="0044534F" w:rsidRDefault="00AD6AD6" w:rsidP="004B54F7">
            <w:pPr>
              <w:spacing w:line="240" w:lineRule="atLeast"/>
              <w:rPr>
                <w:rFonts w:cs="Tahoma"/>
                <w:color w:val="000000"/>
                <w:szCs w:val="18"/>
              </w:rPr>
            </w:pPr>
            <w:r w:rsidRPr="0044534F">
              <w:rPr>
                <w:rFonts w:cs="Tahoma"/>
                <w:color w:val="000000"/>
                <w:szCs w:val="18"/>
              </w:rPr>
              <w:t>Word für Mac 2011</w:t>
            </w:r>
          </w:p>
        </w:tc>
      </w:tr>
    </w:tbl>
    <w:p w:rsidR="00D8064F" w:rsidRPr="00257BA5" w:rsidRDefault="00AD6AD6" w:rsidP="0044720D">
      <w:pPr>
        <w:pStyle w:val="AppendixBodyText"/>
        <w:spacing w:after="0"/>
        <w:ind w:firstLine="550"/>
        <w:rPr>
          <w:rFonts w:ascii="Tahoma" w:hAnsi="Tahoma" w:cs="Tahoma"/>
          <w:lang w:val="de-DE"/>
        </w:rPr>
      </w:pPr>
      <w:r w:rsidRPr="00257BA5">
        <w:rPr>
          <w:rFonts w:ascii="Tahoma" w:hAnsi="Tahoma" w:cs="Tahoma"/>
          <w:b/>
          <w:i/>
          <w:sz w:val="16"/>
          <w:szCs w:val="16"/>
          <w:lang w:val="de-DE"/>
        </w:rPr>
        <w:t>Anmerkung:</w:t>
      </w:r>
      <w:r w:rsidRPr="00257BA5">
        <w:rPr>
          <w:rFonts w:ascii="Tahoma" w:hAnsi="Tahoma" w:cs="Tahoma"/>
          <w:i/>
          <w:sz w:val="16"/>
          <w:szCs w:val="16"/>
          <w:lang w:val="de-DE"/>
        </w:rPr>
        <w:t xml:space="preserve"> Änderungen der Liste der Produkte aus dem Office System-Anwendungs-Pool sind vorbehalten.</w:t>
      </w:r>
    </w:p>
    <w:p w:rsidR="00BA0707" w:rsidRPr="00B105B0" w:rsidRDefault="00BA0707" w:rsidP="0063466C">
      <w:pPr>
        <w:pStyle w:val="AppendixBodyText"/>
        <w:spacing w:after="0"/>
        <w:rPr>
          <w:rFonts w:ascii="Tahoma" w:hAnsi="Tahoma" w:cs="Tahoma"/>
          <w:sz w:val="18"/>
          <w:szCs w:val="18"/>
          <w:lang w:val="de-DE"/>
        </w:rPr>
      </w:pPr>
    </w:p>
    <w:p w:rsidR="00023FE7" w:rsidRPr="00257BA5" w:rsidRDefault="00023FE7">
      <w:pPr>
        <w:pStyle w:val="Heading2"/>
        <w:ind w:left="0"/>
        <w:rPr>
          <w:rFonts w:ascii="Tahoma" w:hAnsi="Tahoma" w:cs="Tahoma"/>
          <w:lang w:val="de-DE"/>
        </w:rPr>
      </w:pPr>
      <w:bookmarkStart w:id="722" w:name="_Toc336338228"/>
      <w:bookmarkStart w:id="723" w:name="_Toc360112166"/>
      <w:r w:rsidRPr="00257BA5">
        <w:rPr>
          <w:rFonts w:ascii="Tahoma" w:hAnsi="Tahoma" w:cs="Tahoma"/>
          <w:lang w:val="de-DE"/>
        </w:rPr>
        <w:t>Rechte für neue Versionen</w:t>
      </w:r>
      <w:bookmarkEnd w:id="722"/>
      <w:bookmarkEnd w:id="723"/>
    </w:p>
    <w:p w:rsidR="00023FE7" w:rsidRPr="00257BA5" w:rsidRDefault="00023FE7" w:rsidP="00BA0707">
      <w:pPr>
        <w:rPr>
          <w:rFonts w:cs="Tahoma"/>
          <w:lang w:val="de-DE"/>
        </w:rPr>
      </w:pPr>
    </w:p>
    <w:p w:rsidR="00023FE7" w:rsidRPr="00257BA5" w:rsidRDefault="00023FE7" w:rsidP="0063466C">
      <w:pPr>
        <w:pStyle w:val="AppendixBodyText"/>
        <w:spacing w:after="0"/>
        <w:rPr>
          <w:rFonts w:ascii="Tahoma" w:hAnsi="Tahoma" w:cs="Tahoma"/>
          <w:lang w:val="de-DE"/>
        </w:rPr>
      </w:pPr>
      <w:r w:rsidRPr="00257BA5">
        <w:rPr>
          <w:rFonts w:ascii="Tahoma" w:hAnsi="Tahoma" w:cs="Tahoma"/>
          <w:color w:val="000000"/>
          <w:sz w:val="18"/>
          <w:lang w:val="de-DE"/>
        </w:rPr>
        <w:t>Mit Software Assurance sind Kunden berechtigt, auf neue Versionen lizenzierter Software upzugraden, die während ihrer Software Assurance-Laufzeit zur Verfügung gestellt werden.</w:t>
      </w:r>
      <w:r w:rsidR="0044534F" w:rsidRPr="00257BA5">
        <w:rPr>
          <w:rFonts w:ascii="Tahoma" w:hAnsi="Tahoma" w:cs="Tahoma"/>
          <w:color w:val="000000"/>
          <w:sz w:val="18"/>
          <w:lang w:val="de-DE"/>
        </w:rPr>
        <w:t xml:space="preserve"> </w:t>
      </w:r>
      <w:r w:rsidRPr="00257BA5">
        <w:rPr>
          <w:rFonts w:ascii="Tahoma" w:hAnsi="Tahoma" w:cs="Tahoma"/>
          <w:color w:val="000000"/>
          <w:sz w:val="18"/>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44534F" w:rsidRPr="00257BA5">
        <w:rPr>
          <w:rFonts w:ascii="Tahoma" w:hAnsi="Tahoma" w:cs="Tahoma"/>
          <w:color w:val="000000"/>
          <w:sz w:val="18"/>
          <w:lang w:val="de-DE"/>
        </w:rPr>
        <w:t xml:space="preserve"> </w:t>
      </w:r>
      <w:r w:rsidRPr="00257BA5">
        <w:rPr>
          <w:rFonts w:ascii="Tahoma" w:hAnsi="Tahoma" w:cs="Tahoma"/>
          <w:color w:val="000000"/>
          <w:sz w:val="18"/>
          <w:lang w:val="de-DE"/>
        </w:rPr>
        <w:t>Beispiel: Wenn während der Software Assurance-Laufzeit eine 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rsidR="00BA0707" w:rsidRPr="00257BA5" w:rsidRDefault="00BA0707" w:rsidP="0063466C">
      <w:pPr>
        <w:pStyle w:val="AppendixBodyText"/>
        <w:spacing w:after="0"/>
        <w:rPr>
          <w:rFonts w:ascii="Tahoma" w:hAnsi="Tahoma" w:cs="Tahoma"/>
          <w:lang w:val="de-DE"/>
        </w:rPr>
      </w:pPr>
    </w:p>
    <w:p w:rsidR="00023FE7" w:rsidRPr="0044534F" w:rsidRDefault="00023FE7">
      <w:pPr>
        <w:pStyle w:val="Heading2"/>
        <w:ind w:left="0"/>
        <w:rPr>
          <w:rFonts w:ascii="Tahoma" w:hAnsi="Tahoma" w:cs="Tahoma"/>
        </w:rPr>
      </w:pPr>
      <w:bookmarkStart w:id="724" w:name="_Toc336338229"/>
      <w:bookmarkStart w:id="725" w:name="_Toc360112167"/>
      <w:r w:rsidRPr="0044534F">
        <w:rPr>
          <w:rFonts w:ascii="Tahoma" w:hAnsi="Tahoma" w:cs="Tahoma"/>
        </w:rPr>
        <w:t>Office Multi Language Pack</w:t>
      </w:r>
      <w:bookmarkEnd w:id="724"/>
      <w:bookmarkEnd w:id="725"/>
    </w:p>
    <w:p w:rsidR="00023FE7" w:rsidRPr="0044534F" w:rsidRDefault="00023FE7" w:rsidP="00BA0707">
      <w:pPr>
        <w:rPr>
          <w:rFonts w:cs="Tahoma"/>
        </w:rPr>
      </w:pPr>
    </w:p>
    <w:p w:rsidR="0063466C" w:rsidRPr="0044534F" w:rsidRDefault="00E7419A" w:rsidP="0063466C">
      <w:pPr>
        <w:spacing w:after="60"/>
        <w:jc w:val="both"/>
        <w:rPr>
          <w:rFonts w:cs="Tahoma"/>
        </w:rPr>
      </w:pPr>
      <w:r w:rsidRPr="0044534F">
        <w:rPr>
          <w:rFonts w:cs="Tahoma"/>
          <w:b/>
          <w:szCs w:val="18"/>
        </w:rPr>
        <w:t>Software Assurance-Kunden</w:t>
      </w:r>
    </w:p>
    <w:p w:rsidR="00E7419A" w:rsidRPr="00257BA5" w:rsidRDefault="00E7419A" w:rsidP="00A105A3">
      <w:pPr>
        <w:jc w:val="both"/>
        <w:rPr>
          <w:rFonts w:cs="Tahoma"/>
          <w:lang w:val="de-DE"/>
        </w:rPr>
      </w:pPr>
      <w:r w:rsidRPr="00257BA5">
        <w:rPr>
          <w:rFonts w:cs="Tahoma"/>
          <w:szCs w:val="18"/>
          <w:lang w:val="de-DE"/>
        </w:rPr>
        <w:t>Kunden mit aktiver Software Assurance für Office System-Produkte und -Suites sind während der Software</w:t>
      </w:r>
      <w:r w:rsidR="00A105A3" w:rsidRPr="00257BA5">
        <w:rPr>
          <w:rFonts w:cs="Tahoma"/>
          <w:szCs w:val="18"/>
          <w:lang w:val="de-DE"/>
        </w:rPr>
        <w:t> </w:t>
      </w:r>
      <w:r w:rsidRPr="00257BA5">
        <w:rPr>
          <w:rFonts w:cs="Tahoma"/>
          <w:szCs w:val="18"/>
          <w:lang w:val="de-DE"/>
        </w:rPr>
        <w:t>Assurance-Laufzeit zu dieser Vergünstigung berechtigt. Kunden haben die Möglichkeit, die neueste Version des Office Multi Language Pack mit Kopien von Office System-Software zu verwenden, die sie unter qualifizierenden Lizenzen verwenden dürfen.</w:t>
      </w:r>
    </w:p>
    <w:p w:rsidR="0063466C" w:rsidRPr="00257BA5" w:rsidRDefault="0063466C" w:rsidP="00E7419A">
      <w:pPr>
        <w:jc w:val="both"/>
        <w:rPr>
          <w:rFonts w:cs="Tahoma"/>
          <w:lang w:val="de-DE"/>
        </w:rPr>
      </w:pPr>
    </w:p>
    <w:p w:rsidR="0063466C" w:rsidRPr="00257BA5" w:rsidRDefault="00E7419A" w:rsidP="0063466C">
      <w:pPr>
        <w:spacing w:after="60"/>
        <w:jc w:val="both"/>
        <w:rPr>
          <w:rFonts w:cs="Tahoma"/>
          <w:lang w:val="de-DE"/>
        </w:rPr>
      </w:pPr>
      <w:r w:rsidRPr="00257BA5">
        <w:rPr>
          <w:rFonts w:cs="Tahoma"/>
          <w:b/>
          <w:szCs w:val="18"/>
          <w:lang w:val="de-DE"/>
        </w:rPr>
        <w:t>Für Onlinedienste-Vergünstigungen berechtigte Kunden</w:t>
      </w:r>
    </w:p>
    <w:p w:rsidR="00E7419A" w:rsidRPr="00257BA5" w:rsidRDefault="00E7419A" w:rsidP="00E7419A">
      <w:pPr>
        <w:jc w:val="both"/>
        <w:rPr>
          <w:rFonts w:cs="Tahoma"/>
          <w:lang w:val="de-DE"/>
        </w:rPr>
      </w:pPr>
      <w:r w:rsidRPr="00257BA5">
        <w:rPr>
          <w:rFonts w:cs="Tahoma"/>
          <w:szCs w:val="18"/>
          <w:lang w:val="de-DE"/>
        </w:rPr>
        <w:t xml:space="preserve">Kunden mit Office 365 ProPlus und Office 365 Enterprise E3 und E4 sind während der Laufzeit ihres Beitritts zu dieser Vergünstigung berechtigt. </w:t>
      </w:r>
    </w:p>
    <w:p w:rsidR="00023FE7" w:rsidRPr="00257BA5" w:rsidRDefault="00023FE7" w:rsidP="00BA0707">
      <w:pPr>
        <w:jc w:val="both"/>
        <w:rPr>
          <w:rFonts w:cs="Tahoma"/>
          <w:lang w:val="de-DE"/>
        </w:rPr>
      </w:pPr>
    </w:p>
    <w:p w:rsidR="00023FE7" w:rsidRPr="00257BA5" w:rsidRDefault="00023FE7">
      <w:pPr>
        <w:jc w:val="both"/>
        <w:rPr>
          <w:rFonts w:cs="Tahoma"/>
          <w:lang w:val="de-DE"/>
        </w:rPr>
      </w:pPr>
      <w:r w:rsidRPr="00257BA5">
        <w:rPr>
          <w:rFonts w:cs="Tahoma"/>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0044534F" w:rsidRPr="00257BA5">
        <w:rPr>
          <w:rFonts w:cs="Tahoma"/>
          <w:lang w:val="de-DE"/>
        </w:rPr>
        <w:t xml:space="preserve"> </w:t>
      </w:r>
      <w:r w:rsidRPr="00257BA5">
        <w:rPr>
          <w:rFonts w:cs="Tahoma"/>
          <w:lang w:val="de-DE"/>
        </w:rPr>
        <w:t xml:space="preserve">Andernfalls läuft das Recht zur Nutzung des Office Multi Language Pack mit Ablauf der Rechte unter der qualifizierenden Office System-Lizenz ab. </w:t>
      </w:r>
    </w:p>
    <w:p w:rsidR="00BA0707" w:rsidRPr="00257BA5" w:rsidRDefault="00BA0707" w:rsidP="00BA0707">
      <w:pPr>
        <w:jc w:val="both"/>
        <w:rPr>
          <w:rFonts w:cs="Tahoma"/>
          <w:lang w:val="de-DE"/>
        </w:rPr>
      </w:pPr>
    </w:p>
    <w:p w:rsidR="00A105A3" w:rsidRPr="00257BA5" w:rsidRDefault="00A105A3">
      <w:pPr>
        <w:rPr>
          <w:rFonts w:cs="Tahoma"/>
          <w:lang w:val="de-DE"/>
        </w:rPr>
      </w:pPr>
      <w:bookmarkStart w:id="726" w:name="_Toc291204555"/>
    </w:p>
    <w:p w:rsidR="000D4ECA" w:rsidRPr="00257BA5" w:rsidRDefault="000D4ECA" w:rsidP="000D4ECA">
      <w:pPr>
        <w:outlineLvl w:val="1"/>
        <w:rPr>
          <w:rFonts w:cs="Tahoma"/>
          <w:lang w:val="de-DE"/>
        </w:rPr>
      </w:pPr>
      <w:r w:rsidRPr="00257BA5">
        <w:rPr>
          <w:rFonts w:cs="Tahoma"/>
          <w:b/>
          <w:sz w:val="24"/>
          <w:szCs w:val="24"/>
          <w:lang w:val="de-DE"/>
        </w:rPr>
        <w:t>Planning Services</w:t>
      </w:r>
      <w:bookmarkEnd w:id="726"/>
    </w:p>
    <w:p w:rsidR="000D4ECA" w:rsidRPr="00257BA5" w:rsidRDefault="000D4ECA" w:rsidP="000D4ECA">
      <w:pPr>
        <w:rPr>
          <w:rFonts w:cs="Tahoma"/>
          <w:lang w:val="de-DE"/>
        </w:rPr>
      </w:pPr>
    </w:p>
    <w:p w:rsidR="000D4ECA" w:rsidRPr="00B105B0" w:rsidRDefault="000D4ECA" w:rsidP="000D4ECA">
      <w:pPr>
        <w:spacing w:after="60"/>
        <w:rPr>
          <w:rFonts w:cs="Tahoma"/>
          <w:spacing w:val="-3"/>
        </w:rPr>
      </w:pPr>
      <w:r w:rsidRPr="00B105B0">
        <w:rPr>
          <w:rFonts w:cs="Tahoma"/>
          <w:color w:val="000000"/>
          <w:spacing w:val="-3"/>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44534F" w:rsidRPr="00B105B0">
        <w:rPr>
          <w:rFonts w:cs="Tahoma"/>
          <w:color w:val="000000"/>
          <w:spacing w:val="-3"/>
          <w:szCs w:val="18"/>
          <w:lang w:val="de-DE"/>
        </w:rPr>
        <w:t xml:space="preserve"> </w:t>
      </w:r>
      <w:r w:rsidRPr="00B105B0">
        <w:rPr>
          <w:rFonts w:cs="Tahoma"/>
          <w:color w:val="000000"/>
          <w:spacing w:val="-3"/>
          <w:szCs w:val="18"/>
          <w:lang w:val="de-DE"/>
        </w:rPr>
        <w:t>Die Planning Services-Vergünstigung bietet qualifizierenden Kunden vorab festgelegte, angepasste Serviceangebote.</w:t>
      </w:r>
      <w:r w:rsidR="0044534F" w:rsidRPr="00B105B0">
        <w:rPr>
          <w:rFonts w:cs="Tahoma"/>
          <w:color w:val="000000"/>
          <w:spacing w:val="-3"/>
          <w:szCs w:val="18"/>
          <w:lang w:val="de-DE"/>
        </w:rPr>
        <w:t xml:space="preserve"> </w:t>
      </w:r>
      <w:r w:rsidRPr="00B105B0">
        <w:rPr>
          <w:rFonts w:cs="Tahoma"/>
          <w:color w:val="000000"/>
          <w:spacing w:val="-3"/>
          <w:szCs w:val="18"/>
        </w:rPr>
        <w:t>Zu den verfügbaren Angeboten gehören folgende:</w:t>
      </w:r>
    </w:p>
    <w:p w:rsidR="000D4ECA" w:rsidRPr="0044534F" w:rsidRDefault="000D4ECA" w:rsidP="0063466C">
      <w:pPr>
        <w:rPr>
          <w:rFonts w:cs="Tahoma"/>
        </w:rPr>
      </w:pPr>
    </w:p>
    <w:p w:rsidR="000D4ECA" w:rsidRPr="0044534F" w:rsidRDefault="000D4ECA" w:rsidP="00024C3C">
      <w:pPr>
        <w:numPr>
          <w:ilvl w:val="0"/>
          <w:numId w:val="10"/>
        </w:numPr>
        <w:spacing w:after="60" w:line="276" w:lineRule="auto"/>
        <w:rPr>
          <w:rFonts w:cs="Tahoma"/>
        </w:rPr>
      </w:pPr>
      <w:r w:rsidRPr="0044534F">
        <w:rPr>
          <w:rFonts w:cs="Tahoma"/>
          <w:color w:val="000000"/>
          <w:szCs w:val="18"/>
        </w:rPr>
        <w:t>Desktop Deployment Planning Services (DDPS)</w:t>
      </w:r>
    </w:p>
    <w:p w:rsidR="000D4ECA" w:rsidRPr="00257BA5" w:rsidRDefault="000D4ECA" w:rsidP="002F09A2">
      <w:pPr>
        <w:numPr>
          <w:ilvl w:val="1"/>
          <w:numId w:val="103"/>
        </w:numPr>
        <w:spacing w:after="60" w:line="276" w:lineRule="auto"/>
        <w:ind w:left="1980"/>
        <w:rPr>
          <w:rFonts w:cs="Tahoma"/>
          <w:lang w:val="de-DE"/>
        </w:rPr>
      </w:pPr>
      <w:r w:rsidRPr="00257BA5">
        <w:rPr>
          <w:rFonts w:cs="Tahoma"/>
          <w:color w:val="000000"/>
          <w:szCs w:val="18"/>
          <w:lang w:val="de-DE"/>
        </w:rPr>
        <w:t>Beschreibung: DDPS bietet Kunden die grundlegenden Analyse-, Planungs- und technischen Verfahrensweisen, die für den Start der Desktop-Bereitstellung mit Office 2010 und Windows 8 erforderlich sind. Dieses Angebot basiert auf den bewährten Methoden von Microsoft zur Desktop-Bereitstellung und unterstützt Kunden dabei, die Kosten, Risiken und die Komplexität von Bereitstellungen durch einen hohen Prozess- und Automatisierungsgrad zu senken. DDPS kann Unternehmen außerdem bei der Bewertung von Office 365 unterstützen, indem die Überlegungen und Anforderungen für die Einführung einer cloudfähigen Desktop-Umgebung berücksichtigt werden.</w:t>
      </w:r>
    </w:p>
    <w:p w:rsidR="000D4ECA" w:rsidRPr="0044534F" w:rsidRDefault="000D4ECA" w:rsidP="002F09A2">
      <w:pPr>
        <w:numPr>
          <w:ilvl w:val="1"/>
          <w:numId w:val="103"/>
        </w:numPr>
        <w:spacing w:after="60" w:line="276" w:lineRule="auto"/>
        <w:ind w:left="1980"/>
        <w:rPr>
          <w:rFonts w:cs="Tahoma"/>
        </w:rPr>
      </w:pPr>
      <w:r w:rsidRPr="0044534F">
        <w:rPr>
          <w:rFonts w:cs="Tahoma"/>
          <w:color w:val="000000"/>
          <w:szCs w:val="18"/>
        </w:rPr>
        <w:t>Servicelevels: 1, 3, 5, 10 oder 15 Tage</w:t>
      </w:r>
    </w:p>
    <w:p w:rsidR="000D4ECA" w:rsidRPr="0044534F" w:rsidRDefault="000D4ECA" w:rsidP="00024C3C">
      <w:pPr>
        <w:numPr>
          <w:ilvl w:val="0"/>
          <w:numId w:val="11"/>
        </w:numPr>
        <w:spacing w:after="60" w:line="276" w:lineRule="auto"/>
        <w:ind w:left="1440"/>
        <w:rPr>
          <w:rFonts w:cs="Tahoma"/>
        </w:rPr>
      </w:pPr>
      <w:r w:rsidRPr="0044534F">
        <w:rPr>
          <w:rFonts w:cs="Tahoma"/>
          <w:color w:val="000000"/>
          <w:szCs w:val="18"/>
        </w:rPr>
        <w:t>SharePoint Deployment Planning Services (SDPS)</w:t>
      </w:r>
    </w:p>
    <w:p w:rsidR="000D4ECA" w:rsidRPr="00257BA5" w:rsidRDefault="000D4ECA" w:rsidP="002F09A2">
      <w:pPr>
        <w:numPr>
          <w:ilvl w:val="1"/>
          <w:numId w:val="104"/>
        </w:numPr>
        <w:spacing w:after="60" w:line="276" w:lineRule="auto"/>
        <w:ind w:left="1980"/>
        <w:rPr>
          <w:rFonts w:cs="Tahoma"/>
          <w:lang w:val="de-DE"/>
        </w:rPr>
      </w:pPr>
      <w:r w:rsidRPr="00257BA5">
        <w:rPr>
          <w:rFonts w:cs="Tahoma"/>
          <w:color w:val="000000"/>
          <w:szCs w:val="18"/>
          <w:lang w:val="de-DE"/>
        </w:rPr>
        <w:t>Beschreibung: SDPS ermöglicht es qualifizierten Partner und Microsoft-Beratern, Kunden bei</w:t>
      </w:r>
      <w:r w:rsidR="00987D23" w:rsidRPr="00257BA5">
        <w:rPr>
          <w:rFonts w:cs="Tahoma"/>
          <w:color w:val="000000"/>
          <w:szCs w:val="18"/>
          <w:lang w:val="de-DE"/>
        </w:rPr>
        <w:t> </w:t>
      </w:r>
      <w:r w:rsidRPr="00257BA5">
        <w:rPr>
          <w:rFonts w:cs="Tahoma"/>
          <w:color w:val="000000"/>
          <w:szCs w:val="18"/>
          <w:lang w:val="de-DE"/>
        </w:rPr>
        <w:t>der Ausarbeitung eines angepassten SharePoint Portal Server-Bereitstellungsplans für</w:t>
      </w:r>
      <w:r w:rsidR="00987D23" w:rsidRPr="00257BA5">
        <w:rPr>
          <w:rFonts w:cs="Tahoma"/>
          <w:color w:val="000000"/>
          <w:szCs w:val="18"/>
          <w:lang w:val="de-DE"/>
        </w:rPr>
        <w:t> </w:t>
      </w:r>
      <w:r w:rsidRPr="00257BA5">
        <w:rPr>
          <w:rFonts w:cs="Tahoma"/>
          <w:color w:val="000000"/>
          <w:szCs w:val="18"/>
          <w:lang w:val="de-DE"/>
        </w:rPr>
        <w:t>ihre spezifische Umgebung und bei der Abschätzung der Gesamtkosten für die Technologiebereitstellung zu unterstützen.</w:t>
      </w:r>
      <w:r w:rsidR="0044534F" w:rsidRPr="00257BA5">
        <w:rPr>
          <w:rFonts w:cs="Tahoma"/>
          <w:color w:val="000000"/>
          <w:szCs w:val="18"/>
          <w:lang w:val="de-DE"/>
        </w:rPr>
        <w:t xml:space="preserve"> </w:t>
      </w:r>
      <w:r w:rsidRPr="00257BA5">
        <w:rPr>
          <w:rFonts w:cs="Tahoma"/>
          <w:color w:val="000000"/>
          <w:szCs w:val="18"/>
          <w:lang w:val="de-DE"/>
        </w:rPr>
        <w:t>SDPS kann Kunden außerdem bei der Bereitstellungsplanung zur Umstellung auf Office 365 unterstützen, wobei SharePoint Online</w:t>
      </w:r>
      <w:r w:rsidR="00987D23" w:rsidRPr="00257BA5">
        <w:rPr>
          <w:rFonts w:cs="Tahoma"/>
          <w:color w:val="000000"/>
          <w:szCs w:val="18"/>
          <w:lang w:val="de-DE"/>
        </w:rPr>
        <w:t> </w:t>
      </w:r>
      <w:r w:rsidRPr="00257BA5">
        <w:rPr>
          <w:rFonts w:cs="Tahoma"/>
          <w:color w:val="000000"/>
          <w:szCs w:val="18"/>
          <w:lang w:val="de-DE"/>
        </w:rPr>
        <w:t>im Vordergrund steht.</w:t>
      </w:r>
      <w:r w:rsidR="0044534F" w:rsidRPr="00257BA5">
        <w:rPr>
          <w:rFonts w:cs="Tahoma"/>
          <w:color w:val="000000"/>
          <w:szCs w:val="18"/>
          <w:lang w:val="de-DE"/>
        </w:rPr>
        <w:t xml:space="preserve"> </w:t>
      </w:r>
    </w:p>
    <w:p w:rsidR="000D4ECA" w:rsidRPr="0044534F" w:rsidRDefault="000D4ECA" w:rsidP="002F09A2">
      <w:pPr>
        <w:numPr>
          <w:ilvl w:val="1"/>
          <w:numId w:val="104"/>
        </w:numPr>
        <w:spacing w:after="60" w:line="276" w:lineRule="auto"/>
        <w:ind w:left="1980"/>
        <w:rPr>
          <w:rFonts w:cs="Tahoma"/>
        </w:rPr>
      </w:pPr>
      <w:r w:rsidRPr="0044534F">
        <w:rPr>
          <w:rFonts w:cs="Tahoma"/>
          <w:color w:val="000000"/>
          <w:szCs w:val="18"/>
        </w:rPr>
        <w:t>Servicelevels: 1, 3, 5, 10 oder 15 Tage</w:t>
      </w:r>
    </w:p>
    <w:p w:rsidR="000D4ECA" w:rsidRPr="0044534F" w:rsidRDefault="000D4ECA" w:rsidP="00024C3C">
      <w:pPr>
        <w:numPr>
          <w:ilvl w:val="0"/>
          <w:numId w:val="10"/>
        </w:numPr>
        <w:spacing w:after="60" w:line="276" w:lineRule="auto"/>
        <w:rPr>
          <w:rFonts w:cs="Tahoma"/>
        </w:rPr>
      </w:pPr>
      <w:r w:rsidRPr="0044534F">
        <w:rPr>
          <w:rFonts w:cs="Tahoma"/>
          <w:color w:val="000000"/>
          <w:szCs w:val="18"/>
        </w:rPr>
        <w:t>Lync und Exchange Deployment Planning Services (L&amp;EDPS)</w:t>
      </w:r>
    </w:p>
    <w:p w:rsidR="000D4ECA" w:rsidRPr="00257BA5" w:rsidRDefault="000D4ECA" w:rsidP="002F09A2">
      <w:pPr>
        <w:numPr>
          <w:ilvl w:val="1"/>
          <w:numId w:val="105"/>
        </w:numPr>
        <w:spacing w:after="60" w:line="276" w:lineRule="auto"/>
        <w:ind w:left="1980"/>
        <w:rPr>
          <w:rFonts w:cs="Tahoma"/>
          <w:lang w:val="de-DE"/>
        </w:rPr>
      </w:pPr>
      <w:r w:rsidRPr="00257BA5">
        <w:rPr>
          <w:rFonts w:cs="Tahoma"/>
          <w:color w:val="000000"/>
          <w:szCs w:val="18"/>
          <w:lang w:val="de-DE"/>
        </w:rPr>
        <w:t>Beschreibung: L&amp;EDPS ermöglicht es qualifizierten Partnern und Microsoft-Beratern, Kunden</w:t>
      </w:r>
      <w:r w:rsidR="00987D23" w:rsidRPr="00257BA5">
        <w:rPr>
          <w:rFonts w:cs="Tahoma"/>
          <w:color w:val="000000"/>
          <w:szCs w:val="18"/>
          <w:lang w:val="de-DE"/>
        </w:rPr>
        <w:t> </w:t>
      </w:r>
      <w:r w:rsidRPr="00257BA5">
        <w:rPr>
          <w:rFonts w:cs="Tahoma"/>
          <w:color w:val="000000"/>
          <w:szCs w:val="18"/>
          <w:lang w:val="de-DE"/>
        </w:rPr>
        <w:t>durch die Wert- und Bereitstellungsplanungsphasen bei Lync- und Exchange 2010-Implementierungen zu begleiten. Dazu gehören die Analyse der Umgebung im Kundenunternehmen und der Austausch von bewährten Methoden, sowohl für lokale als auch für Cloud-Lösungen.</w:t>
      </w:r>
      <w:r w:rsidR="0044534F" w:rsidRPr="00257BA5">
        <w:rPr>
          <w:rFonts w:cs="Tahoma"/>
          <w:color w:val="000000"/>
          <w:szCs w:val="18"/>
          <w:lang w:val="de-DE"/>
        </w:rPr>
        <w:t xml:space="preserve"> </w:t>
      </w:r>
      <w:r w:rsidRPr="00257BA5">
        <w:rPr>
          <w:rFonts w:cs="Tahoma"/>
          <w:color w:val="000000"/>
          <w:szCs w:val="18"/>
          <w:lang w:val="de-DE"/>
        </w:rPr>
        <w:t>L&amp;EDPS kann Kunden außerdem bei der Bereitstellungsplanung zur Umstellung auf Office 365 unterstützen, wobei Lync und Exchange Online im Vordergrund stehen.</w:t>
      </w:r>
    </w:p>
    <w:p w:rsidR="000D4ECA" w:rsidRPr="0044534F" w:rsidRDefault="000D4ECA" w:rsidP="002F09A2">
      <w:pPr>
        <w:numPr>
          <w:ilvl w:val="1"/>
          <w:numId w:val="105"/>
        </w:numPr>
        <w:spacing w:after="60" w:line="276" w:lineRule="auto"/>
        <w:ind w:left="1980"/>
        <w:rPr>
          <w:rFonts w:cs="Tahoma"/>
        </w:rPr>
      </w:pPr>
      <w:r w:rsidRPr="0044534F">
        <w:rPr>
          <w:rFonts w:cs="Tahoma"/>
          <w:color w:val="000000"/>
          <w:szCs w:val="18"/>
        </w:rPr>
        <w:t>Servicelevels: 1, 3, 5, 10 oder 15 Tage</w:t>
      </w:r>
    </w:p>
    <w:p w:rsidR="000D4ECA" w:rsidRPr="0044534F" w:rsidRDefault="000D4ECA" w:rsidP="00024C3C">
      <w:pPr>
        <w:numPr>
          <w:ilvl w:val="0"/>
          <w:numId w:val="10"/>
        </w:numPr>
        <w:spacing w:after="60" w:line="276" w:lineRule="auto"/>
        <w:rPr>
          <w:rFonts w:cs="Tahoma"/>
        </w:rPr>
      </w:pPr>
      <w:r w:rsidRPr="0044534F">
        <w:rPr>
          <w:rFonts w:cs="Tahoma"/>
          <w:color w:val="000000"/>
          <w:szCs w:val="18"/>
        </w:rPr>
        <w:t>Private Cloud, Management und Virtualization Deployment Planning Services (PVDPS)</w:t>
      </w:r>
    </w:p>
    <w:p w:rsidR="000D4ECA" w:rsidRPr="00257BA5" w:rsidRDefault="000D4ECA" w:rsidP="002F09A2">
      <w:pPr>
        <w:numPr>
          <w:ilvl w:val="1"/>
          <w:numId w:val="106"/>
        </w:numPr>
        <w:spacing w:after="60" w:line="276" w:lineRule="auto"/>
        <w:ind w:left="1980"/>
        <w:rPr>
          <w:rFonts w:cs="Tahoma"/>
          <w:lang w:val="de-DE"/>
        </w:rPr>
      </w:pPr>
      <w:r w:rsidRPr="00257BA5">
        <w:rPr>
          <w:rFonts w:cs="Tahoma"/>
          <w:color w:val="000000"/>
          <w:szCs w:val="18"/>
          <w:lang w:val="de-DE"/>
        </w:rPr>
        <w:t xml:space="preserve">Beschreibung: </w:t>
      </w:r>
      <w:r w:rsidRPr="00257BA5">
        <w:rPr>
          <w:rFonts w:cs="Tahoma"/>
          <w:szCs w:val="18"/>
          <w:lang w:val="de-DE"/>
        </w:rPr>
        <w:t>PVDPS bietet strukturierte Consultingeinsätze, mit denen Kunden Infrastrukturlösungen auf der Grundlage von Windows Server, Systems Center und Hyper-V nutzen können. Mit diesem Service können Rechenzentrumskosten verringert, die geschäftliche Flexibilität sowie die Kontrolle über die physische, virtuelle und hybride Infrastruktur des Kunden verbessert werden</w:t>
      </w:r>
      <w:r w:rsidRPr="00257BA5">
        <w:rPr>
          <w:rFonts w:cs="Tahoma"/>
          <w:color w:val="000000"/>
          <w:szCs w:val="18"/>
          <w:lang w:val="de-DE"/>
        </w:rPr>
        <w:t xml:space="preserve">. </w:t>
      </w:r>
    </w:p>
    <w:p w:rsidR="000D4ECA" w:rsidRPr="0044534F" w:rsidRDefault="000D4ECA" w:rsidP="002F09A2">
      <w:pPr>
        <w:numPr>
          <w:ilvl w:val="1"/>
          <w:numId w:val="106"/>
        </w:numPr>
        <w:spacing w:after="60" w:line="276" w:lineRule="auto"/>
        <w:ind w:left="1980"/>
        <w:rPr>
          <w:rFonts w:cs="Tahoma"/>
        </w:rPr>
      </w:pPr>
      <w:r w:rsidRPr="0044534F">
        <w:rPr>
          <w:rFonts w:cs="Tahoma"/>
          <w:color w:val="000000"/>
          <w:szCs w:val="18"/>
        </w:rPr>
        <w:t>Servicelevels: 3, 5, 10 oder 15 Tage</w:t>
      </w:r>
    </w:p>
    <w:p w:rsidR="000D4ECA" w:rsidRPr="0044534F" w:rsidRDefault="000D4ECA" w:rsidP="00024C3C">
      <w:pPr>
        <w:numPr>
          <w:ilvl w:val="0"/>
          <w:numId w:val="10"/>
        </w:numPr>
        <w:spacing w:after="60" w:line="276" w:lineRule="auto"/>
        <w:rPr>
          <w:rFonts w:cs="Tahoma"/>
        </w:rPr>
      </w:pPr>
      <w:r w:rsidRPr="0044534F">
        <w:rPr>
          <w:rFonts w:cs="Tahoma"/>
          <w:color w:val="000000"/>
          <w:szCs w:val="18"/>
        </w:rPr>
        <w:t>SQL Server Deployment Planning Services (SSDPS)</w:t>
      </w:r>
    </w:p>
    <w:p w:rsidR="000D4ECA" w:rsidRPr="00257BA5" w:rsidRDefault="000D4ECA" w:rsidP="002F09A2">
      <w:pPr>
        <w:numPr>
          <w:ilvl w:val="1"/>
          <w:numId w:val="107"/>
        </w:numPr>
        <w:spacing w:after="60" w:line="276" w:lineRule="auto"/>
        <w:ind w:left="1980"/>
        <w:rPr>
          <w:rFonts w:cs="Tahoma"/>
          <w:lang w:val="de-DE"/>
        </w:rPr>
      </w:pPr>
      <w:r w:rsidRPr="00257BA5">
        <w:rPr>
          <w:rFonts w:cs="Tahoma"/>
          <w:color w:val="000000"/>
          <w:szCs w:val="18"/>
          <w:lang w:val="de-DE"/>
        </w:rPr>
        <w:t xml:space="preserve">Beschreibung: </w:t>
      </w:r>
      <w:r w:rsidRPr="00257BA5">
        <w:rPr>
          <w:rFonts w:cs="Tahoma"/>
          <w:szCs w:val="18"/>
          <w:lang w:val="de-DE"/>
        </w:rPr>
        <w:t>SSDPS umfasst eine ausführliche Bewertung und Bereitstellungsplanung für die Migration auf SQL Server, ein Upgrade auf die neue Version der SQL Server-Lösung und die SQL Server Business Intelligence-Lösung.</w:t>
      </w:r>
    </w:p>
    <w:p w:rsidR="000D4ECA" w:rsidRPr="00A105A3" w:rsidRDefault="000D4ECA" w:rsidP="002F09A2">
      <w:pPr>
        <w:numPr>
          <w:ilvl w:val="1"/>
          <w:numId w:val="107"/>
        </w:numPr>
        <w:spacing w:after="60" w:line="276" w:lineRule="auto"/>
        <w:ind w:left="1980"/>
        <w:rPr>
          <w:rFonts w:cs="Tahoma"/>
        </w:rPr>
      </w:pPr>
      <w:r w:rsidRPr="0044534F">
        <w:rPr>
          <w:rFonts w:cs="Tahoma"/>
          <w:color w:val="000000"/>
          <w:szCs w:val="18"/>
        </w:rPr>
        <w:t>Servicelevels: 3, 5, 10 oder 15 Tage</w:t>
      </w:r>
    </w:p>
    <w:p w:rsidR="00A105A3" w:rsidRDefault="00A105A3" w:rsidP="00A105A3">
      <w:pPr>
        <w:spacing w:after="60" w:line="276" w:lineRule="auto"/>
        <w:rPr>
          <w:rFonts w:cs="Tahoma"/>
          <w:color w:val="000000"/>
          <w:szCs w:val="18"/>
        </w:rPr>
      </w:pPr>
    </w:p>
    <w:p w:rsidR="00A105A3" w:rsidRPr="0044534F" w:rsidRDefault="00A105A3" w:rsidP="00A105A3">
      <w:pPr>
        <w:spacing w:after="60" w:line="276" w:lineRule="auto"/>
        <w:rPr>
          <w:rFonts w:cs="Tahoma"/>
        </w:rPr>
      </w:pPr>
    </w:p>
    <w:p w:rsidR="000D4ECA" w:rsidRPr="0044534F" w:rsidRDefault="000D4ECA" w:rsidP="00024C3C">
      <w:pPr>
        <w:numPr>
          <w:ilvl w:val="0"/>
          <w:numId w:val="10"/>
        </w:numPr>
        <w:spacing w:after="60" w:line="276" w:lineRule="auto"/>
        <w:rPr>
          <w:rFonts w:cs="Tahoma"/>
        </w:rPr>
      </w:pPr>
      <w:r w:rsidRPr="0044534F">
        <w:rPr>
          <w:rFonts w:cs="Tahoma"/>
          <w:color w:val="000000"/>
          <w:szCs w:val="18"/>
        </w:rPr>
        <w:t>Developer Tools Deployment Planning Services (DTDPS)</w:t>
      </w:r>
    </w:p>
    <w:p w:rsidR="000D4ECA" w:rsidRPr="00257BA5" w:rsidRDefault="000D4ECA" w:rsidP="002F09A2">
      <w:pPr>
        <w:numPr>
          <w:ilvl w:val="1"/>
          <w:numId w:val="108"/>
        </w:numPr>
        <w:spacing w:after="60" w:line="276" w:lineRule="auto"/>
        <w:ind w:left="1980"/>
        <w:rPr>
          <w:rFonts w:cs="Tahoma"/>
          <w:lang w:val="de-DE"/>
        </w:rPr>
      </w:pPr>
      <w:r w:rsidRPr="00257BA5">
        <w:rPr>
          <w:rFonts w:cs="Tahoma"/>
          <w:color w:val="000000"/>
          <w:szCs w:val="18"/>
          <w:lang w:val="de-DE"/>
        </w:rPr>
        <w:t xml:space="preserve">Beschreibung: </w:t>
      </w:r>
      <w:r w:rsidRPr="00257BA5">
        <w:rPr>
          <w:rFonts w:cs="Tahoma"/>
          <w:szCs w:val="18"/>
          <w:lang w:val="de-DE"/>
        </w:rPr>
        <w:t>DTDPS umfasst eine genaue Analyse sowie einen prozessorientierten Ansatz zur Entwicklung eines Bereitstellungsplans für Visual Studio Team Foundation Server oder Visual Studio Test Tools.</w:t>
      </w:r>
      <w:r w:rsidR="0044534F" w:rsidRPr="00257BA5">
        <w:rPr>
          <w:rFonts w:cs="Tahoma"/>
          <w:szCs w:val="18"/>
          <w:lang w:val="de-DE"/>
        </w:rPr>
        <w:t xml:space="preserve"> </w:t>
      </w:r>
      <w:r w:rsidRPr="00257BA5">
        <w:rPr>
          <w:rFonts w:cs="Tahoma"/>
          <w:szCs w:val="18"/>
          <w:lang w:val="de-DE"/>
        </w:rPr>
        <w:t>Anhand bewährter Methoden von Microsoft arbeitet ein zertifizierter Partner einen individuellen Bereitstellungsplan aus, der auf die geschäftlichen Anforderungen abgestimmt ist</w:t>
      </w:r>
      <w:r w:rsidRPr="00257BA5">
        <w:rPr>
          <w:rFonts w:cs="Tahoma"/>
          <w:color w:val="000000"/>
          <w:szCs w:val="18"/>
          <w:lang w:val="de-DE"/>
        </w:rPr>
        <w:t xml:space="preserve">. </w:t>
      </w:r>
    </w:p>
    <w:p w:rsidR="000D4ECA" w:rsidRPr="0044534F" w:rsidRDefault="000D4ECA" w:rsidP="002F09A2">
      <w:pPr>
        <w:numPr>
          <w:ilvl w:val="1"/>
          <w:numId w:val="108"/>
        </w:numPr>
        <w:spacing w:after="60" w:line="276" w:lineRule="auto"/>
        <w:ind w:left="1980"/>
        <w:rPr>
          <w:rFonts w:cs="Tahoma"/>
        </w:rPr>
      </w:pPr>
      <w:r w:rsidRPr="0044534F">
        <w:rPr>
          <w:rFonts w:cs="Tahoma"/>
          <w:color w:val="000000"/>
          <w:szCs w:val="18"/>
        </w:rPr>
        <w:t>Servicelevels: 3 oder 5 Tage</w:t>
      </w:r>
    </w:p>
    <w:p w:rsidR="000D4ECA" w:rsidRPr="0044534F" w:rsidRDefault="000D4ECA" w:rsidP="00024C3C">
      <w:pPr>
        <w:numPr>
          <w:ilvl w:val="0"/>
          <w:numId w:val="10"/>
        </w:numPr>
        <w:spacing w:after="60" w:line="276" w:lineRule="auto"/>
        <w:rPr>
          <w:rFonts w:cs="Tahoma"/>
        </w:rPr>
      </w:pPr>
      <w:r w:rsidRPr="0044534F">
        <w:rPr>
          <w:rFonts w:cs="Tahoma"/>
          <w:color w:val="000000"/>
          <w:szCs w:val="18"/>
        </w:rPr>
        <w:t>Public Cloud, Azure Deployment Planning Services (AZDPS)</w:t>
      </w:r>
    </w:p>
    <w:p w:rsidR="000D4ECA" w:rsidRPr="00257BA5" w:rsidRDefault="000D4ECA" w:rsidP="002F09A2">
      <w:pPr>
        <w:numPr>
          <w:ilvl w:val="1"/>
          <w:numId w:val="109"/>
        </w:numPr>
        <w:spacing w:after="60" w:line="276" w:lineRule="auto"/>
        <w:ind w:left="1980"/>
        <w:rPr>
          <w:rFonts w:cs="Tahoma"/>
          <w:lang w:val="de-DE"/>
        </w:rPr>
      </w:pPr>
      <w:r w:rsidRPr="00257BA5">
        <w:rPr>
          <w:rFonts w:cs="Tahoma"/>
          <w:color w:val="000000"/>
          <w:szCs w:val="18"/>
          <w:lang w:val="de-DE"/>
        </w:rPr>
        <w:t xml:space="preserve">Beschreibung: </w:t>
      </w:r>
      <w:r w:rsidRPr="00257BA5">
        <w:rPr>
          <w:rFonts w:cs="Tahoma"/>
          <w:color w:val="1D1B11"/>
          <w:szCs w:val="18"/>
          <w:lang w:val="de-DE"/>
        </w:rPr>
        <w:t>Public</w:t>
      </w:r>
      <w:r w:rsidRPr="00257BA5">
        <w:rPr>
          <w:rFonts w:cs="Tahoma"/>
          <w:szCs w:val="18"/>
          <w:lang w:val="de-DE"/>
        </w:rPr>
        <w:t xml:space="preserve"> Cloud, AZDPS beinhaltet den Schulungs- und Migrationsservice der Windows Azure-Plattform. Dieser Service umfasst ein Lernprogramm für die Windows Azure</w:t>
      </w:r>
      <w:r w:rsidR="00A105A3" w:rsidRPr="00257BA5">
        <w:rPr>
          <w:rFonts w:cs="Tahoma"/>
          <w:szCs w:val="18"/>
          <w:lang w:val="de-DE"/>
        </w:rPr>
        <w:t> </w:t>
      </w:r>
      <w:r w:rsidRPr="00257BA5">
        <w:rPr>
          <w:rFonts w:cs="Tahoma"/>
          <w:szCs w:val="18"/>
          <w:lang w:val="de-DE"/>
        </w:rPr>
        <w:t>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p>
    <w:p w:rsidR="000D4ECA" w:rsidRPr="0044534F" w:rsidRDefault="000D4ECA" w:rsidP="002F09A2">
      <w:pPr>
        <w:numPr>
          <w:ilvl w:val="1"/>
          <w:numId w:val="109"/>
        </w:numPr>
        <w:spacing w:line="276" w:lineRule="auto"/>
        <w:ind w:left="1987"/>
        <w:rPr>
          <w:rFonts w:cs="Tahoma"/>
        </w:rPr>
      </w:pPr>
      <w:r w:rsidRPr="0044534F">
        <w:rPr>
          <w:rFonts w:cs="Tahoma"/>
          <w:color w:val="000000"/>
          <w:szCs w:val="18"/>
        </w:rPr>
        <w:t>Servicelevels: 3, 5 oder 10 Tage</w:t>
      </w:r>
    </w:p>
    <w:p w:rsidR="000D4ECA" w:rsidRPr="0044534F" w:rsidRDefault="000D4ECA" w:rsidP="0063466C">
      <w:pPr>
        <w:tabs>
          <w:tab w:val="left" w:pos="8040"/>
        </w:tabs>
        <w:rPr>
          <w:rFonts w:cs="Tahoma"/>
        </w:rPr>
      </w:pPr>
    </w:p>
    <w:p w:rsidR="000D4ECA" w:rsidRPr="00257BA5" w:rsidRDefault="000D4ECA" w:rsidP="000D4ECA">
      <w:pPr>
        <w:spacing w:after="60"/>
        <w:rPr>
          <w:rFonts w:cs="Tahoma"/>
          <w:lang w:val="de-DE"/>
        </w:rPr>
      </w:pPr>
      <w:r w:rsidRPr="00257BA5">
        <w:rPr>
          <w:rFonts w:cs="Tahoma"/>
          <w:color w:val="000000"/>
          <w:szCs w:val="18"/>
          <w:lang w:val="de-DE"/>
        </w:rPr>
        <w:t>Die Liste der verfügbaren Services und zugehörigen Servicelevels kann jederzeit geändert werden.</w:t>
      </w:r>
      <w:r w:rsidR="0044534F" w:rsidRPr="00257BA5">
        <w:rPr>
          <w:rFonts w:cs="Tahoma"/>
          <w:color w:val="000000"/>
          <w:szCs w:val="18"/>
          <w:lang w:val="de-DE"/>
        </w:rPr>
        <w:t xml:space="preserve"> </w:t>
      </w:r>
      <w:r w:rsidRPr="00257BA5">
        <w:rPr>
          <w:rFonts w:cs="Tahoma"/>
          <w:color w:val="000000"/>
          <w:szCs w:val="18"/>
          <w:lang w:val="de-DE"/>
        </w:rPr>
        <w:t>Von Qualifizierten Anbietern erhalten Kunden auf Anfrage eine Übersicht über den verfügbaren Leistungsumfang für jedes der oben genannten Serviceangebote.</w:t>
      </w:r>
    </w:p>
    <w:p w:rsidR="000D4ECA" w:rsidRPr="00257BA5" w:rsidRDefault="000D4ECA" w:rsidP="0063466C">
      <w:pPr>
        <w:rPr>
          <w:rFonts w:cs="Tahoma"/>
          <w:lang w:val="de-DE"/>
        </w:rPr>
      </w:pPr>
    </w:p>
    <w:p w:rsidR="000D4ECA" w:rsidRPr="00257BA5" w:rsidRDefault="000D4ECA" w:rsidP="00A105A3">
      <w:pPr>
        <w:spacing w:after="60"/>
        <w:rPr>
          <w:rFonts w:cs="Tahoma"/>
          <w:lang w:val="de-DE"/>
        </w:rPr>
      </w:pPr>
      <w:r w:rsidRPr="00257BA5">
        <w:rPr>
          <w:rFonts w:cs="Tahoma"/>
          <w:color w:val="000000"/>
          <w:szCs w:val="18"/>
          <w:lang w:val="de-DE"/>
        </w:rPr>
        <w:t>Je nach der Anzahl der qualifizierenden Office-Anwendungslizenzen, qualifizierenden Serverlizenzen und der Anzahl von Core CAL Suites, SQL CAL und Enterprise CAL Suites, für die Software Assurance erworben wird (siehe</w:t>
      </w:r>
      <w:r w:rsidR="00A105A3" w:rsidRPr="00257BA5">
        <w:rPr>
          <w:rFonts w:cs="Tahoma"/>
          <w:color w:val="000000"/>
          <w:szCs w:val="18"/>
          <w:lang w:val="de-DE"/>
        </w:rPr>
        <w:t> </w:t>
      </w:r>
      <w:r w:rsidRPr="00257BA5">
        <w:rPr>
          <w:rFonts w:cs="Tahoma"/>
          <w:color w:val="000000"/>
          <w:szCs w:val="18"/>
          <w:lang w:val="de-DE"/>
        </w:rPr>
        <w:t>Diagramm unten), erhalten qualifizierte Kunden eine bestimmte Anzahl von Planning Services-Tagen.</w:t>
      </w:r>
      <w:r w:rsidR="0044534F" w:rsidRPr="00257BA5">
        <w:rPr>
          <w:rFonts w:cs="Tahoma"/>
          <w:color w:val="000000"/>
          <w:szCs w:val="18"/>
          <w:lang w:val="de-DE"/>
        </w:rPr>
        <w:t xml:space="preserve"> </w:t>
      </w:r>
      <w:r w:rsidRPr="00257BA5">
        <w:rPr>
          <w:rFonts w:cs="Tahoma"/>
          <w:bCs/>
          <w:color w:val="000000"/>
          <w:szCs w:val="18"/>
          <w:lang w:val="de-DE"/>
        </w:rPr>
        <w:t>Die Anzahl der Tage, die ein Kunde erhält, fließt in einen Pool mit Planning Services-Tagen, aus dem der Kunde Gutscheine für die obigen Serviceangebote erstellen kann.</w:t>
      </w:r>
      <w:r w:rsidR="0044534F" w:rsidRPr="00257BA5">
        <w:rPr>
          <w:rFonts w:cs="Tahoma"/>
          <w:bCs/>
          <w:color w:val="000000"/>
          <w:szCs w:val="18"/>
          <w:lang w:val="de-DE"/>
        </w:rPr>
        <w:t xml:space="preserve"> </w:t>
      </w:r>
      <w:r w:rsidRPr="00257BA5">
        <w:rPr>
          <w:rFonts w:cs="Tahoma"/>
          <w:bCs/>
          <w:color w:val="000000"/>
          <w:szCs w:val="18"/>
          <w:lang w:val="de-DE"/>
        </w:rPr>
        <w:t>Kunden können einen oder mehrere der obigen Services auswählen und aus den verfügbaren Servicelevels maximal den auswählen, der der Anzahl von Planning Services</w:t>
      </w:r>
      <w:r w:rsidR="00A105A3" w:rsidRPr="00257BA5">
        <w:rPr>
          <w:rFonts w:cs="Tahoma"/>
          <w:bCs/>
          <w:color w:val="000000"/>
          <w:szCs w:val="18"/>
          <w:lang w:val="de-DE"/>
        </w:rPr>
        <w:t> </w:t>
      </w:r>
      <w:r w:rsidRPr="00257BA5">
        <w:rPr>
          <w:rFonts w:cs="Tahoma"/>
          <w:bCs/>
          <w:color w:val="000000"/>
          <w:szCs w:val="18"/>
          <w:lang w:val="de-DE"/>
        </w:rPr>
        <w:t>Tagen entspricht, die für sie verfügbar sind.</w:t>
      </w:r>
    </w:p>
    <w:p w:rsidR="001C1727" w:rsidRPr="00257BA5" w:rsidRDefault="001C1727">
      <w:pPr>
        <w:rPr>
          <w:rFonts w:cs="Tahoma"/>
          <w:lang w:val="de-DE"/>
        </w:rPr>
      </w:pPr>
    </w:p>
    <w:p w:rsidR="000D4ECA" w:rsidRPr="00257BA5" w:rsidRDefault="000D4ECA" w:rsidP="000D4ECA">
      <w:pPr>
        <w:spacing w:after="60"/>
        <w:rPr>
          <w:rFonts w:cs="Tahoma"/>
          <w:lang w:val="de-DE"/>
        </w:rPr>
      </w:pPr>
      <w:r w:rsidRPr="00257BA5">
        <w:rPr>
          <w:rFonts w:cs="Tahoma"/>
          <w:bCs/>
          <w:color w:val="000000"/>
          <w:szCs w:val="18"/>
          <w:lang w:val="de-DE"/>
        </w:rPr>
        <w:t>In der folgenden Tabelle sind die qualifizierenden Anwendungs- und Serverlizenzen sowie die jeweils damit verbundenen Punkte aufgeführt:</w:t>
      </w:r>
    </w:p>
    <w:p w:rsidR="0063466C" w:rsidRPr="00257BA5" w:rsidRDefault="0063466C" w:rsidP="000D4ECA">
      <w:pPr>
        <w:spacing w:after="60"/>
        <w:rPr>
          <w:rFonts w:cs="Tahoma"/>
          <w:lang w:val="de-DE"/>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44534F"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b/>
                <w:bCs/>
                <w:szCs w:val="18"/>
              </w:rPr>
              <w:t xml:space="preserve">Office-Anwendungs- und Serverlizenzen*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b/>
                <w:bCs/>
                <w:szCs w:val="18"/>
              </w:rPr>
              <w:t>Punkte</w:t>
            </w:r>
          </w:p>
        </w:tc>
      </w:tr>
      <w:tr w:rsidR="000D4ECA" w:rsidRPr="0044534F"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7BA5" w:rsidRDefault="000D4ECA" w:rsidP="00D31281">
            <w:pPr>
              <w:spacing w:after="60"/>
              <w:jc w:val="center"/>
              <w:rPr>
                <w:rFonts w:cs="Tahoma"/>
                <w:szCs w:val="18"/>
                <w:lang w:val="de-DE"/>
              </w:rPr>
            </w:pPr>
            <w:r w:rsidRPr="00257BA5">
              <w:rPr>
                <w:rFonts w:cs="Tahoma"/>
                <w:szCs w:val="18"/>
                <w:lang w:val="de-DE"/>
              </w:rPr>
              <w:t>Produkte aus dem Office-Anwendungs-Pool (einschließlich Office-Suites, Project Standard und Professional, Visio Standard und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1</w:t>
            </w:r>
          </w:p>
        </w:tc>
      </w:tr>
      <w:tr w:rsidR="000D4ECA" w:rsidRPr="0044534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F56FC9" w:rsidP="007002E0">
            <w:pPr>
              <w:spacing w:after="60"/>
              <w:jc w:val="center"/>
              <w:rPr>
                <w:rFonts w:cs="Tahoma"/>
                <w:szCs w:val="18"/>
              </w:rPr>
            </w:pPr>
            <w:r w:rsidRPr="0044534F">
              <w:rPr>
                <w:rFonts w:eastAsia="Calibri" w:cs="Tahoma"/>
                <w:szCs w:val="18"/>
              </w:rPr>
              <w:t>SQL Server Standard Edition, Windows Server Standard Edition, Standard-Server-Management-Lizenz für System Center 2012 (2 Prozessoren), Visual Studio Professional mit MSDN 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25</w:t>
            </w:r>
          </w:p>
        </w:tc>
      </w:tr>
      <w:tr w:rsidR="000D4ECA" w:rsidRPr="0044534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F56FC9" w:rsidP="000D4ECA">
            <w:pPr>
              <w:spacing w:after="60"/>
              <w:jc w:val="center"/>
              <w:rPr>
                <w:rFonts w:cs="Tahoma"/>
                <w:szCs w:val="18"/>
              </w:rPr>
            </w:pPr>
            <w:r w:rsidRPr="0044534F">
              <w:rPr>
                <w:rFonts w:eastAsia="Calibri" w:cs="Tahoma"/>
                <w:szCs w:val="18"/>
              </w:rPr>
              <w:t xml:space="preserve">SQL Server Enterprise Edition, </w:t>
            </w:r>
            <w:r w:rsidRPr="0044534F">
              <w:rPr>
                <w:rFonts w:cs="Tahoma"/>
                <w:szCs w:val="18"/>
              </w:rPr>
              <w:t xml:space="preserve">SQL Server Business Intelligence, </w:t>
            </w:r>
            <w:r w:rsidRPr="0044534F">
              <w:rPr>
                <w:rFonts w:eastAsia="Calibri" w:cs="Tahoma"/>
                <w:szCs w:val="18"/>
              </w:rPr>
              <w:t>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50</w:t>
            </w:r>
          </w:p>
        </w:tc>
      </w:tr>
      <w:tr w:rsidR="000D4ECA" w:rsidRPr="0044534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F56FC9" w:rsidP="000D4ECA">
            <w:pPr>
              <w:spacing w:after="60"/>
              <w:jc w:val="center"/>
              <w:rPr>
                <w:rFonts w:cs="Tahoma"/>
                <w:szCs w:val="18"/>
              </w:rPr>
            </w:pPr>
            <w:r w:rsidRPr="0044534F">
              <w:rPr>
                <w:rFonts w:eastAsia="Calibri" w:cs="Tahoma"/>
                <w:szCs w:val="18"/>
              </w:rPr>
              <w:t>SQL Server Data Center Edition, Windows Server Data Center Edition, Server-Management-Lizenz für System Center 2012 Datacenter (2 Prozessoren) und 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75</w:t>
            </w:r>
          </w:p>
        </w:tc>
      </w:tr>
    </w:tbl>
    <w:p w:rsidR="000D4ECA" w:rsidRPr="00257BA5" w:rsidRDefault="000D4ECA" w:rsidP="0063466C">
      <w:pPr>
        <w:ind w:firstLine="720"/>
        <w:rPr>
          <w:rFonts w:cs="Tahoma"/>
          <w:lang w:val="de-DE"/>
        </w:rPr>
      </w:pPr>
      <w:r w:rsidRPr="00257BA5">
        <w:rPr>
          <w:rFonts w:cs="Tahoma"/>
          <w:b/>
          <w:i/>
          <w:sz w:val="16"/>
          <w:szCs w:val="18"/>
          <w:lang w:val="de-DE"/>
        </w:rPr>
        <w:t>Anmerkung:</w:t>
      </w:r>
      <w:r w:rsidRPr="00257BA5">
        <w:rPr>
          <w:rFonts w:cs="Tahoma"/>
          <w:i/>
          <w:sz w:val="16"/>
          <w:szCs w:val="18"/>
          <w:lang w:val="de-DE"/>
        </w:rPr>
        <w:t xml:space="preserve"> Weitere Informationen zu CALs finden Sie in der Tabelle zu CAL-Suites in diesem Abschnitt.</w:t>
      </w:r>
    </w:p>
    <w:p w:rsidR="00F56FC9" w:rsidRPr="00257BA5" w:rsidRDefault="00F56FC9" w:rsidP="0063466C">
      <w:pPr>
        <w:rPr>
          <w:rFonts w:cs="Tahoma"/>
          <w:lang w:val="de-DE"/>
        </w:rPr>
      </w:pPr>
    </w:p>
    <w:p w:rsidR="000D4ECA" w:rsidRPr="00257BA5" w:rsidRDefault="000D4ECA" w:rsidP="0063466C">
      <w:pPr>
        <w:rPr>
          <w:rFonts w:cs="Tahoma"/>
          <w:lang w:val="de-DE"/>
        </w:rPr>
      </w:pPr>
      <w:r w:rsidRPr="00257BA5">
        <w:rPr>
          <w:rFonts w:cs="Tahoma"/>
          <w:szCs w:val="18"/>
          <w:lang w:val="de-DE"/>
        </w:rPr>
        <w:t xml:space="preserve">Wenn diese berechtigten Produkte über den Beitritt zur Anwendungsplattform (EAP) oder den Beitritt für Core Infrastructure (ECI) erworben werden, werden alle unter dem EAP und ECI zugeteilten Punkte mit dem Faktor zwei (2) multipliziert. </w:t>
      </w:r>
    </w:p>
    <w:p w:rsidR="000D4ECA" w:rsidRPr="00257BA5" w:rsidRDefault="000D4ECA" w:rsidP="0063466C">
      <w:pPr>
        <w:rPr>
          <w:rFonts w:cs="Tahoma"/>
          <w:lang w:val="de-DE"/>
        </w:rPr>
      </w:pPr>
    </w:p>
    <w:p w:rsidR="00987D23" w:rsidRPr="00257BA5" w:rsidRDefault="00987D23" w:rsidP="0063466C">
      <w:pPr>
        <w:rPr>
          <w:rFonts w:cs="Tahoma"/>
          <w:lang w:val="de-DE"/>
        </w:rPr>
      </w:pPr>
    </w:p>
    <w:p w:rsidR="00987D23" w:rsidRPr="00257BA5" w:rsidRDefault="00987D23" w:rsidP="0063466C">
      <w:pPr>
        <w:rPr>
          <w:rFonts w:cs="Tahoma"/>
          <w:lang w:val="de-DE"/>
        </w:rPr>
      </w:pPr>
    </w:p>
    <w:p w:rsidR="00987D23" w:rsidRPr="00257BA5" w:rsidRDefault="00987D23" w:rsidP="0063466C">
      <w:pPr>
        <w:rPr>
          <w:rFonts w:cs="Tahoma"/>
          <w:lang w:val="de-DE"/>
        </w:rPr>
      </w:pPr>
    </w:p>
    <w:p w:rsidR="000D4ECA" w:rsidRPr="00257BA5" w:rsidRDefault="000D4ECA" w:rsidP="0063466C">
      <w:pPr>
        <w:rPr>
          <w:rFonts w:cs="Tahoma"/>
          <w:lang w:val="de-DE"/>
        </w:rPr>
      </w:pPr>
      <w:r w:rsidRPr="00257BA5">
        <w:rPr>
          <w:rFonts w:cs="Tahoma"/>
          <w:szCs w:val="18"/>
          <w:lang w:val="de-DE"/>
        </w:rPr>
        <w:t>Die Gesamtzahl der Punkte, zu denen der Kunde berechtigt ist, definiert die Ansprüche auf Planning Services-Tage wie unten dargestellt:</w:t>
      </w:r>
    </w:p>
    <w:p w:rsidR="000D4ECA" w:rsidRPr="00257BA5" w:rsidRDefault="000D4ECA" w:rsidP="0063466C">
      <w:pPr>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4534F"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57BA5" w:rsidRDefault="000D4ECA" w:rsidP="000D4ECA">
            <w:pPr>
              <w:spacing w:after="60"/>
              <w:jc w:val="center"/>
              <w:rPr>
                <w:rFonts w:cs="Tahoma"/>
                <w:szCs w:val="18"/>
                <w:lang w:val="de-DE"/>
              </w:rPr>
            </w:pPr>
            <w:r w:rsidRPr="00257BA5">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b/>
                <w:bCs/>
                <w:szCs w:val="18"/>
              </w:rPr>
              <w:t>Planning Services-Tage</w:t>
            </w:r>
          </w:p>
        </w:tc>
      </w:tr>
      <w:tr w:rsidR="000D4ECA" w:rsidRPr="0044534F"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200</w:t>
            </w:r>
            <w:r w:rsidR="00A105A3">
              <w:rPr>
                <w:rFonts w:cs="Tahoma"/>
                <w:szCs w:val="18"/>
              </w:rPr>
              <w:t xml:space="preserve"> </w:t>
            </w:r>
            <w:r w:rsidR="00A105A3" w:rsidRPr="0044534F">
              <w:rPr>
                <w:rFonts w:cs="Tahoma"/>
                <w:szCs w:val="18"/>
              </w:rPr>
              <w:t>–</w:t>
            </w:r>
            <w:r w:rsidR="00A105A3">
              <w:rPr>
                <w:rFonts w:cs="Tahoma"/>
                <w:szCs w:val="18"/>
              </w:rPr>
              <w:t xml:space="preserve"> </w:t>
            </w:r>
            <w:r w:rsidRPr="0044534F">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1</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500</w:t>
            </w:r>
            <w:r w:rsidR="00A105A3">
              <w:rPr>
                <w:rFonts w:cs="Tahoma"/>
                <w:szCs w:val="18"/>
              </w:rPr>
              <w:t xml:space="preserve"> </w:t>
            </w:r>
            <w:r w:rsidR="00A105A3" w:rsidRPr="0044534F">
              <w:rPr>
                <w:rFonts w:cs="Tahoma"/>
                <w:szCs w:val="18"/>
              </w:rPr>
              <w:t>–</w:t>
            </w:r>
            <w:r w:rsidR="00A105A3">
              <w:rPr>
                <w:rFonts w:cs="Tahoma"/>
                <w:szCs w:val="18"/>
              </w:rPr>
              <w:t xml:space="preserve"> </w:t>
            </w:r>
            <w:r w:rsidRPr="0044534F">
              <w:rPr>
                <w:rFonts w:cs="Tahoma"/>
                <w:szCs w:val="18"/>
              </w:rPr>
              <w:t>1</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3</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2</w:t>
            </w:r>
            <w:r w:rsidR="00987D23">
              <w:rPr>
                <w:rFonts w:cs="Tahoma"/>
                <w:szCs w:val="18"/>
              </w:rPr>
              <w:t>.</w:t>
            </w:r>
            <w:r w:rsidRPr="0044534F">
              <w:rPr>
                <w:rFonts w:cs="Tahoma"/>
                <w:szCs w:val="18"/>
              </w:rPr>
              <w:t>000</w:t>
            </w:r>
            <w:r w:rsidR="00A105A3">
              <w:rPr>
                <w:rFonts w:cs="Tahoma"/>
                <w:szCs w:val="18"/>
              </w:rPr>
              <w:t xml:space="preserve"> </w:t>
            </w:r>
            <w:r w:rsidR="00A105A3" w:rsidRPr="0044534F">
              <w:rPr>
                <w:rFonts w:cs="Tahoma"/>
                <w:szCs w:val="18"/>
              </w:rPr>
              <w:t>–</w:t>
            </w:r>
            <w:r w:rsidR="00A105A3">
              <w:rPr>
                <w:rFonts w:cs="Tahoma"/>
                <w:szCs w:val="18"/>
              </w:rPr>
              <w:t xml:space="preserve"> </w:t>
            </w:r>
            <w:r w:rsidRPr="0044534F">
              <w:rPr>
                <w:rFonts w:cs="Tahoma"/>
                <w:szCs w:val="18"/>
              </w:rPr>
              <w:t>3</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5</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4</w:t>
            </w:r>
            <w:r w:rsidR="00987D23">
              <w:rPr>
                <w:rFonts w:cs="Tahoma"/>
                <w:szCs w:val="18"/>
              </w:rPr>
              <w:t>.</w:t>
            </w:r>
            <w:r w:rsidRPr="0044534F">
              <w:rPr>
                <w:rFonts w:cs="Tahoma"/>
                <w:szCs w:val="18"/>
              </w:rPr>
              <w:t>000 – 29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10</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30</w:t>
            </w:r>
            <w:r w:rsidR="00987D23">
              <w:rPr>
                <w:rFonts w:cs="Tahoma"/>
                <w:szCs w:val="18"/>
              </w:rPr>
              <w:t>.</w:t>
            </w:r>
            <w:r w:rsidRPr="0044534F">
              <w:rPr>
                <w:rFonts w:cs="Tahoma"/>
                <w:szCs w:val="18"/>
              </w:rPr>
              <w:t>000 – 49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15</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50</w:t>
            </w:r>
            <w:r w:rsidR="00987D23">
              <w:rPr>
                <w:rFonts w:cs="Tahoma"/>
                <w:szCs w:val="18"/>
              </w:rPr>
              <w:t>.</w:t>
            </w:r>
            <w:r w:rsidRPr="0044534F">
              <w:rPr>
                <w:rFonts w:cs="Tahoma"/>
                <w:szCs w:val="18"/>
              </w:rPr>
              <w:t>000 – 99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20</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100</w:t>
            </w:r>
            <w:r w:rsidR="00987D23">
              <w:rPr>
                <w:rFonts w:cs="Tahoma"/>
                <w:szCs w:val="18"/>
              </w:rPr>
              <w:t>.</w:t>
            </w:r>
            <w:r w:rsidRPr="0044534F">
              <w:rPr>
                <w:rFonts w:cs="Tahoma"/>
                <w:szCs w:val="18"/>
              </w:rPr>
              <w:t>000 – 199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30</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200</w:t>
            </w:r>
            <w:r w:rsidR="00987D23">
              <w:rPr>
                <w:rFonts w:cs="Tahoma"/>
                <w:szCs w:val="18"/>
              </w:rPr>
              <w:t>.</w:t>
            </w:r>
            <w:r w:rsidRPr="0044534F">
              <w:rPr>
                <w:rFonts w:cs="Tahoma"/>
                <w:szCs w:val="18"/>
              </w:rPr>
              <w:t>000 – 399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40</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400</w:t>
            </w:r>
            <w:r w:rsidR="00987D23">
              <w:rPr>
                <w:rFonts w:cs="Tahoma"/>
                <w:szCs w:val="18"/>
              </w:rPr>
              <w:t>.</w:t>
            </w:r>
            <w:r w:rsidRPr="0044534F">
              <w:rPr>
                <w:rFonts w:cs="Tahoma"/>
                <w:szCs w:val="18"/>
              </w:rPr>
              <w:t>000 – 599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50</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600</w:t>
            </w:r>
            <w:r w:rsidR="00987D23">
              <w:rPr>
                <w:rFonts w:cs="Tahoma"/>
                <w:szCs w:val="18"/>
              </w:rPr>
              <w:t>.</w:t>
            </w:r>
            <w:r w:rsidRPr="0044534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75</w:t>
            </w:r>
          </w:p>
        </w:tc>
      </w:tr>
    </w:tbl>
    <w:p w:rsidR="000D4ECA" w:rsidRPr="0044534F" w:rsidRDefault="000D4ECA" w:rsidP="0063466C">
      <w:pPr>
        <w:rPr>
          <w:rFonts w:cs="Tahoma"/>
        </w:rPr>
      </w:pPr>
    </w:p>
    <w:p w:rsidR="000D4ECA" w:rsidRPr="00257BA5" w:rsidRDefault="000D4ECA" w:rsidP="0063466C">
      <w:pPr>
        <w:rPr>
          <w:rFonts w:cs="Tahoma"/>
          <w:lang w:val="de-DE"/>
        </w:rPr>
      </w:pPr>
      <w:r w:rsidRPr="00257BA5">
        <w:rPr>
          <w:rFonts w:cs="Tahoma"/>
          <w:szCs w:val="18"/>
          <w:lang w:val="de-DE"/>
        </w:rPr>
        <w:t xml:space="preserve">Software Assurance für Core CAL Suites und SQL CAL zählt bei den Schwellenwerten in der ersten Spalte unten jeweils als </w:t>
      </w:r>
      <w:r w:rsidRPr="00257BA5">
        <w:rPr>
          <w:rFonts w:cs="Tahoma"/>
          <w:szCs w:val="18"/>
          <w:u w:val="single"/>
          <w:lang w:val="de-DE"/>
        </w:rPr>
        <w:t xml:space="preserve">ein (1) Punkt, </w:t>
      </w:r>
      <w:r w:rsidRPr="00257BA5">
        <w:rPr>
          <w:rFonts w:cs="Tahoma"/>
          <w:szCs w:val="18"/>
          <w:lang w:val="de-DE"/>
        </w:rPr>
        <w:t xml:space="preserve">Software Assurance für Enterprise CAL Suites zählt bei den Schwellenwerten in der ersten Spalte unten jeweils als </w:t>
      </w:r>
      <w:r w:rsidRPr="00257BA5">
        <w:rPr>
          <w:rFonts w:cs="Tahoma"/>
          <w:szCs w:val="18"/>
          <w:u w:val="single"/>
          <w:lang w:val="de-DE"/>
        </w:rPr>
        <w:t>zwei (2) Punkte</w:t>
      </w:r>
      <w:r w:rsidRPr="00257BA5">
        <w:rPr>
          <w:rFonts w:cs="Tahoma"/>
          <w:szCs w:val="18"/>
          <w:lang w:val="de-DE"/>
        </w:rPr>
        <w:t>:</w:t>
      </w:r>
    </w:p>
    <w:p w:rsidR="000D4ECA" w:rsidRPr="00257BA5" w:rsidRDefault="000D4ECA" w:rsidP="0063466C">
      <w:pPr>
        <w:rPr>
          <w:rFonts w:cs="Tahoma"/>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4534F"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4534F" w:rsidRDefault="000D4ECA" w:rsidP="000D4ECA">
            <w:pPr>
              <w:spacing w:after="60"/>
              <w:rPr>
                <w:rFonts w:cs="Tahoma"/>
                <w:szCs w:val="18"/>
              </w:rPr>
            </w:pPr>
            <w:r w:rsidRPr="0044534F">
              <w:rPr>
                <w:rFonts w:cs="Tahoma"/>
                <w:b/>
                <w:bCs/>
                <w:szCs w:val="18"/>
              </w:rPr>
              <w:t xml:space="preserve">Planning Services-Tage </w:t>
            </w:r>
          </w:p>
        </w:tc>
      </w:tr>
      <w:tr w:rsidR="000D4ECA" w:rsidRPr="0044534F"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200</w:t>
            </w:r>
            <w:r w:rsidR="00A105A3">
              <w:rPr>
                <w:rFonts w:cs="Tahoma"/>
                <w:szCs w:val="18"/>
              </w:rPr>
              <w:t xml:space="preserve"> </w:t>
            </w:r>
            <w:r w:rsidR="00A105A3" w:rsidRPr="0044534F">
              <w:rPr>
                <w:rFonts w:cs="Tahoma"/>
                <w:szCs w:val="18"/>
              </w:rPr>
              <w:t>–</w:t>
            </w:r>
            <w:r w:rsidR="00A105A3">
              <w:rPr>
                <w:rFonts w:cs="Tahoma"/>
                <w:szCs w:val="18"/>
              </w:rPr>
              <w:t xml:space="preserve"> </w:t>
            </w:r>
            <w:r w:rsidRPr="0044534F">
              <w:rPr>
                <w:rFonts w:cs="Tahoma"/>
                <w:szCs w:val="18"/>
              </w:rPr>
              <w:t>3</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1</w:t>
            </w:r>
          </w:p>
        </w:tc>
      </w:tr>
      <w:tr w:rsidR="000D4ECA" w:rsidRPr="0044534F"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4</w:t>
            </w:r>
            <w:r w:rsidR="00987D23">
              <w:rPr>
                <w:rFonts w:cs="Tahoma"/>
                <w:szCs w:val="18"/>
              </w:rPr>
              <w:t>.</w:t>
            </w:r>
            <w:r w:rsidRPr="0044534F">
              <w:rPr>
                <w:rFonts w:cs="Tahoma"/>
                <w:szCs w:val="18"/>
              </w:rPr>
              <w:t>000 – 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3</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10</w:t>
            </w:r>
            <w:r w:rsidR="00987D23">
              <w:rPr>
                <w:rFonts w:cs="Tahoma"/>
                <w:szCs w:val="18"/>
              </w:rPr>
              <w:t>.</w:t>
            </w:r>
            <w:r w:rsidRPr="0044534F">
              <w:rPr>
                <w:rFonts w:cs="Tahoma"/>
                <w:szCs w:val="18"/>
              </w:rPr>
              <w:t>000 – 99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5</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100</w:t>
            </w:r>
            <w:r w:rsidR="00987D23">
              <w:rPr>
                <w:rFonts w:cs="Tahoma"/>
                <w:szCs w:val="18"/>
              </w:rPr>
              <w:t>.</w:t>
            </w:r>
            <w:r w:rsidRPr="0044534F">
              <w:rPr>
                <w:rFonts w:cs="Tahoma"/>
                <w:szCs w:val="18"/>
              </w:rPr>
              <w:t>000 – 299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7</w:t>
            </w:r>
          </w:p>
        </w:tc>
      </w:tr>
      <w:tr w:rsidR="000D4ECA" w:rsidRPr="0044534F"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300</w:t>
            </w:r>
            <w:r w:rsidR="00987D23">
              <w:rPr>
                <w:rFonts w:cs="Tahoma"/>
                <w:szCs w:val="18"/>
              </w:rPr>
              <w:t>.</w:t>
            </w:r>
            <w:r w:rsidRPr="0044534F">
              <w:rPr>
                <w:rFonts w:cs="Tahoma"/>
                <w:szCs w:val="18"/>
              </w:rPr>
              <w:t>000 – 599</w:t>
            </w:r>
            <w:r w:rsidR="00987D23">
              <w:rPr>
                <w:rFonts w:cs="Tahoma"/>
                <w:szCs w:val="18"/>
              </w:rPr>
              <w:t>.</w:t>
            </w:r>
            <w:r w:rsidRPr="0044534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10</w:t>
            </w:r>
          </w:p>
        </w:tc>
      </w:tr>
      <w:tr w:rsidR="000D4ECA" w:rsidRPr="0044534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987D23">
            <w:pPr>
              <w:spacing w:after="60"/>
              <w:jc w:val="center"/>
              <w:rPr>
                <w:rFonts w:cs="Tahoma"/>
                <w:szCs w:val="18"/>
              </w:rPr>
            </w:pPr>
            <w:r w:rsidRPr="0044534F">
              <w:rPr>
                <w:rFonts w:cs="Tahoma"/>
                <w:szCs w:val="18"/>
              </w:rPr>
              <w:t>600</w:t>
            </w:r>
            <w:r w:rsidR="00987D23">
              <w:rPr>
                <w:rFonts w:cs="Tahoma"/>
                <w:szCs w:val="18"/>
              </w:rPr>
              <w:t>.</w:t>
            </w:r>
            <w:r w:rsidRPr="0044534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534F" w:rsidRDefault="000D4ECA" w:rsidP="000D4ECA">
            <w:pPr>
              <w:spacing w:after="60"/>
              <w:jc w:val="center"/>
              <w:rPr>
                <w:rFonts w:cs="Tahoma"/>
                <w:szCs w:val="18"/>
              </w:rPr>
            </w:pPr>
            <w:r w:rsidRPr="0044534F">
              <w:rPr>
                <w:rFonts w:cs="Tahoma"/>
                <w:szCs w:val="18"/>
              </w:rPr>
              <w:t>12</w:t>
            </w:r>
          </w:p>
        </w:tc>
      </w:tr>
    </w:tbl>
    <w:p w:rsidR="001C1727" w:rsidRPr="0044534F" w:rsidRDefault="001C1727">
      <w:pPr>
        <w:rPr>
          <w:rFonts w:cs="Tahoma"/>
        </w:rPr>
      </w:pPr>
    </w:p>
    <w:p w:rsidR="000D4ECA" w:rsidRPr="0044534F" w:rsidRDefault="000D4ECA" w:rsidP="000D4ECA">
      <w:pPr>
        <w:spacing w:after="60"/>
        <w:rPr>
          <w:rFonts w:cs="Tahoma"/>
        </w:rPr>
      </w:pPr>
      <w:r w:rsidRPr="0044534F">
        <w:rPr>
          <w:rFonts w:cs="Tahoma"/>
          <w:szCs w:val="20"/>
        </w:rPr>
        <w:t>Beispiele</w:t>
      </w:r>
    </w:p>
    <w:p w:rsidR="000D4ECA" w:rsidRPr="0044534F" w:rsidRDefault="000D4ECA" w:rsidP="000D4ECA">
      <w:pPr>
        <w:spacing w:after="60"/>
        <w:rPr>
          <w:rFonts w:cs="Tahoma"/>
        </w:rPr>
      </w:pPr>
      <w:r w:rsidRPr="0044534F">
        <w:rPr>
          <w:rFonts w:cs="Tahoma"/>
          <w:szCs w:val="20"/>
        </w:rPr>
        <w:t>Open Value-Vertrag mit:</w:t>
      </w:r>
    </w:p>
    <w:p w:rsidR="000D4ECA" w:rsidRPr="0044534F" w:rsidRDefault="000D4ECA" w:rsidP="000D4ECA">
      <w:pPr>
        <w:spacing w:after="60"/>
        <w:rPr>
          <w:rFonts w:cs="Tahoma"/>
        </w:rPr>
      </w:pPr>
      <w:r w:rsidRPr="0044534F">
        <w:rPr>
          <w:rFonts w:cs="Tahoma"/>
          <w:szCs w:val="20"/>
        </w:rPr>
        <w:t>150 Office Professional Plus L&amp;SA</w:t>
      </w:r>
    </w:p>
    <w:p w:rsidR="000D4ECA" w:rsidRPr="0044534F" w:rsidRDefault="000D4ECA" w:rsidP="000D4ECA">
      <w:pPr>
        <w:spacing w:after="60"/>
        <w:rPr>
          <w:rFonts w:cs="Tahoma"/>
        </w:rPr>
      </w:pPr>
      <w:r w:rsidRPr="0044534F">
        <w:rPr>
          <w:rFonts w:cs="Tahoma"/>
          <w:szCs w:val="20"/>
          <w:u w:val="single"/>
        </w:rPr>
        <w:t>+50 Visio Standard SA</w:t>
      </w:r>
      <w:r w:rsidRPr="0044534F">
        <w:rPr>
          <w:rFonts w:cs="Tahoma"/>
          <w:szCs w:val="20"/>
          <w:u w:val="single"/>
        </w:rPr>
        <w:tab/>
      </w:r>
    </w:p>
    <w:p w:rsidR="000D4ECA" w:rsidRPr="00257BA5" w:rsidRDefault="000D4ECA" w:rsidP="000D4ECA">
      <w:pPr>
        <w:spacing w:after="60"/>
        <w:rPr>
          <w:rFonts w:cs="Tahoma"/>
          <w:lang w:val="de-DE"/>
        </w:rPr>
      </w:pPr>
      <w:r w:rsidRPr="00257BA5">
        <w:rPr>
          <w:rFonts w:cs="Tahoma"/>
          <w:szCs w:val="20"/>
          <w:lang w:val="de-DE"/>
        </w:rPr>
        <w:t>200 abgedeckte Office-Anwendungs- und/oder Serverlizenzpunkte = 1 Tag</w:t>
      </w:r>
    </w:p>
    <w:p w:rsidR="000D4ECA" w:rsidRPr="00257BA5" w:rsidRDefault="000D4ECA" w:rsidP="00077CE5">
      <w:pPr>
        <w:rPr>
          <w:rFonts w:cs="Tahoma"/>
          <w:lang w:val="de-DE"/>
        </w:rPr>
      </w:pPr>
    </w:p>
    <w:p w:rsidR="000D4ECA" w:rsidRPr="00257BA5" w:rsidRDefault="000D4ECA" w:rsidP="000D4ECA">
      <w:pPr>
        <w:spacing w:after="60"/>
        <w:rPr>
          <w:rFonts w:cs="Tahoma"/>
          <w:lang w:val="de-DE"/>
        </w:rPr>
      </w:pPr>
      <w:r w:rsidRPr="00257BA5">
        <w:rPr>
          <w:rFonts w:cs="Tahoma"/>
          <w:szCs w:val="20"/>
          <w:lang w:val="de-DE"/>
        </w:rPr>
        <w:t>Select- oder Select Plus-SAM-Beitritt mit:</w:t>
      </w:r>
    </w:p>
    <w:p w:rsidR="000D4ECA" w:rsidRPr="00257BA5" w:rsidRDefault="000D4ECA" w:rsidP="000D4ECA">
      <w:pPr>
        <w:spacing w:after="60"/>
        <w:rPr>
          <w:rFonts w:cs="Tahoma"/>
          <w:lang w:val="fr-FR"/>
        </w:rPr>
      </w:pPr>
      <w:r w:rsidRPr="00257BA5">
        <w:rPr>
          <w:rFonts w:cs="Tahoma"/>
          <w:szCs w:val="20"/>
          <w:lang w:val="fr-FR"/>
        </w:rPr>
        <w:t>3.500 Enterprise CAL Suite SA</w:t>
      </w:r>
    </w:p>
    <w:p w:rsidR="000D4ECA" w:rsidRPr="00257BA5" w:rsidRDefault="000D4ECA" w:rsidP="000D4ECA">
      <w:pPr>
        <w:spacing w:after="60"/>
        <w:rPr>
          <w:rFonts w:cs="Tahoma"/>
          <w:lang w:val="fr-FR"/>
        </w:rPr>
      </w:pPr>
      <w:r w:rsidRPr="00257BA5">
        <w:rPr>
          <w:rFonts w:cs="Tahoma"/>
          <w:szCs w:val="20"/>
          <w:u w:val="single"/>
          <w:lang w:val="fr-FR"/>
        </w:rPr>
        <w:t>x jeweils 2 Punkte</w:t>
      </w:r>
      <w:r w:rsidRPr="00257BA5">
        <w:rPr>
          <w:rFonts w:cs="Tahoma"/>
          <w:szCs w:val="20"/>
          <w:u w:val="single"/>
          <w:lang w:val="fr-FR"/>
        </w:rPr>
        <w:tab/>
      </w:r>
      <w:r w:rsidRPr="00257BA5">
        <w:rPr>
          <w:rFonts w:cs="Tahoma"/>
          <w:szCs w:val="20"/>
          <w:u w:val="single"/>
          <w:lang w:val="fr-FR"/>
        </w:rPr>
        <w:tab/>
      </w:r>
      <w:r w:rsidRPr="00257BA5">
        <w:rPr>
          <w:rFonts w:cs="Tahoma"/>
          <w:szCs w:val="20"/>
          <w:lang w:val="fr-FR"/>
        </w:rPr>
        <w:t xml:space="preserve"> </w:t>
      </w:r>
    </w:p>
    <w:p w:rsidR="000D4ECA" w:rsidRPr="00257BA5" w:rsidRDefault="000D4ECA" w:rsidP="000D4ECA">
      <w:pPr>
        <w:spacing w:after="60"/>
        <w:rPr>
          <w:rFonts w:cs="Tahoma"/>
          <w:lang w:val="de-DE"/>
        </w:rPr>
      </w:pPr>
      <w:r w:rsidRPr="00257BA5">
        <w:rPr>
          <w:rFonts w:cs="Tahoma"/>
          <w:szCs w:val="20"/>
          <w:lang w:val="de-DE"/>
        </w:rPr>
        <w:t xml:space="preserve">7.000 CAL-Punkte = 3 Tage </w:t>
      </w:r>
    </w:p>
    <w:p w:rsidR="000D4ECA" w:rsidRPr="00257BA5" w:rsidRDefault="000D4ECA" w:rsidP="00077CE5">
      <w:pPr>
        <w:rPr>
          <w:rFonts w:cs="Tahoma"/>
          <w:lang w:val="de-DE"/>
        </w:rPr>
      </w:pPr>
    </w:p>
    <w:p w:rsidR="000D4ECA" w:rsidRPr="00257BA5" w:rsidRDefault="000D4ECA" w:rsidP="000D4ECA">
      <w:pPr>
        <w:spacing w:after="60"/>
        <w:rPr>
          <w:rFonts w:cs="Tahoma"/>
          <w:lang w:val="de-DE"/>
        </w:rPr>
      </w:pPr>
      <w:r w:rsidRPr="00257BA5">
        <w:rPr>
          <w:rFonts w:cs="Tahoma"/>
          <w:szCs w:val="20"/>
          <w:lang w:val="de-DE"/>
        </w:rPr>
        <w:t>EA-Beitritt mit:</w:t>
      </w:r>
    </w:p>
    <w:p w:rsidR="000D4ECA" w:rsidRPr="0044534F" w:rsidRDefault="000D4ECA" w:rsidP="000D4ECA">
      <w:pPr>
        <w:spacing w:after="60"/>
        <w:rPr>
          <w:rFonts w:cs="Tahoma"/>
        </w:rPr>
      </w:pPr>
      <w:r w:rsidRPr="0044534F">
        <w:rPr>
          <w:rFonts w:cs="Tahoma"/>
          <w:szCs w:val="20"/>
        </w:rPr>
        <w:t>3.500 Enterprise Desktop</w:t>
      </w:r>
    </w:p>
    <w:p w:rsidR="000D4ECA" w:rsidRPr="0044534F" w:rsidRDefault="000D4ECA" w:rsidP="002F09A2">
      <w:pPr>
        <w:numPr>
          <w:ilvl w:val="0"/>
          <w:numId w:val="69"/>
        </w:numPr>
        <w:tabs>
          <w:tab w:val="left" w:pos="720"/>
        </w:tabs>
        <w:spacing w:after="60" w:line="276" w:lineRule="auto"/>
        <w:rPr>
          <w:rFonts w:cs="Tahoma"/>
        </w:rPr>
      </w:pPr>
      <w:r w:rsidRPr="0044534F">
        <w:rPr>
          <w:rFonts w:cs="Tahoma"/>
          <w:szCs w:val="20"/>
        </w:rPr>
        <w:t xml:space="preserve">3.500 Office Professional </w:t>
      </w:r>
      <w:r w:rsidRPr="0044534F">
        <w:rPr>
          <w:rFonts w:cs="Tahoma"/>
          <w:color w:val="000000"/>
          <w:szCs w:val="20"/>
        </w:rPr>
        <w:t>Plus</w:t>
      </w:r>
    </w:p>
    <w:p w:rsidR="000D4ECA" w:rsidRPr="0044534F" w:rsidRDefault="000D4ECA" w:rsidP="002F09A2">
      <w:pPr>
        <w:numPr>
          <w:ilvl w:val="0"/>
          <w:numId w:val="69"/>
        </w:numPr>
        <w:spacing w:after="60" w:line="276" w:lineRule="auto"/>
        <w:rPr>
          <w:rFonts w:cs="Tahoma"/>
        </w:rPr>
      </w:pPr>
      <w:r w:rsidRPr="0044534F">
        <w:rPr>
          <w:rFonts w:cs="Tahoma"/>
          <w:color w:val="000000"/>
          <w:szCs w:val="20"/>
        </w:rPr>
        <w:t>3.500 Enterprise CAL Suite</w:t>
      </w:r>
    </w:p>
    <w:p w:rsidR="000D4ECA" w:rsidRPr="00257BA5" w:rsidRDefault="000D4ECA" w:rsidP="000D4ECA">
      <w:pPr>
        <w:spacing w:after="60"/>
        <w:rPr>
          <w:rFonts w:cs="Tahoma"/>
          <w:lang w:val="de-DE"/>
        </w:rPr>
      </w:pPr>
      <w:r w:rsidRPr="00257BA5">
        <w:rPr>
          <w:rFonts w:cs="Tahoma"/>
          <w:szCs w:val="20"/>
          <w:lang w:val="de-DE"/>
        </w:rPr>
        <w:t>+50 Windows ServerEnterprise Edition (x je 50 Punkte = 2.500 Punkte)</w:t>
      </w:r>
    </w:p>
    <w:p w:rsidR="000D4ECA" w:rsidRPr="00257BA5" w:rsidRDefault="000D4ECA" w:rsidP="00B105B0">
      <w:pPr>
        <w:keepNext/>
        <w:spacing w:after="60"/>
        <w:rPr>
          <w:rFonts w:cs="Tahoma"/>
          <w:lang w:val="de-DE"/>
        </w:rPr>
      </w:pPr>
      <w:r w:rsidRPr="00257BA5">
        <w:rPr>
          <w:rFonts w:cs="Tahoma"/>
          <w:szCs w:val="20"/>
          <w:u w:val="single"/>
          <w:lang w:val="de-DE"/>
        </w:rPr>
        <w:t>+600 Visio Standard SA</w:t>
      </w:r>
      <w:r w:rsidRPr="00257BA5">
        <w:rPr>
          <w:rFonts w:cs="Tahoma"/>
          <w:szCs w:val="20"/>
          <w:u w:val="single"/>
          <w:lang w:val="de-DE"/>
        </w:rPr>
        <w:tab/>
      </w:r>
    </w:p>
    <w:p w:rsidR="000D4ECA" w:rsidRPr="00257BA5" w:rsidRDefault="000D4ECA" w:rsidP="00B105B0">
      <w:pPr>
        <w:keepNext/>
        <w:spacing w:after="60"/>
        <w:rPr>
          <w:rFonts w:cs="Tahoma"/>
          <w:lang w:val="de-DE"/>
        </w:rPr>
      </w:pPr>
      <w:r w:rsidRPr="00257BA5">
        <w:rPr>
          <w:rFonts w:cs="Tahoma"/>
          <w:szCs w:val="20"/>
          <w:lang w:val="de-DE"/>
        </w:rPr>
        <w:t xml:space="preserve">6.600 Office-Anwendungs- und/oder Serverlizenzpunkte mit SA = 10 Tage </w:t>
      </w:r>
    </w:p>
    <w:p w:rsidR="000D4ECA" w:rsidRPr="0044534F" w:rsidRDefault="000D4ECA" w:rsidP="00B105B0">
      <w:pPr>
        <w:keepNext/>
        <w:spacing w:after="60"/>
        <w:rPr>
          <w:rFonts w:cs="Tahoma"/>
        </w:rPr>
      </w:pPr>
      <w:r w:rsidRPr="0044534F">
        <w:rPr>
          <w:rFonts w:cs="Tahoma"/>
          <w:szCs w:val="20"/>
        </w:rPr>
        <w:t>7.000 CAL-Suite-Punkte mit SA = 3 Tage</w:t>
      </w:r>
    </w:p>
    <w:p w:rsidR="000D4ECA" w:rsidRPr="0044534F" w:rsidRDefault="000D4ECA" w:rsidP="002F09A2">
      <w:pPr>
        <w:numPr>
          <w:ilvl w:val="0"/>
          <w:numId w:val="70"/>
        </w:numPr>
        <w:spacing w:after="60"/>
        <w:ind w:left="720"/>
        <w:rPr>
          <w:rFonts w:cs="Tahoma"/>
        </w:rPr>
      </w:pPr>
      <w:r w:rsidRPr="0044534F">
        <w:rPr>
          <w:rFonts w:cs="Tahoma"/>
          <w:szCs w:val="20"/>
        </w:rPr>
        <w:t>Insgesamt 13 Planning Services-Tage</w:t>
      </w:r>
    </w:p>
    <w:p w:rsidR="000D4ECA" w:rsidRPr="0044534F" w:rsidRDefault="000D4ECA" w:rsidP="000D4ECA">
      <w:pPr>
        <w:spacing w:after="60"/>
        <w:rPr>
          <w:rFonts w:cs="Tahoma"/>
        </w:rPr>
      </w:pPr>
      <w:r w:rsidRPr="0044534F">
        <w:rPr>
          <w:rFonts w:cs="Tahoma"/>
          <w:szCs w:val="20"/>
        </w:rPr>
        <w:t>ECI-Beitritt mit:</w:t>
      </w:r>
    </w:p>
    <w:p w:rsidR="00316AE2" w:rsidRPr="0044534F" w:rsidRDefault="00316AE2" w:rsidP="00316AE2">
      <w:pPr>
        <w:spacing w:after="60"/>
        <w:rPr>
          <w:rFonts w:cs="Tahoma"/>
        </w:rPr>
      </w:pPr>
      <w:r w:rsidRPr="0044534F">
        <w:rPr>
          <w:rFonts w:cs="Tahoma"/>
          <w:szCs w:val="20"/>
        </w:rPr>
        <w:t xml:space="preserve">100 ECI Datacenter </w:t>
      </w:r>
    </w:p>
    <w:p w:rsidR="00316AE2" w:rsidRPr="0096329A" w:rsidRDefault="00316AE2" w:rsidP="002F09A2">
      <w:pPr>
        <w:numPr>
          <w:ilvl w:val="0"/>
          <w:numId w:val="70"/>
        </w:numPr>
        <w:spacing w:after="60"/>
        <w:ind w:left="720"/>
        <w:rPr>
          <w:rFonts w:cs="Tahoma"/>
          <w:lang w:val="nl-NL"/>
        </w:rPr>
      </w:pPr>
      <w:r w:rsidRPr="0096329A">
        <w:rPr>
          <w:rFonts w:cs="Tahoma"/>
          <w:szCs w:val="20"/>
          <w:lang w:val="nl-NL"/>
        </w:rPr>
        <w:t>100 Windows Server Datacenter Edition (x je 75 Punkte x 2-Punkte-Multiplikator = 15.000 Punkte)</w:t>
      </w:r>
    </w:p>
    <w:p w:rsidR="00316AE2" w:rsidRPr="0096329A" w:rsidRDefault="00316AE2" w:rsidP="002F09A2">
      <w:pPr>
        <w:numPr>
          <w:ilvl w:val="0"/>
          <w:numId w:val="70"/>
        </w:numPr>
        <w:spacing w:after="60"/>
        <w:ind w:left="720"/>
        <w:rPr>
          <w:rFonts w:cs="Tahoma"/>
          <w:lang w:val="nl-NL"/>
        </w:rPr>
      </w:pPr>
      <w:r w:rsidRPr="0096329A">
        <w:rPr>
          <w:rFonts w:cs="Tahoma"/>
          <w:szCs w:val="20"/>
          <w:u w:val="single"/>
          <w:lang w:val="nl-NL"/>
        </w:rPr>
        <w:t>100 System Center 2012 Datacenter Edition (x je 75 Punkte x 2-Punkte-Multiplikator = 15.000 Punkte)</w:t>
      </w:r>
    </w:p>
    <w:p w:rsidR="000D4ECA" w:rsidRPr="00257BA5" w:rsidRDefault="00316AE2" w:rsidP="00987D23">
      <w:pPr>
        <w:spacing w:after="60"/>
        <w:ind w:firstLine="720"/>
        <w:rPr>
          <w:rFonts w:cs="Tahoma"/>
          <w:lang w:val="de-DE"/>
        </w:rPr>
      </w:pPr>
      <w:r w:rsidRPr="00257BA5">
        <w:rPr>
          <w:rFonts w:cs="Tahoma"/>
          <w:szCs w:val="20"/>
          <w:lang w:val="de-DE"/>
        </w:rPr>
        <w:t>30.000 Office-Anwendungs- und/oder Serverlizenzpunkte mit SA = 15 Tage</w:t>
      </w:r>
    </w:p>
    <w:p w:rsidR="00697E59" w:rsidRPr="00B105B0" w:rsidRDefault="00697E59" w:rsidP="00077CE5">
      <w:pPr>
        <w:ind w:firstLine="360"/>
        <w:rPr>
          <w:rFonts w:cs="Tahoma"/>
          <w:szCs w:val="18"/>
          <w:lang w:val="de-DE"/>
        </w:rPr>
      </w:pPr>
    </w:p>
    <w:p w:rsidR="00023FE7" w:rsidRPr="00B105B0" w:rsidRDefault="00023FE7" w:rsidP="00A105A3">
      <w:pPr>
        <w:pStyle w:val="AppendixBodyText"/>
        <w:spacing w:after="0"/>
        <w:rPr>
          <w:rFonts w:ascii="Tahoma" w:hAnsi="Tahoma" w:cs="Tahoma"/>
          <w:sz w:val="18"/>
          <w:szCs w:val="18"/>
          <w:lang w:val="de-DE"/>
        </w:rPr>
      </w:pPr>
      <w:r w:rsidRPr="00B105B0">
        <w:rPr>
          <w:rFonts w:ascii="Tahoma" w:hAnsi="Tahoma" w:cs="Tahoma"/>
          <w:sz w:val="18"/>
          <w:szCs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44534F" w:rsidRPr="00B105B0">
        <w:rPr>
          <w:rFonts w:ascii="Tahoma" w:hAnsi="Tahoma" w:cs="Tahoma"/>
          <w:sz w:val="18"/>
          <w:szCs w:val="18"/>
          <w:lang w:val="de-DE"/>
        </w:rPr>
        <w:t xml:space="preserve"> </w:t>
      </w:r>
      <w:r w:rsidRPr="00B105B0">
        <w:rPr>
          <w:rFonts w:ascii="Tahoma" w:hAnsi="Tahoma" w:cs="Tahoma"/>
          <w:sz w:val="18"/>
          <w:szCs w:val="18"/>
          <w:lang w:val="de-DE"/>
        </w:rPr>
        <w:t>Berechtigte Kunden können nicht in Anspruch genommene Trainingsgutschein-Tage im Verhältnis 3:1 in Planning Service-Tage umwandeln (drei</w:t>
      </w:r>
      <w:r w:rsidR="00A105A3" w:rsidRPr="00B105B0">
        <w:rPr>
          <w:rFonts w:ascii="Tahoma" w:hAnsi="Tahoma" w:cs="Tahoma"/>
          <w:sz w:val="18"/>
          <w:szCs w:val="18"/>
          <w:lang w:val="de-DE"/>
        </w:rPr>
        <w:t> </w:t>
      </w:r>
      <w:r w:rsidRPr="00B105B0">
        <w:rPr>
          <w:rFonts w:ascii="Tahoma" w:hAnsi="Tahoma" w:cs="Tahoma"/>
          <w:sz w:val="18"/>
          <w:szCs w:val="18"/>
          <w:lang w:val="de-DE"/>
        </w:rPr>
        <w:t xml:space="preserve">Trainingsgutschein-Tage = ein Planning Services-Tag). </w:t>
      </w:r>
      <w:r w:rsidRPr="00B105B0">
        <w:rPr>
          <w:rFonts w:ascii="Tahoma" w:hAnsi="Tahoma" w:cs="Tahoma"/>
          <w:bCs/>
          <w:sz w:val="18"/>
          <w:szCs w:val="18"/>
          <w:lang w:val="de-DE"/>
        </w:rPr>
        <w:t>(HINWEIS: Kunden, die ihre Trainingsgutschein-Tage für</w:t>
      </w:r>
      <w:r w:rsidR="00987D23" w:rsidRPr="00B105B0">
        <w:rPr>
          <w:rFonts w:ascii="Tahoma" w:hAnsi="Tahoma" w:cs="Tahoma"/>
          <w:bCs/>
          <w:sz w:val="18"/>
          <w:szCs w:val="18"/>
          <w:lang w:val="de-DE"/>
        </w:rPr>
        <w:t> </w:t>
      </w:r>
      <w:r w:rsidRPr="00B105B0">
        <w:rPr>
          <w:rFonts w:ascii="Tahoma" w:hAnsi="Tahoma" w:cs="Tahoma"/>
          <w:bCs/>
          <w:sz w:val="18"/>
          <w:szCs w:val="18"/>
          <w:lang w:val="de-DE"/>
        </w:rPr>
        <w:t>Planning Services verwenden möchten, sollten mit diesen Tagen keine Trainingsgutscheine erstellen.) [</w:t>
      </w:r>
      <w:r w:rsidRPr="00B105B0">
        <w:rPr>
          <w:rFonts w:ascii="Tahoma" w:hAnsi="Tahoma" w:cs="Tahoma"/>
          <w:sz w:val="18"/>
          <w:szCs w:val="18"/>
          <w:lang w:val="de-DE"/>
        </w:rPr>
        <w:t>Planning</w:t>
      </w:r>
      <w:r w:rsidR="00A105A3" w:rsidRPr="00B105B0">
        <w:rPr>
          <w:rFonts w:ascii="Tahoma" w:hAnsi="Tahoma" w:cs="Tahoma"/>
          <w:bCs/>
          <w:sz w:val="18"/>
          <w:szCs w:val="18"/>
          <w:lang w:val="de-DE"/>
        </w:rPr>
        <w:t> </w:t>
      </w:r>
      <w:r w:rsidRPr="00B105B0">
        <w:rPr>
          <w:rFonts w:ascii="Tahoma" w:hAnsi="Tahoma" w:cs="Tahoma"/>
          <w:bCs/>
          <w:sz w:val="18"/>
          <w:szCs w:val="18"/>
          <w:lang w:val="de-DE"/>
        </w:rPr>
        <w:t>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44534F" w:rsidRPr="00B105B0">
        <w:rPr>
          <w:rFonts w:ascii="Tahoma" w:hAnsi="Tahoma" w:cs="Tahoma"/>
          <w:bCs/>
          <w:sz w:val="18"/>
          <w:szCs w:val="18"/>
          <w:lang w:val="de-DE"/>
        </w:rPr>
        <w:t xml:space="preserve"> </w:t>
      </w:r>
      <w:r w:rsidRPr="00B105B0">
        <w:rPr>
          <w:rFonts w:ascii="Tahoma" w:hAnsi="Tahoma" w:cs="Tahoma"/>
          <w:bCs/>
          <w:sz w:val="18"/>
          <w:szCs w:val="18"/>
          <w:lang w:val="de-DE"/>
        </w:rPr>
        <w:t>Mit diesen Tagen können dann Gutscheine für verfügbare Services (wie DDPS oder SDPS) erstellt werden.</w:t>
      </w:r>
      <w:r w:rsidR="0044534F" w:rsidRPr="00B105B0">
        <w:rPr>
          <w:rFonts w:ascii="Tahoma" w:hAnsi="Tahoma" w:cs="Tahoma"/>
          <w:bCs/>
          <w:sz w:val="18"/>
          <w:szCs w:val="18"/>
          <w:lang w:val="de-DE"/>
        </w:rPr>
        <w:t xml:space="preserve"> </w:t>
      </w:r>
      <w:r w:rsidRPr="00B105B0">
        <w:rPr>
          <w:rFonts w:ascii="Tahoma" w:hAnsi="Tahoma" w:cs="Tahoma"/>
          <w:bCs/>
          <w:sz w:val="18"/>
          <w:szCs w:val="18"/>
          <w:lang w:val="de-DE"/>
        </w:rPr>
        <w:t>*Die Berechtigung von Kunden, Tage zurück in Trainingsgutschein-Tage umzuwandeln, ist durch die Anzahl von Tagen, die auf der Stufe der Planning Services-Tage verfügbar sind, begrenzt.</w:t>
      </w:r>
      <w:r w:rsidR="0044534F" w:rsidRPr="00B105B0">
        <w:rPr>
          <w:rFonts w:ascii="Tahoma" w:hAnsi="Tahoma" w:cs="Tahoma"/>
          <w:bCs/>
          <w:sz w:val="18"/>
          <w:szCs w:val="18"/>
          <w:lang w:val="de-DE"/>
        </w:rPr>
        <w:t xml:space="preserve"> </w:t>
      </w:r>
      <w:r w:rsidRPr="00B105B0">
        <w:rPr>
          <w:rFonts w:ascii="Tahoma" w:hAnsi="Tahoma" w:cs="Tahoma"/>
          <w:bCs/>
          <w:sz w:val="18"/>
          <w:szCs w:val="18"/>
          <w:lang w:val="de-DE"/>
        </w:rPr>
        <w:t>Wenn ein Kunde 10 Tage zurückumwandeln möchte, sich</w:t>
      </w:r>
      <w:r w:rsidR="00987D23" w:rsidRPr="00B105B0">
        <w:rPr>
          <w:rFonts w:ascii="Tahoma" w:hAnsi="Tahoma" w:cs="Tahoma"/>
          <w:bCs/>
          <w:sz w:val="18"/>
          <w:szCs w:val="18"/>
          <w:lang w:val="de-DE"/>
        </w:rPr>
        <w:t> </w:t>
      </w:r>
      <w:r w:rsidRPr="00B105B0">
        <w:rPr>
          <w:rFonts w:ascii="Tahoma" w:hAnsi="Tahoma" w:cs="Tahoma"/>
          <w:bCs/>
          <w:sz w:val="18"/>
          <w:szCs w:val="18"/>
          <w:lang w:val="de-DE"/>
        </w:rPr>
        <w:t>jedoch nur 8 Planning Services-Tage in seinem Pool befinden, kann der Kunde nur 8 Tage zurückumwandeln.</w:t>
      </w:r>
      <w:r w:rsidR="0044534F" w:rsidRPr="00B105B0">
        <w:rPr>
          <w:rFonts w:ascii="Tahoma" w:hAnsi="Tahoma" w:cs="Tahoma"/>
          <w:bCs/>
          <w:sz w:val="18"/>
          <w:szCs w:val="18"/>
          <w:lang w:val="de-DE"/>
        </w:rPr>
        <w:t xml:space="preserve"> </w:t>
      </w:r>
    </w:p>
    <w:p w:rsidR="00F528E5" w:rsidRPr="00B105B0" w:rsidRDefault="00F528E5" w:rsidP="00F528E5">
      <w:pPr>
        <w:pStyle w:val="AppendixBodyText"/>
        <w:spacing w:after="0"/>
        <w:rPr>
          <w:rFonts w:ascii="Tahoma" w:hAnsi="Tahoma" w:cs="Tahoma"/>
          <w:sz w:val="18"/>
          <w:szCs w:val="18"/>
          <w:lang w:val="de-DE"/>
        </w:rPr>
      </w:pPr>
    </w:p>
    <w:p w:rsidR="00023FE7" w:rsidRPr="00B105B0" w:rsidRDefault="00023FE7" w:rsidP="00A105A3">
      <w:pPr>
        <w:pStyle w:val="AppendixBodyText"/>
        <w:spacing w:after="0"/>
        <w:rPr>
          <w:rFonts w:ascii="Tahoma" w:hAnsi="Tahoma" w:cs="Tahoma"/>
          <w:sz w:val="18"/>
          <w:szCs w:val="18"/>
          <w:lang w:val="de-DE"/>
        </w:rPr>
      </w:pPr>
      <w:r w:rsidRPr="00B105B0">
        <w:rPr>
          <w:rFonts w:ascii="Tahoma" w:hAnsi="Tahoma" w:cs="Tahoma"/>
          <w:bCs/>
          <w:sz w:val="18"/>
          <w:szCs w:val="18"/>
          <w:lang w:val="de-DE"/>
        </w:rPr>
        <w:t>Kunden mit berechtigten Volumenlizenzverträgen, die die Mindestschwellenwerte zum Erhalt von Planning Service</w:t>
      </w:r>
      <w:r w:rsidR="00A105A3" w:rsidRPr="00B105B0">
        <w:rPr>
          <w:rFonts w:ascii="Tahoma" w:hAnsi="Tahoma" w:cs="Tahoma"/>
          <w:bCs/>
          <w:sz w:val="18"/>
          <w:szCs w:val="18"/>
          <w:lang w:val="de-DE"/>
        </w:rPr>
        <w:t> </w:t>
      </w:r>
      <w:r w:rsidRPr="00B105B0">
        <w:rPr>
          <w:rFonts w:ascii="Tahoma" w:hAnsi="Tahoma" w:cs="Tahoma"/>
          <w:bCs/>
          <w:sz w:val="18"/>
          <w:szCs w:val="18"/>
          <w:lang w:val="de-DE"/>
        </w:rPr>
        <w:t>Ansprüchen nicht erfüllt haben, aber die Kriterien für die Umwandlung von Trainingsgutschein-Tagen erfüllen oder überschreiten, sind berechtigt, Trainingsgutschein-Tage wie oben beschrieben umzuwandeln.</w:t>
      </w:r>
    </w:p>
    <w:p w:rsidR="00023FE7" w:rsidRPr="00B105B0" w:rsidRDefault="00023FE7" w:rsidP="00077CE5">
      <w:pPr>
        <w:pStyle w:val="AppendixBodyText"/>
        <w:spacing w:after="0"/>
        <w:rPr>
          <w:rFonts w:ascii="Tahoma" w:hAnsi="Tahoma" w:cs="Tahoma"/>
          <w:sz w:val="18"/>
          <w:szCs w:val="18"/>
          <w:lang w:val="de-DE"/>
        </w:rPr>
      </w:pPr>
    </w:p>
    <w:p w:rsidR="00023FE7" w:rsidRPr="00B105B0" w:rsidRDefault="000D4ECA">
      <w:pPr>
        <w:pStyle w:val="AppendixBodyText"/>
        <w:rPr>
          <w:rFonts w:ascii="Tahoma" w:hAnsi="Tahoma" w:cs="Tahoma"/>
          <w:sz w:val="18"/>
          <w:szCs w:val="18"/>
          <w:lang w:val="de-DE"/>
        </w:rPr>
      </w:pPr>
      <w:r w:rsidRPr="00B105B0">
        <w:rPr>
          <w:rFonts w:ascii="Tahoma" w:hAnsi="Tahoma" w:cs="Tahoma"/>
          <w:sz w:val="18"/>
          <w:szCs w:val="18"/>
          <w:lang w:val="de-DE"/>
        </w:rPr>
        <w:t>Planning Services können dem Kunden durch qualifizierte Microsoft-Partner oder Microsoft Consulting Services bereitgestellt werden.</w:t>
      </w:r>
      <w:r w:rsidR="0044534F" w:rsidRPr="00B105B0">
        <w:rPr>
          <w:rFonts w:ascii="Tahoma" w:hAnsi="Tahoma" w:cs="Tahoma"/>
          <w:sz w:val="18"/>
          <w:szCs w:val="18"/>
          <w:lang w:val="de-DE"/>
        </w:rPr>
        <w:t xml:space="preserve"> </w:t>
      </w:r>
      <w:r w:rsidRPr="00B105B0">
        <w:rPr>
          <w:rFonts w:ascii="Tahoma" w:hAnsi="Tahoma" w:cs="Tahoma"/>
          <w:sz w:val="18"/>
          <w:szCs w:val="18"/>
          <w:lang w:val="de-DE"/>
        </w:rPr>
        <w:t>Kunden können die Liste Qualifizierter Anbieter unter folgender Adresse einsehen: http://directory.partners.extranet.microsoft.com/psbproviders</w:t>
      </w:r>
      <w:r w:rsidR="00B105B0" w:rsidRPr="00B105B0">
        <w:rPr>
          <w:rFonts w:ascii="Tahoma" w:hAnsi="Tahoma" w:cs="Tahoma"/>
          <w:sz w:val="18"/>
          <w:szCs w:val="18"/>
          <w:lang w:val="de-DE"/>
        </w:rPr>
        <w:t>.</w:t>
      </w:r>
      <w:r w:rsidR="0044534F" w:rsidRPr="00B105B0">
        <w:rPr>
          <w:rFonts w:ascii="Tahoma" w:hAnsi="Tahoma" w:cs="Tahoma"/>
          <w:sz w:val="18"/>
          <w:szCs w:val="18"/>
          <w:lang w:val="de-DE"/>
        </w:rPr>
        <w:t xml:space="preserve"> </w:t>
      </w:r>
    </w:p>
    <w:p w:rsidR="00EC05F0" w:rsidRPr="00B105B0" w:rsidRDefault="00EC05F0">
      <w:pPr>
        <w:rPr>
          <w:rFonts w:cs="Tahoma"/>
          <w:szCs w:val="18"/>
          <w:lang w:val="de-DE"/>
        </w:rPr>
      </w:pPr>
    </w:p>
    <w:p w:rsidR="00023FE7" w:rsidRPr="00B105B0" w:rsidRDefault="000D4ECA" w:rsidP="005A141F">
      <w:pPr>
        <w:pStyle w:val="AppendixBodyText"/>
        <w:spacing w:after="0"/>
        <w:rPr>
          <w:rFonts w:ascii="Tahoma" w:hAnsi="Tahoma" w:cs="Tahoma"/>
          <w:sz w:val="18"/>
          <w:szCs w:val="18"/>
          <w:lang w:val="de-DE"/>
        </w:rPr>
      </w:pPr>
      <w:r w:rsidRPr="00B105B0">
        <w:rPr>
          <w:rFonts w:ascii="Tahoma" w:hAnsi="Tahoma" w:cs="Tahoma"/>
          <w:sz w:val="18"/>
          <w:szCs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rsidR="00023FE7" w:rsidRPr="00B105B0" w:rsidRDefault="00023FE7" w:rsidP="005A141F">
      <w:pPr>
        <w:pStyle w:val="AppendixBodyText"/>
        <w:spacing w:after="0"/>
        <w:rPr>
          <w:rFonts w:ascii="Tahoma" w:hAnsi="Tahoma" w:cs="Tahoma"/>
          <w:sz w:val="18"/>
          <w:szCs w:val="18"/>
          <w:lang w:val="de-DE"/>
        </w:rPr>
      </w:pPr>
    </w:p>
    <w:p w:rsidR="00AC1997" w:rsidRPr="00B105B0" w:rsidRDefault="000D4ECA" w:rsidP="002F529F">
      <w:pPr>
        <w:pStyle w:val="AppendixBodyText"/>
        <w:numPr>
          <w:ilvl w:val="0"/>
          <w:numId w:val="1"/>
        </w:numPr>
        <w:tabs>
          <w:tab w:val="clear" w:pos="720"/>
          <w:tab w:val="num" w:pos="1440"/>
        </w:tabs>
        <w:ind w:left="1440"/>
        <w:rPr>
          <w:rFonts w:ascii="Tahoma" w:hAnsi="Tahoma" w:cs="Tahoma"/>
          <w:sz w:val="18"/>
          <w:szCs w:val="18"/>
          <w:lang w:val="de-DE"/>
        </w:rPr>
      </w:pPr>
      <w:r w:rsidRPr="00B105B0">
        <w:rPr>
          <w:rFonts w:ascii="Tahoma" w:hAnsi="Tahoma" w:cs="Tahoma"/>
          <w:bCs/>
          <w:sz w:val="18"/>
          <w:szCs w:val="18"/>
          <w:lang w:val="de-DE"/>
        </w:rPr>
        <w:t>Planning Services sind nicht in allen Sprachen verfügbar.</w:t>
      </w:r>
    </w:p>
    <w:p w:rsidR="00AC1997" w:rsidRPr="00B105B0" w:rsidRDefault="000D4ECA" w:rsidP="002F529F">
      <w:pPr>
        <w:pStyle w:val="AppendixBodyText"/>
        <w:numPr>
          <w:ilvl w:val="0"/>
          <w:numId w:val="1"/>
        </w:numPr>
        <w:tabs>
          <w:tab w:val="clear" w:pos="720"/>
          <w:tab w:val="num" w:pos="1440"/>
        </w:tabs>
        <w:ind w:left="1440"/>
        <w:rPr>
          <w:rFonts w:ascii="Tahoma" w:hAnsi="Tahoma" w:cs="Tahoma"/>
          <w:sz w:val="18"/>
          <w:szCs w:val="18"/>
          <w:lang w:val="de-DE"/>
        </w:rPr>
      </w:pPr>
      <w:r w:rsidRPr="00B105B0">
        <w:rPr>
          <w:rFonts w:ascii="Tahoma" w:hAnsi="Tahoma" w:cs="Tahoma"/>
          <w:bCs/>
          <w:color w:val="000000"/>
          <w:sz w:val="18"/>
          <w:szCs w:val="18"/>
          <w:lang w:val="de-DE"/>
        </w:rPr>
        <w:t>Planning Services-Gutscheine können nur von dem Kunden eingelöst werden, der sich für die Vergünstigung qualifiziert hat.</w:t>
      </w:r>
    </w:p>
    <w:p w:rsidR="00AC1997" w:rsidRPr="00B105B0" w:rsidRDefault="000D4ECA" w:rsidP="002F529F">
      <w:pPr>
        <w:pStyle w:val="AppendixBodyText"/>
        <w:numPr>
          <w:ilvl w:val="0"/>
          <w:numId w:val="1"/>
        </w:numPr>
        <w:tabs>
          <w:tab w:val="clear" w:pos="720"/>
          <w:tab w:val="num" w:pos="1440"/>
        </w:tabs>
        <w:ind w:left="1440"/>
        <w:rPr>
          <w:rFonts w:ascii="Tahoma" w:hAnsi="Tahoma" w:cs="Tahoma"/>
          <w:sz w:val="18"/>
          <w:szCs w:val="18"/>
          <w:lang w:val="de-DE"/>
        </w:rPr>
      </w:pPr>
      <w:r w:rsidRPr="00B105B0">
        <w:rPr>
          <w:rFonts w:ascii="Tahoma" w:hAnsi="Tahoma" w:cs="Tahoma"/>
          <w:bCs/>
          <w:color w:val="000000"/>
          <w:sz w:val="18"/>
          <w:szCs w:val="18"/>
          <w:lang w:val="de-DE"/>
        </w:rPr>
        <w:t>Planning Services-Gutscheine können nicht gegen Bargeld, Zahlungen oder andere entgeltliche Gegenleistungen eingetauscht werden.</w:t>
      </w:r>
    </w:p>
    <w:p w:rsidR="00AC1997" w:rsidRPr="00B105B0" w:rsidRDefault="00AC1997" w:rsidP="002F529F">
      <w:pPr>
        <w:pStyle w:val="AppendixBodyText"/>
        <w:numPr>
          <w:ilvl w:val="0"/>
          <w:numId w:val="1"/>
        </w:numPr>
        <w:tabs>
          <w:tab w:val="clear" w:pos="720"/>
          <w:tab w:val="num" w:pos="1440"/>
        </w:tabs>
        <w:ind w:left="1440"/>
        <w:rPr>
          <w:rFonts w:ascii="Tahoma" w:hAnsi="Tahoma" w:cs="Tahoma"/>
          <w:sz w:val="18"/>
          <w:szCs w:val="18"/>
          <w:lang w:val="de-DE"/>
        </w:rPr>
      </w:pPr>
      <w:r w:rsidRPr="00B105B0">
        <w:rPr>
          <w:rFonts w:ascii="Tahoma" w:hAnsi="Tahoma" w:cs="Tahoma"/>
          <w:bCs/>
          <w:color w:val="000000"/>
          <w:sz w:val="18"/>
          <w:szCs w:val="18"/>
          <w:lang w:val="de-DE"/>
        </w:rPr>
        <w:t xml:space="preserve">Kunden, die daran interessiert sind, zusätzliche Services zu erwerben, die über </w:t>
      </w:r>
      <w:r w:rsidRPr="00B105B0">
        <w:rPr>
          <w:rFonts w:ascii="Tahoma" w:hAnsi="Tahoma" w:cs="Tahoma"/>
          <w:color w:val="000000"/>
          <w:sz w:val="18"/>
          <w:szCs w:val="18"/>
          <w:lang w:val="de-DE"/>
        </w:rPr>
        <w:t>den Umfang der Arbeit für den zugewiesenen Gutscheineinsatz (wie durch den Gutscheintyp und Servicelevel vorgegeben)</w:t>
      </w:r>
      <w:r w:rsidRPr="00B105B0">
        <w:rPr>
          <w:rFonts w:ascii="Tahoma" w:hAnsi="Tahoma" w:cs="Tahoma"/>
          <w:bCs/>
          <w:color w:val="000000"/>
          <w:sz w:val="18"/>
          <w:szCs w:val="18"/>
          <w:lang w:val="de-DE"/>
        </w:rPr>
        <w:t xml:space="preserve"> hinausgehen, können den Anbieter außerhalb dieses Programms bezahlen.</w:t>
      </w:r>
    </w:p>
    <w:p w:rsidR="00AC1997" w:rsidRPr="00B105B0" w:rsidRDefault="00AC1997" w:rsidP="002F529F">
      <w:pPr>
        <w:pStyle w:val="AppendixBodyText"/>
        <w:numPr>
          <w:ilvl w:val="0"/>
          <w:numId w:val="1"/>
        </w:numPr>
        <w:tabs>
          <w:tab w:val="clear" w:pos="720"/>
          <w:tab w:val="num" w:pos="1440"/>
        </w:tabs>
        <w:ind w:left="1440"/>
        <w:rPr>
          <w:rFonts w:ascii="Tahoma" w:hAnsi="Tahoma" w:cs="Tahoma"/>
          <w:sz w:val="18"/>
          <w:szCs w:val="18"/>
          <w:lang w:val="de-DE"/>
        </w:rPr>
      </w:pPr>
      <w:r w:rsidRPr="00B105B0">
        <w:rPr>
          <w:rFonts w:ascii="Tahoma" w:hAnsi="Tahoma" w:cs="Tahoma"/>
          <w:color w:val="000000"/>
          <w:sz w:val="18"/>
          <w:szCs w:val="18"/>
          <w:lang w:val="de-DE"/>
        </w:rPr>
        <w:t>Durch Verringerung de</w:t>
      </w:r>
      <w:r w:rsidRPr="00B105B0">
        <w:rPr>
          <w:rFonts w:ascii="Tahoma" w:hAnsi="Tahoma" w:cs="Tahoma"/>
          <w:bCs/>
          <w:color w:val="000000"/>
          <w:sz w:val="18"/>
          <w:szCs w:val="18"/>
          <w:lang w:val="de-DE"/>
        </w:rPr>
        <w:t>s</w:t>
      </w:r>
      <w:r w:rsidRPr="00B105B0">
        <w:rPr>
          <w:rFonts w:ascii="Tahoma" w:hAnsi="Tahoma" w:cs="Tahoma"/>
          <w:color w:val="000000"/>
          <w:sz w:val="18"/>
          <w:szCs w:val="18"/>
          <w:lang w:val="de-DE"/>
        </w:rPr>
        <w:t xml:space="preserve"> qualifizierenden SA-Umfangs aufgrund von Rückgaben und anderen Abrechnungsanpassungen,</w:t>
      </w:r>
      <w:r w:rsidRPr="00B105B0">
        <w:rPr>
          <w:rFonts w:ascii="Tahoma" w:hAnsi="Tahoma" w:cs="Tahoma"/>
          <w:bCs/>
          <w:color w:val="000000"/>
          <w:sz w:val="18"/>
          <w:szCs w:val="18"/>
          <w:lang w:val="de-DE"/>
        </w:rPr>
        <w:t>,</w:t>
      </w:r>
      <w:r w:rsidRPr="00B105B0">
        <w:rPr>
          <w:rFonts w:ascii="Tahoma" w:hAnsi="Tahoma" w:cs="Tahoma"/>
          <w:color w:val="000000"/>
          <w:sz w:val="18"/>
          <w:szCs w:val="18"/>
          <w:lang w:val="de-DE"/>
        </w:rPr>
        <w:t xml:space="preserve"> sofern zulässig, </w:t>
      </w:r>
      <w:r w:rsidRPr="00B105B0">
        <w:rPr>
          <w:rFonts w:ascii="Tahoma" w:hAnsi="Tahoma" w:cs="Tahoma"/>
          <w:bCs/>
          <w:color w:val="000000"/>
          <w:sz w:val="18"/>
          <w:szCs w:val="18"/>
          <w:lang w:val="de-DE"/>
        </w:rPr>
        <w:t>kann</w:t>
      </w:r>
      <w:r w:rsidRPr="00B105B0">
        <w:rPr>
          <w:rFonts w:ascii="Tahoma" w:hAnsi="Tahoma" w:cs="Tahoma"/>
          <w:color w:val="000000"/>
          <w:sz w:val="18"/>
          <w:szCs w:val="18"/>
          <w:lang w:val="de-DE"/>
        </w:rPr>
        <w:t xml:space="preserve"> die Anzahl der Tage des Planning Services-Anspruchs des Kunden verringert </w:t>
      </w:r>
      <w:r w:rsidRPr="00B105B0">
        <w:rPr>
          <w:rFonts w:ascii="Tahoma" w:hAnsi="Tahoma" w:cs="Tahoma"/>
          <w:bCs/>
          <w:color w:val="000000"/>
          <w:sz w:val="18"/>
          <w:szCs w:val="18"/>
          <w:lang w:val="de-DE"/>
        </w:rPr>
        <w:t>werden.</w:t>
      </w:r>
    </w:p>
    <w:p w:rsidR="00762183" w:rsidRPr="00B105B0" w:rsidRDefault="00AC1997" w:rsidP="00346F4B">
      <w:pPr>
        <w:pStyle w:val="AppendixBodyText"/>
        <w:numPr>
          <w:ilvl w:val="0"/>
          <w:numId w:val="22"/>
        </w:numPr>
        <w:tabs>
          <w:tab w:val="num" w:pos="1440"/>
        </w:tabs>
        <w:ind w:left="1440"/>
        <w:rPr>
          <w:rFonts w:ascii="Tahoma" w:hAnsi="Tahoma" w:cs="Tahoma"/>
          <w:sz w:val="18"/>
          <w:szCs w:val="18"/>
        </w:rPr>
      </w:pPr>
      <w:r w:rsidRPr="00B105B0">
        <w:rPr>
          <w:rFonts w:ascii="Tahoma" w:hAnsi="Tahoma" w:cs="Tahoma"/>
          <w:bCs/>
          <w:color w:val="000000"/>
          <w:sz w:val="18"/>
          <w:szCs w:val="18"/>
          <w:lang w:val="de-DE"/>
        </w:rPr>
        <w:t xml:space="preserve">Gutscheine sind nur mit </w:t>
      </w:r>
      <w:r w:rsidRPr="00B105B0">
        <w:rPr>
          <w:rFonts w:ascii="Tahoma" w:hAnsi="Tahoma" w:cs="Tahoma"/>
          <w:color w:val="000000"/>
          <w:sz w:val="18"/>
          <w:szCs w:val="18"/>
          <w:lang w:val="de-DE"/>
        </w:rPr>
        <w:t xml:space="preserve">qualifizierten Anbietern </w:t>
      </w:r>
      <w:r w:rsidRPr="00B105B0">
        <w:rPr>
          <w:rFonts w:ascii="Tahoma" w:hAnsi="Tahoma" w:cs="Tahoma"/>
          <w:bCs/>
          <w:color w:val="000000"/>
          <w:sz w:val="18"/>
          <w:szCs w:val="18"/>
          <w:lang w:val="de-DE"/>
        </w:rPr>
        <w:t xml:space="preserve">für den jeweiligen Servicetyp gültig, für den der Gutschein eingelöst wird. </w:t>
      </w:r>
      <w:r w:rsidRPr="00B105B0">
        <w:rPr>
          <w:rFonts w:ascii="Tahoma" w:hAnsi="Tahoma" w:cs="Tahoma"/>
          <w:color w:val="000000"/>
          <w:sz w:val="18"/>
          <w:szCs w:val="18"/>
          <w:lang w:val="de-DE"/>
        </w:rPr>
        <w:t xml:space="preserve">Der Gutschein kann bei jedem qualifizierten Anbieter weltweit eingesetzt werden. </w:t>
      </w:r>
      <w:r w:rsidRPr="00B105B0">
        <w:rPr>
          <w:rFonts w:ascii="Tahoma" w:hAnsi="Tahoma" w:cs="Tahoma"/>
          <w:color w:val="000000"/>
          <w:sz w:val="18"/>
          <w:szCs w:val="18"/>
        </w:rPr>
        <w:t>Die Teilnahme kann unterschiedlich sein.</w:t>
      </w:r>
    </w:p>
    <w:p w:rsidR="0083748D" w:rsidRPr="00B105B0" w:rsidRDefault="0083748D" w:rsidP="002F529F">
      <w:pPr>
        <w:pStyle w:val="AppendixBodyText"/>
        <w:numPr>
          <w:ilvl w:val="0"/>
          <w:numId w:val="1"/>
        </w:numPr>
        <w:tabs>
          <w:tab w:val="clear" w:pos="720"/>
          <w:tab w:val="num" w:pos="1440"/>
        </w:tabs>
        <w:ind w:left="1440"/>
        <w:rPr>
          <w:rFonts w:ascii="Tahoma" w:hAnsi="Tahoma" w:cs="Tahoma"/>
          <w:sz w:val="18"/>
          <w:szCs w:val="18"/>
          <w:lang w:val="de-DE"/>
        </w:rPr>
      </w:pPr>
      <w:r w:rsidRPr="00B105B0">
        <w:rPr>
          <w:rFonts w:ascii="Tahoma" w:hAnsi="Tahoma" w:cs="Tahoma"/>
          <w:color w:val="000000"/>
          <w:sz w:val="18"/>
          <w:szCs w:val="18"/>
          <w:lang w:val="de-DE"/>
        </w:rPr>
        <w:t>Gutscheine müssen während der Software Assurance-Laufzeit zugewiesen werden.</w:t>
      </w:r>
    </w:p>
    <w:p w:rsidR="0083748D" w:rsidRPr="00B105B0" w:rsidRDefault="0083748D" w:rsidP="00A105A3">
      <w:pPr>
        <w:pStyle w:val="AppendixBodyText"/>
        <w:numPr>
          <w:ilvl w:val="0"/>
          <w:numId w:val="1"/>
        </w:numPr>
        <w:tabs>
          <w:tab w:val="clear" w:pos="720"/>
          <w:tab w:val="num" w:pos="1440"/>
        </w:tabs>
        <w:ind w:left="1440"/>
        <w:rPr>
          <w:rFonts w:ascii="Tahoma" w:hAnsi="Tahoma" w:cs="Tahoma"/>
          <w:sz w:val="18"/>
          <w:szCs w:val="18"/>
          <w:lang w:val="de-DE"/>
        </w:rPr>
      </w:pPr>
      <w:r w:rsidRPr="00B105B0">
        <w:rPr>
          <w:rFonts w:ascii="Tahoma" w:hAnsi="Tahoma" w:cs="Tahoma"/>
          <w:color w:val="000000"/>
          <w:sz w:val="18"/>
          <w:szCs w:val="18"/>
          <w:lang w:val="de-DE"/>
        </w:rPr>
        <w:t>Gutscheine laufen 180 Tage ab dem Datum der Gutscheinzuweisung ab, unabhängig vom Software Assurance-Ablauf. Alle Services müssen vor Ablauf des Gutscheins bereitgestellt werden (Gutschein</w:t>
      </w:r>
      <w:r w:rsidR="00A105A3" w:rsidRPr="00B105B0">
        <w:rPr>
          <w:rFonts w:ascii="Tahoma" w:hAnsi="Tahoma" w:cs="Tahoma"/>
          <w:color w:val="000000"/>
          <w:sz w:val="18"/>
          <w:szCs w:val="18"/>
          <w:lang w:val="de-DE"/>
        </w:rPr>
        <w:t> </w:t>
      </w:r>
      <w:r w:rsidRPr="00B105B0">
        <w:rPr>
          <w:rFonts w:ascii="Tahoma" w:hAnsi="Tahoma" w:cs="Tahoma"/>
          <w:color w:val="000000"/>
          <w:sz w:val="18"/>
          <w:szCs w:val="18"/>
          <w:lang w:val="de-DE"/>
        </w:rPr>
        <w:t>eingelöst). Gutscheine, die vor Ablauf von Software Assurance ablaufen, fließen in den Pool der verfügbaren Planning Services-Tage zurück.</w:t>
      </w:r>
    </w:p>
    <w:p w:rsidR="00AC1997" w:rsidRPr="00B105B0" w:rsidRDefault="00AC1997" w:rsidP="002F529F">
      <w:pPr>
        <w:pStyle w:val="AppendixBodyText"/>
        <w:numPr>
          <w:ilvl w:val="0"/>
          <w:numId w:val="21"/>
        </w:numPr>
        <w:tabs>
          <w:tab w:val="num" w:pos="1440"/>
        </w:tabs>
        <w:rPr>
          <w:rFonts w:ascii="Tahoma" w:hAnsi="Tahoma" w:cs="Tahoma"/>
          <w:sz w:val="18"/>
          <w:szCs w:val="18"/>
          <w:lang w:val="de-DE"/>
        </w:rPr>
      </w:pPr>
      <w:r w:rsidRPr="00B105B0">
        <w:rPr>
          <w:rFonts w:ascii="Tahoma" w:hAnsi="Tahoma" w:cs="Tahoma"/>
          <w:bCs/>
          <w:color w:val="000000"/>
          <w:sz w:val="18"/>
          <w:szCs w:val="18"/>
          <w:lang w:val="de-DE"/>
        </w:rPr>
        <w:t>Microsoft ist nicht für verlorene, gestohlene, verlegte oder missbrauchte Gutscheine verantwortlich.</w:t>
      </w:r>
    </w:p>
    <w:p w:rsidR="00AC1997" w:rsidRPr="00B105B0" w:rsidRDefault="00AC1997" w:rsidP="002F529F">
      <w:pPr>
        <w:pStyle w:val="AppendixBodyText"/>
        <w:numPr>
          <w:ilvl w:val="0"/>
          <w:numId w:val="21"/>
        </w:numPr>
        <w:tabs>
          <w:tab w:val="num" w:pos="1440"/>
        </w:tabs>
        <w:rPr>
          <w:rFonts w:ascii="Tahoma" w:hAnsi="Tahoma" w:cs="Tahoma"/>
          <w:sz w:val="18"/>
          <w:szCs w:val="18"/>
          <w:lang w:val="de-DE"/>
        </w:rPr>
      </w:pPr>
      <w:r w:rsidRPr="00B105B0">
        <w:rPr>
          <w:rFonts w:ascii="Tahoma" w:hAnsi="Tahoma" w:cs="Tahoma"/>
          <w:bCs/>
          <w:color w:val="000000"/>
          <w:sz w:val="18"/>
          <w:szCs w:val="18"/>
          <w:lang w:val="de-DE"/>
        </w:rPr>
        <w:t xml:space="preserve">Im Rahmen von Gutscheinen erbrachte Services </w:t>
      </w:r>
      <w:r w:rsidRPr="00B105B0">
        <w:rPr>
          <w:rFonts w:ascii="Tahoma" w:hAnsi="Tahoma" w:cs="Tahoma"/>
          <w:color w:val="000000"/>
          <w:sz w:val="18"/>
          <w:szCs w:val="18"/>
          <w:lang w:val="de-DE"/>
        </w:rPr>
        <w:t>werden unter einem Vertrag zwischen dem Kunden und dem Qualifizierten Anbieter erbracht; Microsoft ist für Arbeiten oder Versäumnisse seitens des Qualifizierten Anbieters im Zusammenhang mit den Services nicht verantwortlich.</w:t>
      </w:r>
    </w:p>
    <w:p w:rsidR="00F643B6" w:rsidRPr="00B105B0" w:rsidRDefault="00AC1997" w:rsidP="002F09A2">
      <w:pPr>
        <w:pStyle w:val="AppendixBodyText"/>
        <w:numPr>
          <w:ilvl w:val="0"/>
          <w:numId w:val="71"/>
        </w:numPr>
        <w:rPr>
          <w:rFonts w:ascii="Tahoma" w:hAnsi="Tahoma" w:cs="Tahoma"/>
          <w:sz w:val="18"/>
          <w:szCs w:val="18"/>
          <w:lang w:val="de-DE"/>
        </w:rPr>
      </w:pPr>
      <w:r w:rsidRPr="00B105B0">
        <w:rPr>
          <w:rFonts w:ascii="Tahoma" w:hAnsi="Tahoma" w:cs="Tahoma"/>
          <w:bCs/>
          <w:color w:val="000000"/>
          <w:sz w:val="18"/>
          <w:szCs w:val="18"/>
          <w:lang w:val="de-DE"/>
        </w:rPr>
        <w:t>Durch Annahme eines Planning Services-Einsatzes erkennen Kunden an,</w:t>
      </w:r>
      <w:r w:rsidRPr="00B105B0">
        <w:rPr>
          <w:rFonts w:ascii="Tahoma" w:hAnsi="Tahoma" w:cs="Tahoma"/>
          <w:bCs/>
          <w:sz w:val="18"/>
          <w:szCs w:val="18"/>
          <w:lang w:val="de-DE"/>
        </w:rPr>
        <w:t xml:space="preserve"> dass sie nach Abschluss der Leistung zu Qualitätssicherungszwecken einen Fragebogen erhalten.</w:t>
      </w:r>
    </w:p>
    <w:p w:rsidR="0008036A" w:rsidRPr="00B105B0" w:rsidRDefault="00F643B6" w:rsidP="002F09A2">
      <w:pPr>
        <w:pStyle w:val="AppendixBodyText"/>
        <w:numPr>
          <w:ilvl w:val="0"/>
          <w:numId w:val="71"/>
        </w:numPr>
        <w:rPr>
          <w:rFonts w:ascii="Tahoma" w:hAnsi="Tahoma" w:cs="Tahoma"/>
          <w:sz w:val="18"/>
          <w:szCs w:val="18"/>
          <w:lang w:val="de-DE"/>
        </w:rPr>
      </w:pPr>
      <w:r w:rsidRPr="00B105B0">
        <w:rPr>
          <w:rFonts w:ascii="Tahoma" w:hAnsi="Tahoma" w:cs="Tahoma"/>
          <w:bCs/>
          <w:color w:val="000000"/>
          <w:sz w:val="18"/>
          <w:szCs w:val="18"/>
          <w:lang w:val="de-DE"/>
        </w:rPr>
        <w:t>In den Tabellen oben sind die verfügbaren Servicetage basierend auf einem Beitritt oder Vertrag für volle 3 Jahre aufgeführt.</w:t>
      </w:r>
      <w:r w:rsidR="0044534F" w:rsidRPr="00B105B0">
        <w:rPr>
          <w:rFonts w:ascii="Tahoma" w:hAnsi="Tahoma" w:cs="Tahoma"/>
          <w:bCs/>
          <w:color w:val="000000"/>
          <w:sz w:val="18"/>
          <w:szCs w:val="18"/>
          <w:lang w:val="de-DE"/>
        </w:rPr>
        <w:t xml:space="preserve"> </w:t>
      </w:r>
      <w:r w:rsidRPr="00B105B0">
        <w:rPr>
          <w:rFonts w:ascii="Tahoma" w:hAnsi="Tahoma" w:cs="Tahoma"/>
          <w:bCs/>
          <w:color w:val="000000"/>
          <w:sz w:val="18"/>
          <w:szCs w:val="18"/>
          <w:lang w:val="de-DE"/>
        </w:rPr>
        <w:t>Kunden, die Software Assurance für ein Jahr erwerben, e</w:t>
      </w:r>
      <w:r w:rsidRPr="00B105B0">
        <w:rPr>
          <w:rFonts w:ascii="Tahoma" w:hAnsi="Tahoma" w:cs="Tahoma"/>
          <w:color w:val="000000"/>
          <w:sz w:val="18"/>
          <w:szCs w:val="18"/>
          <w:lang w:val="de-DE"/>
        </w:rPr>
        <w:t>rhalten ein Drittel der angegebenen Anzahl von Servicetagen.</w:t>
      </w:r>
      <w:r w:rsidR="0044534F" w:rsidRPr="00B105B0">
        <w:rPr>
          <w:rFonts w:ascii="Tahoma" w:hAnsi="Tahoma" w:cs="Tahoma"/>
          <w:color w:val="000000"/>
          <w:sz w:val="18"/>
          <w:szCs w:val="18"/>
          <w:lang w:val="de-DE"/>
        </w:rPr>
        <w:t xml:space="preserve"> </w:t>
      </w:r>
      <w:r w:rsidRPr="00B105B0">
        <w:rPr>
          <w:rFonts w:ascii="Tahoma" w:hAnsi="Tahoma" w:cs="Tahoma"/>
          <w:color w:val="000000"/>
          <w:sz w:val="18"/>
          <w:szCs w:val="18"/>
          <w:lang w:val="de-DE"/>
        </w:rPr>
        <w:t>Kunden, die Software Assurance für zwei Jahre erwerben, erhalten zwei Drittel der angegebenen Anzahl von Servicetagen.</w:t>
      </w:r>
      <w:r w:rsidR="0044534F" w:rsidRPr="00B105B0">
        <w:rPr>
          <w:rFonts w:ascii="Tahoma" w:hAnsi="Tahoma" w:cs="Tahoma"/>
          <w:color w:val="000000"/>
          <w:sz w:val="18"/>
          <w:szCs w:val="18"/>
          <w:lang w:val="de-DE"/>
        </w:rPr>
        <w:t xml:space="preserve"> </w:t>
      </w:r>
    </w:p>
    <w:p w:rsidR="0008036A" w:rsidRPr="00B105B0" w:rsidRDefault="0008036A" w:rsidP="005A141F">
      <w:pPr>
        <w:pStyle w:val="AppendixBodyText"/>
        <w:spacing w:after="0"/>
        <w:rPr>
          <w:rFonts w:ascii="Tahoma" w:hAnsi="Tahoma" w:cs="Tahoma"/>
          <w:sz w:val="18"/>
          <w:szCs w:val="18"/>
          <w:lang w:val="de-DE"/>
        </w:rPr>
      </w:pPr>
    </w:p>
    <w:p w:rsidR="00023FE7" w:rsidRPr="00B105B0" w:rsidRDefault="00023FE7">
      <w:pPr>
        <w:pStyle w:val="AppendixBodyText"/>
        <w:rPr>
          <w:rFonts w:ascii="Tahoma" w:hAnsi="Tahoma" w:cs="Tahoma"/>
          <w:sz w:val="18"/>
          <w:szCs w:val="18"/>
          <w:lang w:val="de-DE"/>
        </w:rPr>
      </w:pPr>
      <w:r w:rsidRPr="00B105B0">
        <w:rPr>
          <w:rFonts w:ascii="Tahoma" w:hAnsi="Tahoma" w:cs="Tahoma"/>
          <w:bCs/>
          <w:color w:val="000000"/>
          <w:sz w:val="18"/>
          <w:szCs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023FE7" w:rsidRPr="00B105B0" w:rsidRDefault="00023FE7" w:rsidP="005A141F">
      <w:pPr>
        <w:pStyle w:val="AppendixBodyText"/>
        <w:spacing w:after="0"/>
        <w:rPr>
          <w:rFonts w:ascii="Tahoma" w:hAnsi="Tahoma" w:cs="Tahoma"/>
          <w:sz w:val="18"/>
          <w:szCs w:val="18"/>
          <w:lang w:val="de-DE"/>
        </w:rPr>
      </w:pPr>
    </w:p>
    <w:p w:rsidR="00023FE7" w:rsidRPr="00257BA5" w:rsidRDefault="00023FE7">
      <w:pPr>
        <w:pStyle w:val="Heading3"/>
        <w:rPr>
          <w:rFonts w:ascii="Tahoma" w:hAnsi="Tahoma" w:cs="Tahoma"/>
          <w:lang w:val="de-DE"/>
        </w:rPr>
      </w:pPr>
      <w:bookmarkStart w:id="727" w:name="_Toc328145999"/>
      <w:bookmarkStart w:id="728" w:name="_Toc336338230"/>
      <w:bookmarkStart w:id="729" w:name="_Toc360112168"/>
      <w:r w:rsidRPr="00257BA5">
        <w:rPr>
          <w:rFonts w:ascii="Tahoma" w:hAnsi="Tahoma" w:cs="Tahoma"/>
          <w:sz w:val="24"/>
          <w:lang w:val="de-DE"/>
        </w:rPr>
        <w:t>Windows 8 Enterprise</w:t>
      </w:r>
      <w:bookmarkEnd w:id="727"/>
      <w:bookmarkEnd w:id="728"/>
      <w:bookmarkEnd w:id="729"/>
      <w:r w:rsidRPr="00257BA5">
        <w:rPr>
          <w:rFonts w:ascii="Tahoma" w:hAnsi="Tahoma" w:cs="Tahoma"/>
          <w:sz w:val="24"/>
          <w:lang w:val="de-DE"/>
        </w:rPr>
        <w:t xml:space="preserve"> </w:t>
      </w:r>
    </w:p>
    <w:p w:rsidR="00023FE7" w:rsidRPr="00B105B0" w:rsidRDefault="00023FE7" w:rsidP="00B105B0">
      <w:pPr>
        <w:pStyle w:val="AppendixBodyText"/>
        <w:spacing w:after="0"/>
        <w:rPr>
          <w:rFonts w:ascii="Tahoma" w:hAnsi="Tahoma" w:cs="Tahoma"/>
          <w:sz w:val="18"/>
          <w:szCs w:val="18"/>
          <w:lang w:val="de-DE"/>
        </w:rPr>
      </w:pPr>
    </w:p>
    <w:p w:rsidR="005A141F" w:rsidRPr="00B105B0" w:rsidRDefault="00324479" w:rsidP="00B105B0">
      <w:pPr>
        <w:spacing w:after="60"/>
        <w:jc w:val="both"/>
        <w:rPr>
          <w:rFonts w:cs="Tahoma"/>
          <w:szCs w:val="18"/>
          <w:lang w:val="de-DE"/>
        </w:rPr>
      </w:pPr>
      <w:r w:rsidRPr="00B105B0">
        <w:rPr>
          <w:rFonts w:cs="Tahoma"/>
          <w:b/>
          <w:szCs w:val="18"/>
          <w:lang w:val="de-DE"/>
        </w:rPr>
        <w:t>Berechtigte Software Assurance-Kunden</w:t>
      </w:r>
    </w:p>
    <w:p w:rsidR="00324479" w:rsidRPr="00B105B0" w:rsidRDefault="00324479" w:rsidP="00B105B0">
      <w:pPr>
        <w:jc w:val="both"/>
        <w:rPr>
          <w:rFonts w:cs="Tahoma"/>
          <w:szCs w:val="18"/>
          <w:lang w:val="de-DE"/>
        </w:rPr>
      </w:pPr>
      <w:r w:rsidRPr="00B105B0">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 Enterprise anstelle von Windows 8 Pro auf diesem Gerät zu verwenden.</w:t>
      </w:r>
    </w:p>
    <w:p w:rsidR="00324479" w:rsidRPr="00B105B0" w:rsidRDefault="00324479" w:rsidP="00B105B0">
      <w:pPr>
        <w:jc w:val="both"/>
        <w:rPr>
          <w:rFonts w:cs="Tahoma"/>
          <w:szCs w:val="18"/>
          <w:lang w:val="de-DE"/>
        </w:rPr>
      </w:pPr>
    </w:p>
    <w:p w:rsidR="00324479" w:rsidRPr="00B105B0" w:rsidRDefault="00324479" w:rsidP="00B105B0">
      <w:pPr>
        <w:jc w:val="both"/>
        <w:rPr>
          <w:rFonts w:cs="Tahoma"/>
          <w:szCs w:val="18"/>
          <w:lang w:val="de-DE"/>
        </w:rPr>
      </w:pPr>
      <w:r w:rsidRPr="00B105B0">
        <w:rPr>
          <w:rFonts w:cs="Tahoma"/>
          <w:szCs w:val="18"/>
          <w:lang w:val="de-DE"/>
        </w:rPr>
        <w:t>Berechtigte Software Assurance-Kunden verfügen über die Rechte zur Verwendung von Windows 8 Enterprise wie in den Produktbenutzungsrechten beschrieben. Kunden sind nicht berechtigt, Windows 8 Enterprise vom lizenzierten Gerät auf ein anderes Gerät zu verschieben, außer in Verbindung mit der zulässigen Neuzuweisung ihrer Software</w:t>
      </w:r>
      <w:r w:rsidR="00987D23" w:rsidRPr="00B105B0">
        <w:rPr>
          <w:rFonts w:cs="Tahoma"/>
          <w:szCs w:val="18"/>
          <w:lang w:val="de-DE"/>
        </w:rPr>
        <w:t> </w:t>
      </w:r>
      <w:r w:rsidRPr="00B105B0">
        <w:rPr>
          <w:rFonts w:cs="Tahoma"/>
          <w:szCs w:val="18"/>
          <w:lang w:val="de-DE"/>
        </w:rPr>
        <w:t xml:space="preserve">Assurance. </w:t>
      </w:r>
    </w:p>
    <w:p w:rsidR="00324479" w:rsidRPr="00B105B0" w:rsidRDefault="00324479" w:rsidP="00B105B0">
      <w:pPr>
        <w:jc w:val="both"/>
        <w:rPr>
          <w:rFonts w:cs="Tahoma"/>
          <w:szCs w:val="18"/>
          <w:lang w:val="de-DE"/>
        </w:rPr>
      </w:pPr>
    </w:p>
    <w:p w:rsidR="005A141F" w:rsidRPr="00B105B0" w:rsidRDefault="00324479" w:rsidP="00B105B0">
      <w:pPr>
        <w:spacing w:after="60"/>
        <w:jc w:val="both"/>
        <w:rPr>
          <w:rFonts w:cs="Tahoma"/>
          <w:szCs w:val="18"/>
          <w:lang w:val="de-DE"/>
        </w:rPr>
      </w:pPr>
      <w:r w:rsidRPr="00B105B0">
        <w:rPr>
          <w:rFonts w:cs="Tahoma"/>
          <w:b/>
          <w:szCs w:val="18"/>
          <w:lang w:val="de-DE"/>
        </w:rPr>
        <w:t>Für Onlinedienste-Vergünstigungen berechtigte Kunden</w:t>
      </w:r>
    </w:p>
    <w:p w:rsidR="00324479" w:rsidRPr="00B105B0" w:rsidRDefault="0071258F" w:rsidP="00B105B0">
      <w:pPr>
        <w:jc w:val="both"/>
        <w:rPr>
          <w:rFonts w:cs="Tahoma"/>
          <w:szCs w:val="18"/>
          <w:lang w:val="de-DE"/>
        </w:rPr>
      </w:pPr>
      <w:r w:rsidRPr="00B105B0">
        <w:rPr>
          <w:rFonts w:cs="Tahoma"/>
          <w:szCs w:val="18"/>
          <w:lang w:val="de-DE"/>
        </w:rPr>
        <w:t>Windows Intune (Pro Gerät)-Kunden verfügen über die Rechte zur Verwendung von Windows 8 Enterprise wie in den Produktbenutzungsrechten beschrieben. Im Abschnitt „Produkthinweise“ dieser Produktliste finden Sie die Bestimmungen, die für den Erwerb und die Neuzuweisung von Windows Intune (Pro Gerät)-Lizenzen gelten.</w:t>
      </w:r>
    </w:p>
    <w:p w:rsidR="005A141F" w:rsidRPr="00B105B0" w:rsidDel="008900EB" w:rsidRDefault="005A141F" w:rsidP="00B105B0">
      <w:pPr>
        <w:jc w:val="both"/>
        <w:rPr>
          <w:rFonts w:cs="Tahoma"/>
          <w:szCs w:val="18"/>
          <w:lang w:val="de-DE"/>
        </w:rPr>
      </w:pPr>
    </w:p>
    <w:p w:rsidR="00324479" w:rsidRPr="00B105B0" w:rsidRDefault="00324479" w:rsidP="00B105B0">
      <w:pPr>
        <w:rPr>
          <w:rFonts w:cs="Tahoma"/>
          <w:szCs w:val="18"/>
          <w:lang w:val="de-DE"/>
        </w:rPr>
      </w:pPr>
      <w:r w:rsidRPr="00B105B0">
        <w:rPr>
          <w:rFonts w:cs="Tahoma"/>
          <w:szCs w:val="18"/>
          <w:lang w:val="de-DE"/>
        </w:rPr>
        <w:t>Software Assurance- und Windows Intune (Pro Gerät)-Kunden sind berechtigt, die MUI-Edition von früheren Versionen des Windows Desktop-Betriebssystems anstelle von Windows 8 Enterprise zu verwenden.</w:t>
      </w:r>
    </w:p>
    <w:p w:rsidR="00870095" w:rsidRPr="00B105B0" w:rsidRDefault="00870095" w:rsidP="00B105B0">
      <w:pPr>
        <w:pStyle w:val="Heading3"/>
        <w:rPr>
          <w:rFonts w:ascii="Tahoma" w:hAnsi="Tahoma" w:cs="Tahoma"/>
          <w:sz w:val="18"/>
          <w:szCs w:val="18"/>
          <w:lang w:val="de-DE"/>
        </w:rPr>
      </w:pPr>
    </w:p>
    <w:p w:rsidR="00870095" w:rsidRPr="00B105B0" w:rsidRDefault="00870095" w:rsidP="00B105B0">
      <w:pPr>
        <w:pStyle w:val="Heading3"/>
        <w:spacing w:after="60"/>
        <w:jc w:val="both"/>
        <w:rPr>
          <w:rFonts w:ascii="Tahoma" w:hAnsi="Tahoma" w:cs="Tahoma"/>
          <w:sz w:val="18"/>
          <w:szCs w:val="18"/>
          <w:lang w:val="de-DE"/>
        </w:rPr>
      </w:pPr>
      <w:bookmarkStart w:id="730" w:name="_Toc336338231"/>
      <w:bookmarkStart w:id="731" w:name="_Toc360112169"/>
      <w:r w:rsidRPr="00B105B0">
        <w:rPr>
          <w:rFonts w:ascii="Tahoma" w:hAnsi="Tahoma" w:cs="Tahoma"/>
          <w:sz w:val="18"/>
          <w:szCs w:val="18"/>
          <w:lang w:val="de-DE"/>
        </w:rPr>
        <w:t>Windows 8 Enterprise Sideloading</w:t>
      </w:r>
      <w:bookmarkEnd w:id="730"/>
      <w:bookmarkEnd w:id="731"/>
    </w:p>
    <w:p w:rsidR="00810479" w:rsidRPr="00B105B0" w:rsidRDefault="00870095" w:rsidP="00B105B0">
      <w:pPr>
        <w:jc w:val="both"/>
        <w:rPr>
          <w:rFonts w:cs="Tahoma"/>
          <w:szCs w:val="18"/>
          <w:lang w:val="de-DE"/>
        </w:rPr>
      </w:pPr>
      <w:r w:rsidRPr="00B105B0">
        <w:rPr>
          <w:rFonts w:cs="Tahoma"/>
          <w:szCs w:val="18"/>
          <w:lang w:val="de-DE"/>
        </w:rPr>
        <w:t>Siehe Produkthinweis zu Windows 8 Enterprise Sideloading im Abschnitt „Produkthinweise“ dieses Dokuments.</w:t>
      </w:r>
    </w:p>
    <w:p w:rsidR="00BD1A6A" w:rsidRPr="00B105B0" w:rsidRDefault="00BD1A6A" w:rsidP="00B105B0">
      <w:pPr>
        <w:rPr>
          <w:rFonts w:cs="Tahoma"/>
          <w:szCs w:val="18"/>
          <w:lang w:val="de-DE"/>
        </w:rPr>
      </w:pPr>
      <w:bookmarkStart w:id="732" w:name="_Toc336338232"/>
    </w:p>
    <w:p w:rsidR="00EA1BE9" w:rsidRPr="00B105B0" w:rsidRDefault="00EA1BE9" w:rsidP="00B105B0">
      <w:pPr>
        <w:pStyle w:val="Heading3"/>
        <w:spacing w:after="60"/>
        <w:jc w:val="both"/>
        <w:rPr>
          <w:rFonts w:ascii="Tahoma" w:hAnsi="Tahoma" w:cs="Tahoma"/>
          <w:sz w:val="18"/>
          <w:szCs w:val="18"/>
          <w:lang w:val="de-DE"/>
        </w:rPr>
      </w:pPr>
      <w:bookmarkStart w:id="733" w:name="_Toc360112170"/>
      <w:r w:rsidRPr="00B105B0">
        <w:rPr>
          <w:rFonts w:ascii="Tahoma" w:hAnsi="Tahoma" w:cs="Tahoma"/>
          <w:sz w:val="18"/>
          <w:szCs w:val="18"/>
          <w:lang w:val="de-DE"/>
        </w:rPr>
        <w:t>Windows Companion-Abonnementlizenz</w:t>
      </w:r>
      <w:bookmarkEnd w:id="732"/>
      <w:bookmarkEnd w:id="733"/>
    </w:p>
    <w:p w:rsidR="00EA1BE9" w:rsidRPr="00B105B0" w:rsidRDefault="00EA1BE9" w:rsidP="00B105B0">
      <w:pPr>
        <w:jc w:val="both"/>
        <w:rPr>
          <w:rFonts w:cs="Tahoma"/>
          <w:szCs w:val="18"/>
          <w:lang w:val="de-DE"/>
        </w:rPr>
      </w:pPr>
      <w:r w:rsidRPr="00B105B0">
        <w:rPr>
          <w:rFonts w:cs="Tahoma"/>
          <w:szCs w:val="18"/>
          <w:lang w:val="de-DE"/>
        </w:rPr>
        <w:t>Siehe Produkthinweis zu Windows Companion-Abonnementlizenz im Abschnitt „Produkthinweise“ dieses Dokuments.</w:t>
      </w:r>
    </w:p>
    <w:p w:rsidR="00870095" w:rsidRPr="00B105B0" w:rsidRDefault="00870095" w:rsidP="00B105B0">
      <w:pPr>
        <w:jc w:val="both"/>
        <w:rPr>
          <w:rFonts w:cs="Tahoma"/>
          <w:szCs w:val="18"/>
          <w:lang w:val="de-DE"/>
        </w:rPr>
      </w:pPr>
    </w:p>
    <w:p w:rsidR="00023FE7" w:rsidRPr="00257BA5" w:rsidRDefault="00023FE7">
      <w:pPr>
        <w:pStyle w:val="Heading3"/>
        <w:rPr>
          <w:rFonts w:ascii="Tahoma" w:hAnsi="Tahoma" w:cs="Tahoma"/>
          <w:lang w:val="de-DE"/>
        </w:rPr>
      </w:pPr>
      <w:bookmarkStart w:id="734" w:name="_Toc328146000"/>
      <w:bookmarkStart w:id="735" w:name="_Toc336338233"/>
      <w:bookmarkStart w:id="736" w:name="_Toc360112171"/>
      <w:r w:rsidRPr="00257BA5">
        <w:rPr>
          <w:rFonts w:ascii="Tahoma" w:hAnsi="Tahoma" w:cs="Tahoma"/>
          <w:sz w:val="24"/>
          <w:lang w:val="de-DE"/>
        </w:rPr>
        <w:t>Trainingsgutscheine</w:t>
      </w:r>
      <w:bookmarkEnd w:id="734"/>
      <w:bookmarkEnd w:id="735"/>
      <w:bookmarkEnd w:id="736"/>
    </w:p>
    <w:p w:rsidR="00023FE7" w:rsidRPr="00257BA5" w:rsidRDefault="00023FE7" w:rsidP="003C56F1">
      <w:pPr>
        <w:pStyle w:val="AppendixBodyText"/>
        <w:spacing w:after="0"/>
        <w:rPr>
          <w:rFonts w:ascii="Tahoma" w:hAnsi="Tahoma" w:cs="Tahoma"/>
          <w:lang w:val="de-DE"/>
        </w:rPr>
      </w:pPr>
    </w:p>
    <w:p w:rsidR="00023FE7" w:rsidRPr="00257BA5" w:rsidRDefault="008A15A8" w:rsidP="00F528E5">
      <w:pPr>
        <w:pStyle w:val="AppendixBodyText"/>
        <w:spacing w:after="0"/>
        <w:rPr>
          <w:rFonts w:ascii="Tahoma" w:hAnsi="Tahoma" w:cs="Tahoma"/>
          <w:sz w:val="18"/>
          <w:szCs w:val="18"/>
          <w:lang w:val="de-DE"/>
        </w:rPr>
      </w:pPr>
      <w:r w:rsidRPr="00257BA5">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 den Anwendungs- oder System-Produktpools sind zu Microsoft-Trainingsgutscheinen berechtigt.</w:t>
      </w:r>
      <w:r w:rsidR="0044534F" w:rsidRPr="00257BA5">
        <w:rPr>
          <w:rFonts w:ascii="Tahoma" w:hAnsi="Tahoma" w:cs="Tahoma"/>
          <w:sz w:val="18"/>
          <w:szCs w:val="18"/>
          <w:lang w:val="de-DE"/>
        </w:rPr>
        <w:t xml:space="preserve"> </w:t>
      </w:r>
      <w:r w:rsidRPr="00257BA5">
        <w:rPr>
          <w:rFonts w:ascii="Tahoma" w:hAnsi="Tahoma" w:cs="Tahoma"/>
          <w:sz w:val="18"/>
          <w:szCs w:val="18"/>
          <w:lang w:val="de-DE"/>
        </w:rPr>
        <w:t>Diese Gutscheine berechtigen Kunden zum Erhalt von Kursen von einem Microsoft-Partner mit einer Learning-Kompetenz (Microsoft Learning Partner) für eine bestimmte Anzahl von Schulungstagen.</w:t>
      </w:r>
      <w:r w:rsidR="0044534F" w:rsidRPr="00257BA5">
        <w:rPr>
          <w:rFonts w:ascii="Tahoma" w:hAnsi="Tahoma" w:cs="Tahoma"/>
          <w:sz w:val="18"/>
          <w:szCs w:val="18"/>
          <w:lang w:val="de-DE"/>
        </w:rPr>
        <w:t xml:space="preserve"> </w:t>
      </w:r>
      <w:r w:rsidRPr="00257BA5">
        <w:rPr>
          <w:rFonts w:ascii="Tahoma" w:hAnsi="Tahoma" w:cs="Tahoma"/>
          <w:sz w:val="18"/>
          <w:szCs w:val="18"/>
          <w:lang w:val="de-DE"/>
        </w:rPr>
        <w:t>Die Anzahl der bewilligten Tage hängt vom Programm und der Anzahl qualifizierender Lizenzen ab, für die Software Assurance erworben wird.</w:t>
      </w:r>
      <w:r w:rsidR="0044534F" w:rsidRPr="00257BA5">
        <w:rPr>
          <w:rFonts w:ascii="Tahoma" w:hAnsi="Tahoma" w:cs="Tahoma"/>
          <w:sz w:val="18"/>
          <w:szCs w:val="18"/>
          <w:lang w:val="de-DE"/>
        </w:rPr>
        <w:t xml:space="preserve"> </w:t>
      </w:r>
      <w:r w:rsidRPr="00257BA5">
        <w:rPr>
          <w:rFonts w:ascii="Tahoma" w:hAnsi="Tahoma" w:cs="Tahoma"/>
          <w:sz w:val="18"/>
          <w:szCs w:val="18"/>
          <w:lang w:val="de-DE"/>
        </w:rPr>
        <w:t>Nachdem der Verwalter der Trainingsgutschein-Vergünstigung die Trainingsgutschein-Vergünstigung über das Center für Volumenlizenz-Services (VLSC) aktiviert hat, kann der Verwalter der Trainingsgutschein-Vergünstigung des Kunden bestimmten Personen Trainingsgutscheine zuweisen.</w:t>
      </w:r>
    </w:p>
    <w:p w:rsidR="00A105A3" w:rsidRPr="00257BA5" w:rsidRDefault="00A105A3" w:rsidP="00F528E5">
      <w:pPr>
        <w:pStyle w:val="AppendixBodyText"/>
        <w:spacing w:after="0"/>
        <w:rPr>
          <w:rFonts w:ascii="Tahoma" w:hAnsi="Tahoma" w:cs="Tahoma"/>
          <w:sz w:val="18"/>
          <w:szCs w:val="18"/>
          <w:lang w:val="de-DE"/>
        </w:rPr>
      </w:pPr>
    </w:p>
    <w:p w:rsidR="00A105A3" w:rsidRPr="00257BA5" w:rsidRDefault="00A105A3" w:rsidP="00F528E5">
      <w:pPr>
        <w:pStyle w:val="AppendixBodyText"/>
        <w:spacing w:after="0"/>
        <w:rPr>
          <w:rFonts w:ascii="Tahoma" w:hAnsi="Tahoma" w:cs="Tahoma"/>
          <w:sz w:val="18"/>
          <w:szCs w:val="18"/>
          <w:lang w:val="de-DE"/>
        </w:rPr>
      </w:pPr>
    </w:p>
    <w:tbl>
      <w:tblPr>
        <w:tblW w:w="9360"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94"/>
        <w:gridCol w:w="3150"/>
        <w:gridCol w:w="3316"/>
      </w:tblGrid>
      <w:tr w:rsidR="00F76ED4" w:rsidRPr="0044534F" w:rsidTr="00B105B0">
        <w:trPr>
          <w:cantSplit/>
          <w:trHeight w:val="531"/>
        </w:trPr>
        <w:tc>
          <w:tcPr>
            <w:tcW w:w="2894" w:type="dxa"/>
            <w:shd w:val="clear" w:color="auto" w:fill="FFCC99"/>
            <w:vAlign w:val="center"/>
          </w:tcPr>
          <w:p w:rsidR="00F76ED4" w:rsidRPr="0044534F" w:rsidRDefault="00F76ED4" w:rsidP="00B105B0">
            <w:pPr>
              <w:pStyle w:val="AppendixTableHeadings"/>
              <w:keepNext/>
              <w:rPr>
                <w:rFonts w:ascii="Tahoma" w:hAnsi="Tahoma" w:cs="Tahoma"/>
                <w:sz w:val="20"/>
                <w:szCs w:val="20"/>
              </w:rPr>
            </w:pPr>
            <w:r w:rsidRPr="0044534F">
              <w:rPr>
                <w:rFonts w:ascii="Tahoma" w:hAnsi="Tahoma" w:cs="Tahoma"/>
                <w:sz w:val="20"/>
                <w:szCs w:val="20"/>
              </w:rPr>
              <w:t>Programm</w:t>
            </w:r>
          </w:p>
        </w:tc>
        <w:tc>
          <w:tcPr>
            <w:tcW w:w="3150" w:type="dxa"/>
            <w:shd w:val="clear" w:color="auto" w:fill="FFCC99"/>
            <w:vAlign w:val="center"/>
          </w:tcPr>
          <w:p w:rsidR="00F76ED4" w:rsidRPr="00257BA5" w:rsidRDefault="00F76ED4" w:rsidP="00B105B0">
            <w:pPr>
              <w:pStyle w:val="AppendixTableHeadings"/>
              <w:keepNext/>
              <w:rPr>
                <w:rFonts w:ascii="Tahoma" w:hAnsi="Tahoma" w:cs="Tahoma"/>
                <w:sz w:val="20"/>
                <w:szCs w:val="20"/>
                <w:lang w:val="de-DE"/>
              </w:rPr>
            </w:pPr>
            <w:r w:rsidRPr="00257BA5">
              <w:rPr>
                <w:rFonts w:ascii="Tahoma" w:hAnsi="Tahoma" w:cs="Tahoma"/>
                <w:sz w:val="20"/>
                <w:szCs w:val="20"/>
                <w:lang w:val="de-DE"/>
              </w:rPr>
              <w:t>Produkte aus dem Office System-Anwendungs-Pool</w:t>
            </w:r>
            <w:r w:rsidRPr="00257BA5">
              <w:rPr>
                <w:rFonts w:ascii="Tahoma" w:hAnsi="Tahoma" w:cs="Tahoma"/>
                <w:b w:val="0"/>
                <w:i/>
                <w:sz w:val="20"/>
                <w:szCs w:val="20"/>
                <w:lang w:val="de-DE"/>
              </w:rPr>
              <w:t xml:space="preserve"> </w:t>
            </w:r>
          </w:p>
        </w:tc>
        <w:tc>
          <w:tcPr>
            <w:tcW w:w="3316" w:type="dxa"/>
            <w:shd w:val="clear" w:color="auto" w:fill="FFCC99"/>
            <w:vAlign w:val="center"/>
          </w:tcPr>
          <w:p w:rsidR="00F76ED4" w:rsidRPr="0044534F" w:rsidRDefault="00F76ED4" w:rsidP="00B105B0">
            <w:pPr>
              <w:pStyle w:val="AppendixTableHeadings"/>
              <w:keepNext/>
              <w:rPr>
                <w:rFonts w:ascii="Tahoma" w:hAnsi="Tahoma" w:cs="Tahoma"/>
                <w:sz w:val="20"/>
                <w:szCs w:val="20"/>
              </w:rPr>
            </w:pPr>
            <w:r w:rsidRPr="0044534F">
              <w:rPr>
                <w:rFonts w:ascii="Tahoma" w:hAnsi="Tahoma" w:cs="Tahoma"/>
                <w:sz w:val="20"/>
                <w:szCs w:val="20"/>
              </w:rPr>
              <w:t>System-Pool</w:t>
            </w:r>
          </w:p>
        </w:tc>
      </w:tr>
      <w:tr w:rsidR="00F76ED4" w:rsidRPr="00BF2C22" w:rsidTr="00B105B0">
        <w:trPr>
          <w:cantSplit/>
          <w:trHeight w:val="236"/>
        </w:trPr>
        <w:tc>
          <w:tcPr>
            <w:tcW w:w="2894"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Open Value</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2 Tage pro 50 Lizenzen (maximal 20 Tage)</w:t>
            </w:r>
          </w:p>
        </w:tc>
        <w:tc>
          <w:tcPr>
            <w:tcW w:w="3316" w:type="dxa"/>
            <w:vAlign w:val="center"/>
          </w:tcPr>
          <w:p w:rsidR="00F76ED4" w:rsidRPr="00257BA5" w:rsidRDefault="00F76ED4" w:rsidP="00B105B0">
            <w:pPr>
              <w:pStyle w:val="AppendixTableText"/>
              <w:keepNext/>
              <w:rPr>
                <w:rFonts w:ascii="Tahoma" w:hAnsi="Tahoma" w:cs="Tahoma"/>
                <w:lang w:val="de-DE"/>
              </w:rPr>
            </w:pPr>
            <w:r w:rsidRPr="00257BA5">
              <w:rPr>
                <w:rFonts w:ascii="Tahoma" w:hAnsi="Tahoma" w:cs="Tahoma"/>
                <w:lang w:val="de-DE"/>
              </w:rPr>
              <w:t>1 Tag pro 50 Lizenzen</w:t>
            </w:r>
          </w:p>
          <w:p w:rsidR="00F76ED4" w:rsidRPr="00257BA5" w:rsidRDefault="00F76ED4" w:rsidP="00B105B0">
            <w:pPr>
              <w:pStyle w:val="AppendixTableText"/>
              <w:keepNext/>
              <w:rPr>
                <w:rFonts w:ascii="Tahoma" w:hAnsi="Tahoma" w:cs="Tahoma"/>
                <w:lang w:val="de-DE"/>
              </w:rPr>
            </w:pPr>
            <w:r w:rsidRPr="00257BA5">
              <w:rPr>
                <w:rFonts w:ascii="Tahoma" w:hAnsi="Tahoma" w:cs="Tahoma"/>
                <w:lang w:val="de-DE"/>
              </w:rPr>
              <w:t>(maximal 10 Tage)</w:t>
            </w: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Headings"/>
              <w:keepNext/>
              <w:rPr>
                <w:rFonts w:ascii="Tahoma" w:hAnsi="Tahoma" w:cs="Tahoma"/>
                <w:b w:val="0"/>
              </w:rPr>
            </w:pPr>
            <w:r w:rsidRPr="0044534F">
              <w:rPr>
                <w:rFonts w:ascii="Tahoma" w:hAnsi="Tahoma" w:cs="Tahoma"/>
                <w:b w:val="0"/>
              </w:rPr>
              <w:t>1</w:t>
            </w:r>
            <w:r w:rsidR="00A105A3">
              <w:rPr>
                <w:rFonts w:ascii="Tahoma" w:hAnsi="Tahoma" w:cs="Tahoma"/>
                <w:b w:val="0"/>
              </w:rPr>
              <w:t xml:space="preserve"> </w:t>
            </w:r>
            <w:r w:rsidR="00A105A3" w:rsidRPr="0044534F">
              <w:rPr>
                <w:rFonts w:ascii="Tahoma" w:hAnsi="Tahoma" w:cs="Tahoma"/>
              </w:rPr>
              <w:t>–</w:t>
            </w:r>
            <w:r w:rsidR="00A105A3">
              <w:rPr>
                <w:rFonts w:ascii="Tahoma" w:hAnsi="Tahoma" w:cs="Tahoma"/>
                <w:b w:val="0"/>
              </w:rPr>
              <w:t xml:space="preserve"> </w:t>
            </w:r>
            <w:r w:rsidRPr="0044534F">
              <w:rPr>
                <w:rFonts w:ascii="Tahoma" w:hAnsi="Tahoma" w:cs="Tahoma"/>
                <w:b w:val="0"/>
              </w:rPr>
              <w:t>249</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2 Tage pro 50 Lizenzen</w:t>
            </w: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1 Tag pro 50 Lizenzen</w:t>
            </w:r>
          </w:p>
          <w:p w:rsidR="00F76ED4" w:rsidRPr="0044534F" w:rsidRDefault="00F76ED4" w:rsidP="00B105B0">
            <w:pPr>
              <w:pStyle w:val="AppendixTableText"/>
              <w:keepNext/>
              <w:rPr>
                <w:rFonts w:ascii="Tahoma" w:hAnsi="Tahoma" w:cs="Tahoma"/>
              </w:rPr>
            </w:pP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Text"/>
              <w:keepNext/>
              <w:rPr>
                <w:rFonts w:ascii="Tahoma" w:hAnsi="Tahoma" w:cs="Tahoma"/>
              </w:rPr>
            </w:pPr>
            <w:r w:rsidRPr="0044534F">
              <w:rPr>
                <w:rFonts w:ascii="Tahoma" w:hAnsi="Tahoma" w:cs="Tahoma"/>
              </w:rPr>
              <w:t>250</w:t>
            </w:r>
            <w:r w:rsidR="00A105A3">
              <w:rPr>
                <w:rFonts w:ascii="Tahoma" w:hAnsi="Tahoma" w:cs="Tahoma"/>
              </w:rPr>
              <w:t xml:space="preserve"> </w:t>
            </w:r>
            <w:r w:rsidR="00A105A3" w:rsidRPr="0044534F">
              <w:rPr>
                <w:rFonts w:ascii="Tahoma" w:hAnsi="Tahoma" w:cs="Tahoma"/>
              </w:rPr>
              <w:t>–</w:t>
            </w:r>
            <w:r w:rsidR="00A105A3">
              <w:rPr>
                <w:rFonts w:ascii="Tahoma" w:hAnsi="Tahoma" w:cs="Tahoma"/>
              </w:rPr>
              <w:t xml:space="preserve"> </w:t>
            </w:r>
            <w:r w:rsidRPr="0044534F">
              <w:rPr>
                <w:rFonts w:ascii="Tahoma" w:hAnsi="Tahoma" w:cs="Tahoma"/>
              </w:rPr>
              <w:t>2</w:t>
            </w:r>
            <w:r w:rsidR="00987D23">
              <w:rPr>
                <w:rFonts w:ascii="Tahoma" w:hAnsi="Tahoma" w:cs="Tahoma"/>
              </w:rPr>
              <w:t>.</w:t>
            </w:r>
            <w:r w:rsidRPr="0044534F">
              <w:rPr>
                <w:rFonts w:ascii="Tahoma" w:hAnsi="Tahoma" w:cs="Tahoma"/>
              </w:rPr>
              <w:t xml:space="preserve">399 </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20 Tage pro</w:t>
            </w:r>
          </w:p>
          <w:p w:rsidR="00F76ED4" w:rsidRPr="0044534F" w:rsidRDefault="00F76ED4" w:rsidP="00B105B0">
            <w:pPr>
              <w:pStyle w:val="AppendixTableText"/>
              <w:keepNext/>
              <w:rPr>
                <w:rFonts w:ascii="Tahoma" w:hAnsi="Tahoma" w:cs="Tahoma"/>
              </w:rPr>
            </w:pPr>
            <w:r w:rsidRPr="0044534F">
              <w:rPr>
                <w:rFonts w:ascii="Tahoma" w:hAnsi="Tahoma" w:cs="Tahoma"/>
              </w:rPr>
              <w:t>berechtigtem Beitritt</w:t>
            </w: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10 Tage pro</w:t>
            </w:r>
          </w:p>
          <w:p w:rsidR="00F76ED4" w:rsidRPr="0044534F" w:rsidRDefault="00F76ED4" w:rsidP="00B105B0">
            <w:pPr>
              <w:pStyle w:val="AppendixTableText"/>
              <w:keepNext/>
              <w:rPr>
                <w:rFonts w:ascii="Tahoma" w:hAnsi="Tahoma" w:cs="Tahoma"/>
              </w:rPr>
            </w:pPr>
            <w:r w:rsidRPr="0044534F">
              <w:rPr>
                <w:rFonts w:ascii="Tahoma" w:hAnsi="Tahoma" w:cs="Tahoma"/>
              </w:rPr>
              <w:t>berechtigtem Beitritt</w:t>
            </w: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Text"/>
              <w:keepNext/>
              <w:rPr>
                <w:rFonts w:ascii="Tahoma" w:hAnsi="Tahoma" w:cs="Tahoma"/>
                <w:i/>
              </w:rPr>
            </w:pPr>
            <w:r w:rsidRPr="0044534F">
              <w:rPr>
                <w:rFonts w:ascii="Tahoma" w:hAnsi="Tahoma" w:cs="Tahoma"/>
              </w:rPr>
              <w:t>2</w:t>
            </w:r>
            <w:r w:rsidR="00987D23">
              <w:rPr>
                <w:rFonts w:ascii="Tahoma" w:hAnsi="Tahoma" w:cs="Tahoma"/>
              </w:rPr>
              <w:t>.</w:t>
            </w:r>
            <w:r w:rsidRPr="0044534F">
              <w:rPr>
                <w:rFonts w:ascii="Tahoma" w:hAnsi="Tahoma" w:cs="Tahoma"/>
              </w:rPr>
              <w:t>400</w:t>
            </w:r>
            <w:r w:rsidR="00A105A3">
              <w:rPr>
                <w:rFonts w:ascii="Tahoma" w:hAnsi="Tahoma" w:cs="Tahoma"/>
              </w:rPr>
              <w:t xml:space="preserve"> </w:t>
            </w:r>
            <w:r w:rsidR="00A105A3" w:rsidRPr="0044534F">
              <w:rPr>
                <w:rFonts w:ascii="Tahoma" w:hAnsi="Tahoma" w:cs="Tahoma"/>
              </w:rPr>
              <w:t>–</w:t>
            </w:r>
            <w:r w:rsidR="00A105A3">
              <w:rPr>
                <w:rFonts w:ascii="Tahoma" w:hAnsi="Tahoma" w:cs="Tahoma"/>
              </w:rPr>
              <w:t xml:space="preserve"> </w:t>
            </w:r>
            <w:r w:rsidRPr="0044534F">
              <w:rPr>
                <w:rFonts w:ascii="Tahoma" w:hAnsi="Tahoma" w:cs="Tahoma"/>
              </w:rPr>
              <w:t>5</w:t>
            </w:r>
            <w:r w:rsidR="00987D23">
              <w:rPr>
                <w:rFonts w:ascii="Tahoma" w:hAnsi="Tahoma" w:cs="Tahoma"/>
              </w:rPr>
              <w:t>.</w:t>
            </w:r>
            <w:r w:rsidRPr="0044534F">
              <w:rPr>
                <w:rFonts w:ascii="Tahoma" w:hAnsi="Tahoma" w:cs="Tahoma"/>
              </w:rPr>
              <w:t>999</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 xml:space="preserve">30 Tage* </w:t>
            </w:r>
          </w:p>
          <w:p w:rsidR="00F76ED4" w:rsidRPr="0044534F" w:rsidRDefault="00F76ED4" w:rsidP="00B105B0">
            <w:pPr>
              <w:pStyle w:val="AppendixTableText"/>
              <w:keepNext/>
              <w:rPr>
                <w:rFonts w:ascii="Tahoma" w:hAnsi="Tahoma" w:cs="Tahoma"/>
              </w:rPr>
            </w:pP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 xml:space="preserve">15 Tage* </w:t>
            </w:r>
          </w:p>
          <w:p w:rsidR="00F76ED4" w:rsidRPr="0044534F" w:rsidRDefault="00F76ED4" w:rsidP="00B105B0">
            <w:pPr>
              <w:pStyle w:val="AppendixTableText"/>
              <w:keepNext/>
              <w:rPr>
                <w:rFonts w:ascii="Tahoma" w:hAnsi="Tahoma" w:cs="Tahoma"/>
              </w:rPr>
            </w:pP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Text"/>
              <w:keepNext/>
              <w:rPr>
                <w:rFonts w:ascii="Tahoma" w:hAnsi="Tahoma" w:cs="Tahoma"/>
                <w:i/>
              </w:rPr>
            </w:pPr>
            <w:r w:rsidRPr="0044534F">
              <w:rPr>
                <w:rFonts w:ascii="Tahoma" w:hAnsi="Tahoma" w:cs="Tahoma"/>
              </w:rPr>
              <w:t>6</w:t>
            </w:r>
            <w:r w:rsidR="00987D23">
              <w:rPr>
                <w:rFonts w:ascii="Tahoma" w:hAnsi="Tahoma" w:cs="Tahoma"/>
              </w:rPr>
              <w:t>.</w:t>
            </w:r>
            <w:r w:rsidRPr="0044534F">
              <w:rPr>
                <w:rFonts w:ascii="Tahoma" w:hAnsi="Tahoma" w:cs="Tahoma"/>
              </w:rPr>
              <w:t>000</w:t>
            </w:r>
            <w:r w:rsidR="00A105A3">
              <w:rPr>
                <w:rFonts w:ascii="Tahoma" w:hAnsi="Tahoma" w:cs="Tahoma"/>
              </w:rPr>
              <w:t xml:space="preserve"> </w:t>
            </w:r>
            <w:r w:rsidR="00A105A3" w:rsidRPr="0044534F">
              <w:rPr>
                <w:rFonts w:ascii="Tahoma" w:hAnsi="Tahoma" w:cs="Tahoma"/>
              </w:rPr>
              <w:t>–</w:t>
            </w:r>
            <w:r w:rsidR="00A105A3">
              <w:rPr>
                <w:rFonts w:ascii="Tahoma" w:hAnsi="Tahoma" w:cs="Tahoma"/>
              </w:rPr>
              <w:t xml:space="preserve"> </w:t>
            </w:r>
            <w:r w:rsidRPr="0044534F">
              <w:rPr>
                <w:rFonts w:ascii="Tahoma" w:hAnsi="Tahoma" w:cs="Tahoma"/>
              </w:rPr>
              <w:t>14</w:t>
            </w:r>
            <w:r w:rsidR="00987D23">
              <w:rPr>
                <w:rFonts w:ascii="Tahoma" w:hAnsi="Tahoma" w:cs="Tahoma"/>
              </w:rPr>
              <w:t>.</w:t>
            </w:r>
            <w:r w:rsidRPr="0044534F">
              <w:rPr>
                <w:rFonts w:ascii="Tahoma" w:hAnsi="Tahoma" w:cs="Tahoma"/>
              </w:rPr>
              <w:t>999</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 xml:space="preserve">50 Tage* </w:t>
            </w:r>
          </w:p>
          <w:p w:rsidR="00F76ED4" w:rsidRPr="0044534F" w:rsidRDefault="00F76ED4" w:rsidP="00B105B0">
            <w:pPr>
              <w:pStyle w:val="AppendixTableText"/>
              <w:keepNext/>
              <w:rPr>
                <w:rFonts w:ascii="Tahoma" w:hAnsi="Tahoma" w:cs="Tahoma"/>
              </w:rPr>
            </w:pP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 xml:space="preserve">25 Tage* </w:t>
            </w:r>
          </w:p>
          <w:p w:rsidR="00F76ED4" w:rsidRPr="0044534F" w:rsidRDefault="00F76ED4" w:rsidP="00B105B0">
            <w:pPr>
              <w:pStyle w:val="AppendixTableText"/>
              <w:keepNext/>
              <w:rPr>
                <w:rFonts w:ascii="Tahoma" w:hAnsi="Tahoma" w:cs="Tahoma"/>
              </w:rPr>
            </w:pP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Text"/>
              <w:keepNext/>
              <w:rPr>
                <w:rFonts w:ascii="Tahoma" w:hAnsi="Tahoma" w:cs="Tahoma"/>
                <w:i/>
              </w:rPr>
            </w:pPr>
            <w:r w:rsidRPr="0044534F">
              <w:rPr>
                <w:rFonts w:ascii="Tahoma" w:hAnsi="Tahoma" w:cs="Tahoma"/>
              </w:rPr>
              <w:t>15</w:t>
            </w:r>
            <w:r w:rsidR="00987D23">
              <w:rPr>
                <w:rFonts w:ascii="Tahoma" w:hAnsi="Tahoma" w:cs="Tahoma"/>
              </w:rPr>
              <w:t>.</w:t>
            </w:r>
            <w:r w:rsidRPr="0044534F">
              <w:rPr>
                <w:rFonts w:ascii="Tahoma" w:hAnsi="Tahoma" w:cs="Tahoma"/>
              </w:rPr>
              <w:t>000 – 29</w:t>
            </w:r>
            <w:r w:rsidR="00987D23">
              <w:rPr>
                <w:rFonts w:ascii="Tahoma" w:hAnsi="Tahoma" w:cs="Tahoma"/>
              </w:rPr>
              <w:t>.</w:t>
            </w:r>
            <w:r w:rsidRPr="0044534F">
              <w:rPr>
                <w:rFonts w:ascii="Tahoma" w:hAnsi="Tahoma" w:cs="Tahoma"/>
              </w:rPr>
              <w:t>999</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 xml:space="preserve">110 Tage* </w:t>
            </w:r>
          </w:p>
          <w:p w:rsidR="00F76ED4" w:rsidRPr="0044534F" w:rsidRDefault="00F76ED4" w:rsidP="00B105B0">
            <w:pPr>
              <w:pStyle w:val="AppendixTableText"/>
              <w:keepNext/>
              <w:rPr>
                <w:rFonts w:ascii="Tahoma" w:hAnsi="Tahoma" w:cs="Tahoma"/>
              </w:rPr>
            </w:pP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 xml:space="preserve">55 Tage* </w:t>
            </w:r>
          </w:p>
          <w:p w:rsidR="00F76ED4" w:rsidRPr="0044534F" w:rsidRDefault="00F76ED4" w:rsidP="00B105B0">
            <w:pPr>
              <w:pStyle w:val="AppendixTableText"/>
              <w:keepNext/>
              <w:rPr>
                <w:rFonts w:ascii="Tahoma" w:hAnsi="Tahoma" w:cs="Tahoma"/>
              </w:rPr>
            </w:pP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Text"/>
              <w:keepNext/>
              <w:rPr>
                <w:rFonts w:ascii="Tahoma" w:hAnsi="Tahoma" w:cs="Tahoma"/>
                <w:i/>
              </w:rPr>
            </w:pPr>
            <w:r w:rsidRPr="0044534F">
              <w:rPr>
                <w:rFonts w:ascii="Tahoma" w:hAnsi="Tahoma" w:cs="Tahoma"/>
              </w:rPr>
              <w:t>30</w:t>
            </w:r>
            <w:r w:rsidR="00987D23">
              <w:rPr>
                <w:rFonts w:ascii="Tahoma" w:hAnsi="Tahoma" w:cs="Tahoma"/>
              </w:rPr>
              <w:t>.</w:t>
            </w:r>
            <w:r w:rsidRPr="0044534F">
              <w:rPr>
                <w:rFonts w:ascii="Tahoma" w:hAnsi="Tahoma" w:cs="Tahoma"/>
              </w:rPr>
              <w:t>000 – 49</w:t>
            </w:r>
            <w:r w:rsidR="00987D23">
              <w:rPr>
                <w:rFonts w:ascii="Tahoma" w:hAnsi="Tahoma" w:cs="Tahoma"/>
              </w:rPr>
              <w:t>.</w:t>
            </w:r>
            <w:r w:rsidRPr="0044534F">
              <w:rPr>
                <w:rFonts w:ascii="Tahoma" w:hAnsi="Tahoma" w:cs="Tahoma"/>
              </w:rPr>
              <w:t>999</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 xml:space="preserve">160 Tage* </w:t>
            </w:r>
          </w:p>
          <w:p w:rsidR="00F76ED4" w:rsidRPr="0044534F" w:rsidRDefault="00F76ED4" w:rsidP="00B105B0">
            <w:pPr>
              <w:pStyle w:val="AppendixTableText"/>
              <w:keepNext/>
              <w:rPr>
                <w:rFonts w:ascii="Tahoma" w:hAnsi="Tahoma" w:cs="Tahoma"/>
              </w:rPr>
            </w:pP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80 Tage*</w:t>
            </w:r>
          </w:p>
          <w:p w:rsidR="00F76ED4" w:rsidRPr="0044534F" w:rsidRDefault="00F76ED4" w:rsidP="00B105B0">
            <w:pPr>
              <w:pStyle w:val="AppendixTableText"/>
              <w:keepNext/>
              <w:rPr>
                <w:rFonts w:ascii="Tahoma" w:hAnsi="Tahoma" w:cs="Tahoma"/>
              </w:rPr>
            </w:pP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Text"/>
              <w:keepNext/>
              <w:rPr>
                <w:rFonts w:ascii="Tahoma" w:hAnsi="Tahoma" w:cs="Tahoma"/>
                <w:i/>
              </w:rPr>
            </w:pPr>
            <w:r w:rsidRPr="0044534F">
              <w:rPr>
                <w:rFonts w:ascii="Tahoma" w:hAnsi="Tahoma" w:cs="Tahoma"/>
              </w:rPr>
              <w:t>50</w:t>
            </w:r>
            <w:r w:rsidR="00987D23">
              <w:rPr>
                <w:rFonts w:ascii="Tahoma" w:hAnsi="Tahoma" w:cs="Tahoma"/>
              </w:rPr>
              <w:t>.</w:t>
            </w:r>
            <w:r w:rsidRPr="0044534F">
              <w:rPr>
                <w:rFonts w:ascii="Tahoma" w:hAnsi="Tahoma" w:cs="Tahoma"/>
              </w:rPr>
              <w:t>000 – 99</w:t>
            </w:r>
            <w:r w:rsidR="00987D23">
              <w:rPr>
                <w:rFonts w:ascii="Tahoma" w:hAnsi="Tahoma" w:cs="Tahoma"/>
              </w:rPr>
              <w:t>.</w:t>
            </w:r>
            <w:r w:rsidRPr="0044534F">
              <w:rPr>
                <w:rFonts w:ascii="Tahoma" w:hAnsi="Tahoma" w:cs="Tahoma"/>
              </w:rPr>
              <w:t>999</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250 Tage*</w:t>
            </w:r>
          </w:p>
          <w:p w:rsidR="00F76ED4" w:rsidRPr="0044534F" w:rsidRDefault="00F76ED4" w:rsidP="00B105B0">
            <w:pPr>
              <w:pStyle w:val="AppendixTableText"/>
              <w:keepNext/>
              <w:rPr>
                <w:rFonts w:ascii="Tahoma" w:hAnsi="Tahoma" w:cs="Tahoma"/>
              </w:rPr>
            </w:pP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 xml:space="preserve">125 Tage* </w:t>
            </w:r>
          </w:p>
          <w:p w:rsidR="00F76ED4" w:rsidRPr="0044534F" w:rsidRDefault="00F76ED4" w:rsidP="00B105B0">
            <w:pPr>
              <w:pStyle w:val="AppendixTableText"/>
              <w:keepNext/>
              <w:rPr>
                <w:rFonts w:ascii="Tahoma" w:hAnsi="Tahoma" w:cs="Tahoma"/>
              </w:rPr>
            </w:pP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Headings"/>
              <w:keepNext/>
              <w:rPr>
                <w:rFonts w:ascii="Tahoma" w:hAnsi="Tahoma" w:cs="Tahoma"/>
                <w:b w:val="0"/>
              </w:rPr>
            </w:pPr>
            <w:r w:rsidRPr="0044534F">
              <w:rPr>
                <w:rFonts w:ascii="Tahoma" w:hAnsi="Tahoma" w:cs="Tahoma"/>
                <w:b w:val="0"/>
              </w:rPr>
              <w:t>100</w:t>
            </w:r>
            <w:r w:rsidR="00987D23">
              <w:rPr>
                <w:rFonts w:ascii="Tahoma" w:hAnsi="Tahoma" w:cs="Tahoma"/>
                <w:b w:val="0"/>
              </w:rPr>
              <w:t>.</w:t>
            </w:r>
            <w:r w:rsidRPr="0044534F">
              <w:rPr>
                <w:rFonts w:ascii="Tahoma" w:hAnsi="Tahoma" w:cs="Tahoma"/>
                <w:b w:val="0"/>
              </w:rPr>
              <w:t>000 – 199</w:t>
            </w:r>
            <w:r w:rsidR="00987D23">
              <w:rPr>
                <w:rFonts w:ascii="Tahoma" w:hAnsi="Tahoma" w:cs="Tahoma"/>
                <w:b w:val="0"/>
              </w:rPr>
              <w:t>.</w:t>
            </w:r>
            <w:r w:rsidRPr="0044534F">
              <w:rPr>
                <w:rFonts w:ascii="Tahoma" w:hAnsi="Tahoma" w:cs="Tahoma"/>
                <w:b w:val="0"/>
              </w:rPr>
              <w:t>999</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400 Tage*</w:t>
            </w:r>
          </w:p>
          <w:p w:rsidR="00F76ED4" w:rsidRPr="0044534F" w:rsidRDefault="00F76ED4" w:rsidP="00B105B0">
            <w:pPr>
              <w:pStyle w:val="AppendixTableText"/>
              <w:keepNext/>
              <w:rPr>
                <w:rFonts w:ascii="Tahoma" w:hAnsi="Tahoma" w:cs="Tahoma"/>
              </w:rPr>
            </w:pP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200 Tage*</w:t>
            </w:r>
          </w:p>
          <w:p w:rsidR="00F76ED4" w:rsidRPr="0044534F" w:rsidRDefault="00F76ED4" w:rsidP="00B105B0">
            <w:pPr>
              <w:pStyle w:val="AppendixTableText"/>
              <w:keepNext/>
              <w:rPr>
                <w:rFonts w:ascii="Tahoma" w:hAnsi="Tahoma" w:cs="Tahoma"/>
              </w:rPr>
            </w:pP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Headings"/>
              <w:keepNext/>
              <w:rPr>
                <w:rFonts w:ascii="Tahoma" w:hAnsi="Tahoma" w:cs="Tahoma"/>
                <w:b w:val="0"/>
              </w:rPr>
            </w:pPr>
            <w:r w:rsidRPr="0044534F">
              <w:rPr>
                <w:rFonts w:ascii="Tahoma" w:hAnsi="Tahoma" w:cs="Tahoma"/>
                <w:b w:val="0"/>
              </w:rPr>
              <w:t>200</w:t>
            </w:r>
            <w:r w:rsidR="00987D23">
              <w:rPr>
                <w:rFonts w:ascii="Tahoma" w:hAnsi="Tahoma" w:cs="Tahoma"/>
                <w:b w:val="0"/>
              </w:rPr>
              <w:t>.</w:t>
            </w:r>
            <w:r w:rsidRPr="0044534F">
              <w:rPr>
                <w:rFonts w:ascii="Tahoma" w:hAnsi="Tahoma" w:cs="Tahoma"/>
                <w:b w:val="0"/>
              </w:rPr>
              <w:t>000 – 399</w:t>
            </w:r>
            <w:r w:rsidR="00987D23">
              <w:rPr>
                <w:rFonts w:ascii="Tahoma" w:hAnsi="Tahoma" w:cs="Tahoma"/>
                <w:b w:val="0"/>
              </w:rPr>
              <w:t>.</w:t>
            </w:r>
            <w:r w:rsidRPr="0044534F">
              <w:rPr>
                <w:rFonts w:ascii="Tahoma" w:hAnsi="Tahoma" w:cs="Tahoma"/>
                <w:b w:val="0"/>
              </w:rPr>
              <w:t>999</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600 Tage*</w:t>
            </w:r>
          </w:p>
          <w:p w:rsidR="00F76ED4" w:rsidRPr="0044534F" w:rsidRDefault="00F76ED4" w:rsidP="00B105B0">
            <w:pPr>
              <w:pStyle w:val="AppendixTableText"/>
              <w:keepNext/>
              <w:rPr>
                <w:rFonts w:ascii="Tahoma" w:hAnsi="Tahoma" w:cs="Tahoma"/>
              </w:rPr>
            </w:pP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300 Tage*</w:t>
            </w:r>
          </w:p>
          <w:p w:rsidR="00F76ED4" w:rsidRPr="0044534F" w:rsidRDefault="00F76ED4" w:rsidP="00B105B0">
            <w:pPr>
              <w:pStyle w:val="AppendixTableText"/>
              <w:keepNext/>
              <w:rPr>
                <w:rFonts w:ascii="Tahoma" w:hAnsi="Tahoma" w:cs="Tahoma"/>
              </w:rPr>
            </w:pP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F76ED4" w:rsidP="00B105B0">
            <w:pPr>
              <w:pStyle w:val="AppendixTableHeadings"/>
              <w:keepNext/>
              <w:rPr>
                <w:rFonts w:ascii="Tahoma" w:hAnsi="Tahoma" w:cs="Tahoma"/>
                <w:b w:val="0"/>
              </w:rPr>
            </w:pPr>
            <w:r w:rsidRPr="0044534F">
              <w:rPr>
                <w:rFonts w:ascii="Tahoma" w:hAnsi="Tahoma" w:cs="Tahoma"/>
                <w:b w:val="0"/>
              </w:rPr>
              <w:t>400</w:t>
            </w:r>
            <w:r w:rsidR="00987D23">
              <w:rPr>
                <w:rFonts w:ascii="Tahoma" w:hAnsi="Tahoma" w:cs="Tahoma"/>
                <w:b w:val="0"/>
              </w:rPr>
              <w:t>.</w:t>
            </w:r>
            <w:r w:rsidRPr="0044534F">
              <w:rPr>
                <w:rFonts w:ascii="Tahoma" w:hAnsi="Tahoma" w:cs="Tahoma"/>
                <w:b w:val="0"/>
              </w:rPr>
              <w:t>000 – 599</w:t>
            </w:r>
            <w:r w:rsidR="00987D23">
              <w:rPr>
                <w:rFonts w:ascii="Tahoma" w:hAnsi="Tahoma" w:cs="Tahoma"/>
                <w:b w:val="0"/>
              </w:rPr>
              <w:t>.</w:t>
            </w:r>
            <w:r w:rsidRPr="0044534F">
              <w:rPr>
                <w:rFonts w:ascii="Tahoma" w:hAnsi="Tahoma" w:cs="Tahoma"/>
                <w:b w:val="0"/>
              </w:rPr>
              <w:t>999</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800 Tage*</w:t>
            </w:r>
          </w:p>
          <w:p w:rsidR="00F76ED4" w:rsidRPr="0044534F" w:rsidRDefault="00F76ED4" w:rsidP="00B105B0">
            <w:pPr>
              <w:pStyle w:val="AppendixTableText"/>
              <w:keepNext/>
              <w:rPr>
                <w:rFonts w:ascii="Tahoma" w:hAnsi="Tahoma" w:cs="Tahoma"/>
              </w:rPr>
            </w:pP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400 Tage*</w:t>
            </w:r>
          </w:p>
          <w:p w:rsidR="00F76ED4" w:rsidRPr="0044534F" w:rsidRDefault="00F76ED4" w:rsidP="00B105B0">
            <w:pPr>
              <w:pStyle w:val="AppendixTableText"/>
              <w:keepNext/>
              <w:rPr>
                <w:rFonts w:ascii="Tahoma" w:hAnsi="Tahoma" w:cs="Tahoma"/>
              </w:rPr>
            </w:pPr>
          </w:p>
        </w:tc>
      </w:tr>
      <w:tr w:rsidR="00F76ED4" w:rsidRPr="0044534F" w:rsidTr="00B105B0">
        <w:trPr>
          <w:cantSplit/>
          <w:trHeight w:val="236"/>
        </w:trPr>
        <w:tc>
          <w:tcPr>
            <w:tcW w:w="2894" w:type="dxa"/>
            <w:vAlign w:val="center"/>
          </w:tcPr>
          <w:p w:rsidR="00F76ED4" w:rsidRPr="0044534F" w:rsidRDefault="00F76ED4" w:rsidP="00B105B0">
            <w:pPr>
              <w:pStyle w:val="AppendixTableHeadings"/>
              <w:keepNext/>
              <w:rPr>
                <w:rFonts w:ascii="Tahoma" w:hAnsi="Tahoma" w:cs="Tahoma"/>
              </w:rPr>
            </w:pPr>
            <w:r w:rsidRPr="0044534F">
              <w:rPr>
                <w:rFonts w:ascii="Tahoma" w:hAnsi="Tahoma" w:cs="Tahoma"/>
                <w:b w:val="0"/>
              </w:rPr>
              <w:t>SAM</w:t>
            </w:r>
          </w:p>
          <w:p w:rsidR="00F76ED4" w:rsidRPr="0044534F" w:rsidRDefault="00987D23" w:rsidP="00B105B0">
            <w:pPr>
              <w:pStyle w:val="AppendixTableHeadings"/>
              <w:keepNext/>
              <w:rPr>
                <w:rFonts w:ascii="Tahoma" w:hAnsi="Tahoma" w:cs="Tahoma"/>
                <w:b w:val="0"/>
              </w:rPr>
            </w:pPr>
            <w:r>
              <w:rPr>
                <w:rFonts w:ascii="Tahoma" w:hAnsi="Tahoma" w:cs="Tahoma"/>
                <w:b w:val="0"/>
              </w:rPr>
              <w:t>600.</w:t>
            </w:r>
            <w:r w:rsidR="00F76ED4" w:rsidRPr="0044534F">
              <w:rPr>
                <w:rFonts w:ascii="Tahoma" w:hAnsi="Tahoma" w:cs="Tahoma"/>
                <w:b w:val="0"/>
              </w:rPr>
              <w:t>000 +</w:t>
            </w:r>
          </w:p>
        </w:tc>
        <w:tc>
          <w:tcPr>
            <w:tcW w:w="3150"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 xml:space="preserve">1.400 Tage* </w:t>
            </w:r>
          </w:p>
          <w:p w:rsidR="00F76ED4" w:rsidRPr="0044534F" w:rsidRDefault="00F76ED4" w:rsidP="00B105B0">
            <w:pPr>
              <w:pStyle w:val="AppendixTableText"/>
              <w:keepNext/>
              <w:rPr>
                <w:rFonts w:ascii="Tahoma" w:hAnsi="Tahoma" w:cs="Tahoma"/>
              </w:rPr>
            </w:pPr>
          </w:p>
        </w:tc>
        <w:tc>
          <w:tcPr>
            <w:tcW w:w="3316" w:type="dxa"/>
            <w:vAlign w:val="center"/>
          </w:tcPr>
          <w:p w:rsidR="00F76ED4" w:rsidRPr="0044534F" w:rsidRDefault="00F76ED4" w:rsidP="00B105B0">
            <w:pPr>
              <w:pStyle w:val="AppendixTableText"/>
              <w:keepNext/>
              <w:rPr>
                <w:rFonts w:ascii="Tahoma" w:hAnsi="Tahoma" w:cs="Tahoma"/>
              </w:rPr>
            </w:pPr>
            <w:r w:rsidRPr="0044534F">
              <w:rPr>
                <w:rFonts w:ascii="Tahoma" w:hAnsi="Tahoma" w:cs="Tahoma"/>
              </w:rPr>
              <w:t>700 Tage*</w:t>
            </w:r>
          </w:p>
          <w:p w:rsidR="00F76ED4" w:rsidRPr="0044534F" w:rsidRDefault="00F76ED4" w:rsidP="00B105B0">
            <w:pPr>
              <w:pStyle w:val="AppendixTableText"/>
              <w:keepNext/>
              <w:rPr>
                <w:rFonts w:ascii="Tahoma" w:hAnsi="Tahoma" w:cs="Tahoma"/>
              </w:rPr>
            </w:pPr>
          </w:p>
        </w:tc>
      </w:tr>
    </w:tbl>
    <w:p w:rsidR="00A13E79" w:rsidRDefault="00A13E79">
      <w:pPr>
        <w:pStyle w:val="AppendixFlushBulletedList"/>
        <w:tabs>
          <w:tab w:val="clear" w:pos="360"/>
          <w:tab w:val="num" w:pos="0"/>
        </w:tabs>
        <w:ind w:left="0" w:firstLine="0"/>
        <w:rPr>
          <w:rFonts w:ascii="Tahoma" w:hAnsi="Tahoma" w:cs="Tahoma"/>
          <w:sz w:val="18"/>
          <w:szCs w:val="18"/>
          <w:lang w:val="de-DE"/>
        </w:rPr>
      </w:pPr>
    </w:p>
    <w:p w:rsidR="00E762F8" w:rsidRPr="00257BA5" w:rsidRDefault="00023FE7">
      <w:pPr>
        <w:pStyle w:val="AppendixFlushBulletedList"/>
        <w:tabs>
          <w:tab w:val="clear" w:pos="360"/>
          <w:tab w:val="num" w:pos="0"/>
        </w:tabs>
        <w:ind w:left="0" w:firstLine="0"/>
        <w:rPr>
          <w:rFonts w:ascii="Tahoma" w:hAnsi="Tahoma" w:cs="Tahoma"/>
          <w:lang w:val="de-DE"/>
        </w:rPr>
      </w:pPr>
      <w:r w:rsidRPr="00257BA5">
        <w:rPr>
          <w:rFonts w:ascii="Tahoma" w:hAnsi="Tahoma" w:cs="Tahoma"/>
          <w:sz w:val="18"/>
          <w:szCs w:val="18"/>
          <w:lang w:val="de-DE"/>
        </w:rPr>
        <w:t>Die für die Trainingsgutschein-Berechtigung erforderliche Mindestanzahl von Lizenzen, für die Software Assurance erworben wird, hängt vom Programm ab.</w:t>
      </w:r>
    </w:p>
    <w:p w:rsidR="00C65D66" w:rsidRPr="00257BA5" w:rsidRDefault="00C65D66" w:rsidP="00C65D66">
      <w:pPr>
        <w:tabs>
          <w:tab w:val="left" w:pos="10440"/>
        </w:tabs>
        <w:spacing w:before="120"/>
        <w:ind w:right="306"/>
        <w:rPr>
          <w:rFonts w:cs="Tahoma"/>
          <w:lang w:val="de-DE"/>
        </w:rPr>
      </w:pPr>
      <w:r w:rsidRPr="00257BA5">
        <w:rPr>
          <w:rFonts w:eastAsia="Calibri" w:cs="Tahoma"/>
          <w:b/>
          <w:i/>
          <w:color w:val="000000"/>
          <w:sz w:val="16"/>
          <w:szCs w:val="16"/>
          <w:lang w:val="de-DE"/>
        </w:rPr>
        <w:t>Anmerkung:</w:t>
      </w:r>
      <w:r w:rsidRPr="00257BA5">
        <w:rPr>
          <w:rFonts w:eastAsia="Calibri" w:cs="Tahoma"/>
          <w:i/>
          <w:color w:val="000000"/>
          <w:sz w:val="16"/>
          <w:szCs w:val="16"/>
          <w:lang w:val="de-DE"/>
        </w:rPr>
        <w:t xml:space="preserve"> Die verfügbaren Schulungstage basieren auf einem Beitritt oder Vertrag für volle 3 Jahre (weitere Informationen siehe unten).</w:t>
      </w:r>
      <w:r w:rsidR="0044534F" w:rsidRPr="00257BA5">
        <w:rPr>
          <w:rFonts w:eastAsia="Calibri" w:cs="Tahoma"/>
          <w:i/>
          <w:color w:val="000000"/>
          <w:sz w:val="16"/>
          <w:szCs w:val="16"/>
          <w:lang w:val="de-DE"/>
        </w:rPr>
        <w:t xml:space="preserve"> </w:t>
      </w:r>
    </w:p>
    <w:p w:rsidR="00C65D66" w:rsidRPr="00257BA5" w:rsidRDefault="00C65D66" w:rsidP="00C65D66">
      <w:pPr>
        <w:spacing w:after="60"/>
        <w:rPr>
          <w:rFonts w:cs="Tahoma"/>
          <w:lang w:val="de-DE"/>
        </w:rPr>
      </w:pPr>
      <w:r w:rsidRPr="00257BA5">
        <w:rPr>
          <w:rFonts w:eastAsia="Calibri" w:cs="Tahoma"/>
          <w:i/>
          <w:color w:val="000000"/>
          <w:sz w:val="16"/>
          <w:szCs w:val="16"/>
          <w:lang w:val="de-DE"/>
        </w:rPr>
        <w:t>Weitere Informationen finden Sie in der Tabelle mit der Office System-Anwendung</w:t>
      </w:r>
    </w:p>
    <w:p w:rsidR="00EC05F0" w:rsidRPr="00257BA5" w:rsidRDefault="00C65D66" w:rsidP="00F76ED4">
      <w:pPr>
        <w:tabs>
          <w:tab w:val="left" w:pos="10440"/>
        </w:tabs>
        <w:ind w:right="302"/>
        <w:rPr>
          <w:rFonts w:cs="Tahoma"/>
          <w:lang w:val="de-DE"/>
        </w:rPr>
      </w:pPr>
      <w:r w:rsidRPr="00257BA5">
        <w:rPr>
          <w:rFonts w:eastAsia="Calibri" w:cs="Tahoma"/>
          <w:i/>
          <w:color w:val="000000"/>
          <w:sz w:val="16"/>
          <w:szCs w:val="16"/>
          <w:lang w:val="de-DE"/>
        </w:rPr>
        <w:t>*Anzahl von Tagen pro berechtigten Beitritt oder Vertrag</w:t>
      </w:r>
    </w:p>
    <w:p w:rsidR="009D26EE" w:rsidRPr="00257BA5" w:rsidRDefault="009D26EE" w:rsidP="003C56F1">
      <w:pPr>
        <w:pStyle w:val="AppendixBodyText"/>
        <w:spacing w:after="0"/>
        <w:rPr>
          <w:rFonts w:ascii="Tahoma" w:hAnsi="Tahoma" w:cs="Tahoma"/>
          <w:lang w:val="de-DE"/>
        </w:rPr>
      </w:pPr>
    </w:p>
    <w:p w:rsidR="009D26EE" w:rsidRPr="00257BA5" w:rsidRDefault="009D26EE" w:rsidP="00220782">
      <w:pPr>
        <w:pStyle w:val="AppendixBodyText"/>
        <w:numPr>
          <w:ilvl w:val="0"/>
          <w:numId w:val="29"/>
        </w:numPr>
        <w:spacing w:afterLines="60" w:after="144" w:line="216" w:lineRule="auto"/>
        <w:rPr>
          <w:rFonts w:ascii="Tahoma" w:hAnsi="Tahoma" w:cs="Tahoma"/>
          <w:lang w:val="de-DE"/>
        </w:rPr>
      </w:pPr>
      <w:r w:rsidRPr="00257BA5">
        <w:rPr>
          <w:rFonts w:ascii="Tahoma" w:hAnsi="Tahoma" w:cs="Tahoma"/>
          <w:bCs/>
          <w:sz w:val="18"/>
          <w:szCs w:val="18"/>
          <w:lang w:val="de-DE"/>
        </w:rPr>
        <w:t>Nicht alle Kurse sind in allen Sprachen verfügbar.</w:t>
      </w:r>
    </w:p>
    <w:p w:rsidR="009D26EE" w:rsidRPr="00257BA5" w:rsidRDefault="009D26EE" w:rsidP="00220782">
      <w:pPr>
        <w:pStyle w:val="AppendixBodyText"/>
        <w:numPr>
          <w:ilvl w:val="0"/>
          <w:numId w:val="29"/>
        </w:numPr>
        <w:spacing w:afterLines="60" w:after="144" w:line="216" w:lineRule="auto"/>
        <w:rPr>
          <w:rFonts w:ascii="Tahoma" w:hAnsi="Tahoma" w:cs="Tahoma"/>
          <w:lang w:val="de-DE"/>
        </w:rPr>
      </w:pPr>
      <w:r w:rsidRPr="00257BA5">
        <w:rPr>
          <w:rFonts w:ascii="Tahoma" w:hAnsi="Tahoma" w:cs="Tahoma"/>
          <w:bCs/>
          <w:sz w:val="18"/>
          <w:szCs w:val="18"/>
          <w:lang w:val="de-DE"/>
        </w:rPr>
        <w:t>Es gelten die vom Microsoft Learning Partner festgelegten lokalen Richtlinien.</w:t>
      </w:r>
    </w:p>
    <w:p w:rsidR="009D26EE" w:rsidRPr="00257BA5" w:rsidRDefault="009D26EE" w:rsidP="00220782">
      <w:pPr>
        <w:pStyle w:val="AppendixBodyText"/>
        <w:numPr>
          <w:ilvl w:val="0"/>
          <w:numId w:val="29"/>
        </w:numPr>
        <w:spacing w:afterLines="60" w:after="144" w:line="216" w:lineRule="auto"/>
        <w:rPr>
          <w:rFonts w:ascii="Tahoma" w:hAnsi="Tahoma" w:cs="Tahoma"/>
          <w:lang w:val="de-DE"/>
        </w:rPr>
      </w:pPr>
      <w:r w:rsidRPr="00257BA5">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rsidR="009D26EE" w:rsidRPr="00257BA5" w:rsidRDefault="009D26EE" w:rsidP="00220782">
      <w:pPr>
        <w:pStyle w:val="AppendixBodyText"/>
        <w:numPr>
          <w:ilvl w:val="0"/>
          <w:numId w:val="29"/>
        </w:numPr>
        <w:spacing w:afterLines="60" w:after="144" w:line="216" w:lineRule="auto"/>
        <w:rPr>
          <w:rFonts w:ascii="Tahoma" w:hAnsi="Tahoma" w:cs="Tahoma"/>
          <w:lang w:val="de-DE"/>
        </w:rPr>
      </w:pPr>
      <w:r w:rsidRPr="00257BA5">
        <w:rPr>
          <w:rFonts w:ascii="Tahoma" w:hAnsi="Tahoma" w:cs="Tahoma"/>
          <w:bCs/>
          <w:sz w:val="18"/>
          <w:szCs w:val="18"/>
          <w:lang w:val="de-DE"/>
        </w:rPr>
        <w:t>Kurstage, die vom Gutschein nicht abgedeckt werden, müssen von der Person bezahlt werden, die</w:t>
      </w:r>
      <w:r w:rsidR="00220782" w:rsidRPr="00257BA5">
        <w:rPr>
          <w:rFonts w:ascii="Tahoma" w:hAnsi="Tahoma" w:cs="Tahoma"/>
          <w:bCs/>
          <w:sz w:val="18"/>
          <w:szCs w:val="18"/>
          <w:lang w:val="de-DE"/>
        </w:rPr>
        <w:t> </w:t>
      </w:r>
      <w:r w:rsidRPr="00257BA5">
        <w:rPr>
          <w:rFonts w:ascii="Tahoma" w:hAnsi="Tahoma" w:cs="Tahoma"/>
          <w:bCs/>
          <w:sz w:val="18"/>
          <w:szCs w:val="18"/>
          <w:lang w:val="de-DE"/>
        </w:rPr>
        <w:t>die Schulung erhält.</w:t>
      </w:r>
    </w:p>
    <w:p w:rsidR="009D26EE" w:rsidRPr="00257BA5" w:rsidRDefault="009D26EE" w:rsidP="00220782">
      <w:pPr>
        <w:pStyle w:val="AppendixBodyText"/>
        <w:numPr>
          <w:ilvl w:val="0"/>
          <w:numId w:val="29"/>
        </w:numPr>
        <w:spacing w:afterLines="60" w:after="144" w:line="216" w:lineRule="auto"/>
        <w:rPr>
          <w:rFonts w:ascii="Tahoma" w:hAnsi="Tahoma" w:cs="Tahoma"/>
          <w:lang w:val="de-DE"/>
        </w:rPr>
      </w:pPr>
      <w:r w:rsidRPr="00257BA5">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rsidR="00A13E79" w:rsidRPr="00B105B0" w:rsidRDefault="009D26EE" w:rsidP="00A13E79">
      <w:pPr>
        <w:pStyle w:val="AppendixBodyText"/>
        <w:numPr>
          <w:ilvl w:val="0"/>
          <w:numId w:val="29"/>
        </w:numPr>
        <w:spacing w:afterLines="60" w:after="144" w:line="216" w:lineRule="auto"/>
        <w:rPr>
          <w:rFonts w:ascii="Tahoma" w:hAnsi="Tahoma" w:cs="Tahoma"/>
          <w:lang w:val="de-DE"/>
        </w:rPr>
      </w:pPr>
      <w:r w:rsidRPr="00B105B0">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rsidR="009D26EE" w:rsidRPr="00257BA5" w:rsidRDefault="009D26EE" w:rsidP="00220782">
      <w:pPr>
        <w:pStyle w:val="AppendixBodyText"/>
        <w:numPr>
          <w:ilvl w:val="0"/>
          <w:numId w:val="29"/>
        </w:numPr>
        <w:spacing w:afterLines="60" w:after="144" w:line="216" w:lineRule="auto"/>
        <w:rPr>
          <w:rFonts w:ascii="Tahoma" w:hAnsi="Tahoma" w:cs="Tahoma"/>
          <w:lang w:val="de-DE"/>
        </w:rPr>
      </w:pPr>
      <w:r w:rsidRPr="00257BA5">
        <w:rPr>
          <w:rFonts w:ascii="Tahoma" w:hAnsi="Tahoma" w:cs="Tahoma"/>
          <w:bCs/>
          <w:sz w:val="18"/>
          <w:szCs w:val="18"/>
          <w:lang w:val="de-DE"/>
        </w:rPr>
        <w:t>Der Gutschein ist nur für Tage mit von Kursleitern durchgeführten Schulungen bei qualifizierten Microsoft Microsoft Learning Partnern für genehmigte Kurse einlösbar.</w:t>
      </w:r>
      <w:r w:rsidR="0044534F" w:rsidRPr="00257BA5">
        <w:rPr>
          <w:rFonts w:ascii="Tahoma" w:hAnsi="Tahoma" w:cs="Tahoma"/>
          <w:bCs/>
          <w:sz w:val="18"/>
          <w:szCs w:val="18"/>
          <w:lang w:val="de-DE"/>
        </w:rPr>
        <w:t xml:space="preserve"> </w:t>
      </w:r>
      <w:r w:rsidRPr="00257BA5">
        <w:rPr>
          <w:rFonts w:ascii="Tahoma" w:hAnsi="Tahoma" w:cs="Tahoma"/>
          <w:bCs/>
          <w:sz w:val="18"/>
          <w:szCs w:val="18"/>
          <w:lang w:val="de-DE"/>
        </w:rPr>
        <w:t>Angepasste Kurse (abgesehen von genehmigten Kursen mit beschleunigter Bereitstellung) werden durch diese Gutscheine nicht abgedeckt.</w:t>
      </w:r>
      <w:r w:rsidR="0044534F" w:rsidRPr="00257BA5">
        <w:rPr>
          <w:rFonts w:ascii="Tahoma" w:hAnsi="Tahoma" w:cs="Tahoma"/>
          <w:bCs/>
          <w:sz w:val="18"/>
          <w:szCs w:val="18"/>
          <w:lang w:val="de-DE"/>
        </w:rPr>
        <w:t xml:space="preserve"> </w:t>
      </w:r>
      <w:r w:rsidRPr="00257BA5">
        <w:rPr>
          <w:rFonts w:ascii="Tahoma" w:hAnsi="Tahoma" w:cs="Tahoma"/>
          <w:bCs/>
          <w:sz w:val="18"/>
          <w:szCs w:val="18"/>
          <w:lang w:val="de-DE"/>
        </w:rPr>
        <w:t xml:space="preserve">Informationen zu genehmigten Kursen finden Sie unter </w:t>
      </w:r>
      <w:r w:rsidRPr="00B105B0">
        <w:rPr>
          <w:rFonts w:ascii="Tahoma" w:hAnsi="Tahoma" w:cs="Tahoma"/>
          <w:bCs/>
          <w:sz w:val="18"/>
          <w:szCs w:val="18"/>
          <w:lang w:val="de-DE"/>
        </w:rPr>
        <w:t>http://www.microsoft.com/learning/sa/training.mspx</w:t>
      </w:r>
      <w:r w:rsidRPr="00257BA5">
        <w:rPr>
          <w:rFonts w:ascii="Tahoma" w:hAnsi="Tahoma" w:cs="Tahoma"/>
          <w:bCs/>
          <w:sz w:val="18"/>
          <w:szCs w:val="18"/>
          <w:lang w:val="de-DE"/>
        </w:rPr>
        <w:t>.</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Gutscheine können nicht für Gebühren im Zusammenhang mit einem reservierten Kurs verwendet werden, zu dem ein Kunde nicht erschienen ist.</w:t>
      </w:r>
      <w:r w:rsidR="0044534F" w:rsidRPr="00257BA5">
        <w:rPr>
          <w:rFonts w:ascii="Tahoma" w:hAnsi="Tahoma" w:cs="Tahoma"/>
          <w:bCs/>
          <w:sz w:val="18"/>
          <w:szCs w:val="18"/>
          <w:lang w:val="de-DE"/>
        </w:rPr>
        <w:t xml:space="preserve"> </w:t>
      </w:r>
      <w:r w:rsidRPr="00257BA5">
        <w:rPr>
          <w:rFonts w:ascii="Tahoma" w:hAnsi="Tahoma" w:cs="Tahoma"/>
          <w:bCs/>
          <w:sz w:val="18"/>
          <w:szCs w:val="18"/>
          <w:lang w:val="de-DE"/>
        </w:rPr>
        <w:t xml:space="preserve">Für alle Gebühren im Zusammenhang mit „Nichterscheinen“ ist der Kunde verantwortlich. </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 xml:space="preserve">Gutscheine können nur von der Person eingelöst werden, die vom Kunden zur Nutzung des Gutscheins genehmigt wurde. </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Gutscheine können nicht gegen Bargeld, Zahlungen oder andere entgeltliche Gegenleistungen eingetauscht werden.</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Gutscheine müssen während der Software Assurance-Laufzeit zugewiesen werden.</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982A40" w:rsidRPr="0044534F" w:rsidRDefault="00982A40" w:rsidP="004A3B9E">
      <w:pPr>
        <w:numPr>
          <w:ilvl w:val="0"/>
          <w:numId w:val="29"/>
        </w:numPr>
        <w:spacing w:afterLines="60" w:after="144"/>
        <w:rPr>
          <w:rFonts w:cs="Tahoma"/>
        </w:rPr>
      </w:pPr>
      <w:r w:rsidRPr="00257BA5">
        <w:rPr>
          <w:rFonts w:cs="Tahoma"/>
          <w:bCs/>
          <w:szCs w:val="18"/>
          <w:lang w:val="de-DE"/>
        </w:rPr>
        <w:t>Mit Ausnahme von Demonstrationssitzungen entspricht ein Trainingsgutschein-Tag einem Schulungssitzungstag.</w:t>
      </w:r>
      <w:r w:rsidR="0044534F" w:rsidRPr="00257BA5">
        <w:rPr>
          <w:rFonts w:cs="Tahoma"/>
          <w:bCs/>
          <w:szCs w:val="18"/>
          <w:lang w:val="de-DE"/>
        </w:rPr>
        <w:t xml:space="preserve"> </w:t>
      </w:r>
      <w:r w:rsidRPr="0044534F">
        <w:rPr>
          <w:rFonts w:cs="Tahoma"/>
          <w:bCs/>
          <w:szCs w:val="18"/>
        </w:rPr>
        <w:t>Bei Demonstrationssitzungen entspricht ein Trainingsgutschein-Tag einer Demonstrationssitzung.</w:t>
      </w:r>
    </w:p>
    <w:p w:rsidR="00982A40" w:rsidRPr="00257BA5" w:rsidRDefault="00982A40" w:rsidP="004A3B9E">
      <w:pPr>
        <w:numPr>
          <w:ilvl w:val="0"/>
          <w:numId w:val="29"/>
        </w:numPr>
        <w:spacing w:afterLines="60" w:after="144"/>
        <w:rPr>
          <w:rFonts w:cs="Tahoma"/>
          <w:lang w:val="de-DE"/>
        </w:rPr>
      </w:pPr>
      <w:r w:rsidRPr="00257BA5">
        <w:rPr>
          <w:rFonts w:cs="Tahoma"/>
          <w:bCs/>
          <w:szCs w:val="18"/>
          <w:lang w:val="de-DE"/>
        </w:rPr>
        <w:t>Kunden müssen Trainingsgutscheine für Pakete aus mindestens vier Demonstrationssitzungen einlösen.</w:t>
      </w:r>
    </w:p>
    <w:p w:rsidR="00982A40" w:rsidRPr="00257BA5" w:rsidRDefault="00982A40" w:rsidP="004A3B9E">
      <w:pPr>
        <w:numPr>
          <w:ilvl w:val="0"/>
          <w:numId w:val="29"/>
        </w:numPr>
        <w:spacing w:afterLines="60" w:after="144"/>
        <w:rPr>
          <w:rFonts w:cs="Tahoma"/>
          <w:lang w:val="de-DE"/>
        </w:rPr>
      </w:pPr>
      <w:r w:rsidRPr="00257BA5">
        <w:rPr>
          <w:rFonts w:cs="Tahoma"/>
          <w:bCs/>
          <w:szCs w:val="18"/>
          <w:lang w:val="de-DE"/>
        </w:rPr>
        <w:t>Für Demonstrationssitzungen eingelöste Trainingsgutscheine sind im Gegensatz zu für andere Schulungssitzungen eingelöste Trainingsgutscheine nicht auf eine Person beschränkt.</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 xml:space="preserve">Gutscheine können jeweils nur bei einem qualifizierten Microsoft Learning Partner zum Reservieren von Schulungen verwendet werden. </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Der Microsoft Learning Partner behält sich das Recht vor, einen Kurs in Übereinstimmung mit der örtlichen Stornierungsrichtlinie zu stornieren.</w:t>
      </w:r>
    </w:p>
    <w:p w:rsidR="009D26EE" w:rsidRPr="0044534F" w:rsidRDefault="009D26EE" w:rsidP="004A3B9E">
      <w:pPr>
        <w:pStyle w:val="AppendixBodyText"/>
        <w:numPr>
          <w:ilvl w:val="0"/>
          <w:numId w:val="29"/>
        </w:numPr>
        <w:spacing w:afterLines="60" w:after="144"/>
        <w:rPr>
          <w:rFonts w:ascii="Tahoma" w:hAnsi="Tahoma" w:cs="Tahoma"/>
        </w:rPr>
      </w:pPr>
      <w:r w:rsidRPr="00257BA5">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sidRPr="0044534F">
        <w:rPr>
          <w:rFonts w:ascii="Tahoma" w:hAnsi="Tahoma" w:cs="Tahoma"/>
          <w:bCs/>
          <w:sz w:val="18"/>
          <w:szCs w:val="18"/>
        </w:rPr>
        <w:t>Die Teilnahme kann unterschiedlich sein.</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Kunden müssen dem Microsoft Learning Partner vor Ende des Kurses die Gutscheininformationen zur Verfügung stellen, die sie für den Kurs anwenden möchten, um den Gutschein als Zahlung für den Kurs zu verwenden.</w:t>
      </w:r>
      <w:r w:rsidR="0044534F" w:rsidRPr="00257BA5">
        <w:rPr>
          <w:rFonts w:ascii="Tahoma" w:hAnsi="Tahoma" w:cs="Tahoma"/>
          <w:bCs/>
          <w:sz w:val="18"/>
          <w:szCs w:val="18"/>
          <w:lang w:val="de-DE"/>
        </w:rPr>
        <w:t xml:space="preserve"> </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Microsoft ist nicht für verlorene, gestohlene, verlegte oder missbrauchte Gutscheine verantwortlich.</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Gutscheine können nur von dem Kunden eingelöst werden, der für die Vergünstigung qualifiziert</w:t>
      </w:r>
      <w:r w:rsidR="00EA3AAA" w:rsidRPr="00257BA5">
        <w:rPr>
          <w:rFonts w:ascii="Tahoma" w:hAnsi="Tahoma" w:cs="Tahoma"/>
          <w:bCs/>
          <w:sz w:val="18"/>
          <w:szCs w:val="18"/>
          <w:lang w:val="de-DE"/>
        </w:rPr>
        <w:t> </w:t>
      </w:r>
      <w:r w:rsidRPr="00257BA5">
        <w:rPr>
          <w:rFonts w:ascii="Tahoma" w:hAnsi="Tahoma" w:cs="Tahoma"/>
          <w:bCs/>
          <w:sz w:val="18"/>
          <w:szCs w:val="18"/>
          <w:lang w:val="de-DE"/>
        </w:rPr>
        <w:t>ist.</w:t>
      </w:r>
    </w:p>
    <w:p w:rsidR="009D26EE" w:rsidRPr="00257BA5" w:rsidRDefault="009D26EE" w:rsidP="004A3B9E">
      <w:pPr>
        <w:pStyle w:val="AppendixBodyText"/>
        <w:numPr>
          <w:ilvl w:val="0"/>
          <w:numId w:val="29"/>
        </w:numPr>
        <w:spacing w:afterLines="60" w:after="144"/>
        <w:rPr>
          <w:rFonts w:ascii="Tahoma" w:hAnsi="Tahoma" w:cs="Tahoma"/>
          <w:lang w:val="de-DE"/>
        </w:rPr>
      </w:pPr>
      <w:r w:rsidRPr="00257BA5">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973A93" w:rsidRPr="00257BA5" w:rsidRDefault="009D26EE" w:rsidP="00346F4B">
      <w:pPr>
        <w:pStyle w:val="AppendixBodyText"/>
        <w:numPr>
          <w:ilvl w:val="0"/>
          <w:numId w:val="29"/>
        </w:numPr>
        <w:spacing w:after="0"/>
        <w:rPr>
          <w:rFonts w:ascii="Tahoma" w:hAnsi="Tahoma" w:cs="Tahoma"/>
          <w:lang w:val="de-DE"/>
        </w:rPr>
      </w:pPr>
      <w:r w:rsidRPr="00257BA5">
        <w:rPr>
          <w:rFonts w:ascii="Tahoma" w:hAnsi="Tahoma" w:cs="Tahoma"/>
          <w:bCs/>
          <w:sz w:val="18"/>
          <w:szCs w:val="18"/>
          <w:lang w:val="de-DE"/>
        </w:rPr>
        <w:t>In der Tabelle oben sind die verfügbaren Schulungstage basierend auf einem Beitritt oder Vertrag für volle 3 Jahre aufgeführt.</w:t>
      </w:r>
      <w:r w:rsidR="0044534F" w:rsidRPr="00257BA5">
        <w:rPr>
          <w:rFonts w:ascii="Tahoma" w:hAnsi="Tahoma" w:cs="Tahoma"/>
          <w:bCs/>
          <w:sz w:val="18"/>
          <w:szCs w:val="18"/>
          <w:lang w:val="de-DE"/>
        </w:rPr>
        <w:t xml:space="preserve"> </w:t>
      </w:r>
      <w:r w:rsidRPr="00257BA5">
        <w:rPr>
          <w:rFonts w:ascii="Tahoma" w:hAnsi="Tahoma" w:cs="Tahoma"/>
          <w:bCs/>
          <w:sz w:val="18"/>
          <w:szCs w:val="18"/>
          <w:lang w:val="de-DE"/>
        </w:rPr>
        <w:t>Kunden, die Software Assurance für ein Jahr erwerben, erhalten ein Drittel der angegebenen Anzahl von Schulungstagen.</w:t>
      </w:r>
      <w:r w:rsidR="0044534F" w:rsidRPr="00257BA5">
        <w:rPr>
          <w:rFonts w:ascii="Tahoma" w:hAnsi="Tahoma" w:cs="Tahoma"/>
          <w:bCs/>
          <w:sz w:val="18"/>
          <w:szCs w:val="18"/>
          <w:lang w:val="de-DE"/>
        </w:rPr>
        <w:t xml:space="preserve"> </w:t>
      </w:r>
      <w:r w:rsidRPr="00257BA5">
        <w:rPr>
          <w:rFonts w:ascii="Tahoma" w:hAnsi="Tahoma" w:cs="Tahoma"/>
          <w:bCs/>
          <w:sz w:val="18"/>
          <w:szCs w:val="18"/>
          <w:lang w:val="de-DE"/>
        </w:rPr>
        <w:t>Kunden, die Software Assurance für zwei Jahre erwerben, erhalten zwei Drittel der angegebenen Anzahl von Schulungstagen.</w:t>
      </w:r>
      <w:bookmarkStart w:id="737" w:name="_Toc336338234"/>
    </w:p>
    <w:p w:rsidR="00023FE7" w:rsidRPr="00257BA5" w:rsidRDefault="00023FE7">
      <w:pPr>
        <w:pStyle w:val="Heading3"/>
        <w:rPr>
          <w:rFonts w:ascii="Tahoma" w:hAnsi="Tahoma" w:cs="Tahoma"/>
          <w:lang w:val="de-DE"/>
        </w:rPr>
      </w:pPr>
      <w:bookmarkStart w:id="738" w:name="_Toc360112172"/>
      <w:r w:rsidRPr="00257BA5">
        <w:rPr>
          <w:rFonts w:ascii="Tahoma" w:hAnsi="Tahoma" w:cs="Tahoma"/>
          <w:sz w:val="24"/>
          <w:lang w:val="de-DE"/>
        </w:rPr>
        <w:t>E-Learning</w:t>
      </w:r>
      <w:bookmarkEnd w:id="737"/>
      <w:bookmarkEnd w:id="738"/>
    </w:p>
    <w:p w:rsidR="00023FE7" w:rsidRPr="00257BA5" w:rsidRDefault="00023FE7" w:rsidP="002D25C8">
      <w:pPr>
        <w:rPr>
          <w:rFonts w:cs="Tahoma"/>
          <w:sz w:val="16"/>
          <w:szCs w:val="16"/>
          <w:lang w:val="de-DE"/>
        </w:rPr>
      </w:pPr>
    </w:p>
    <w:p w:rsidR="003C56F1" w:rsidRPr="00257BA5" w:rsidRDefault="00324479" w:rsidP="008A7860">
      <w:pPr>
        <w:tabs>
          <w:tab w:val="num" w:pos="360"/>
        </w:tabs>
        <w:spacing w:after="60"/>
        <w:rPr>
          <w:rFonts w:cs="Tahoma"/>
          <w:lang w:val="de-DE"/>
        </w:rPr>
      </w:pPr>
      <w:r w:rsidRPr="00257BA5">
        <w:rPr>
          <w:rFonts w:cs="Tahoma"/>
          <w:b/>
          <w:szCs w:val="18"/>
          <w:lang w:val="de-DE"/>
        </w:rPr>
        <w:t>Berechtigte Software Assurance-Kunden</w:t>
      </w:r>
    </w:p>
    <w:p w:rsidR="00324479" w:rsidRPr="00257BA5" w:rsidRDefault="00324479" w:rsidP="00220782">
      <w:pPr>
        <w:tabs>
          <w:tab w:val="num" w:pos="360"/>
        </w:tabs>
        <w:spacing w:line="216" w:lineRule="auto"/>
        <w:rPr>
          <w:rFonts w:cs="Tahoma"/>
          <w:lang w:val="de-DE"/>
        </w:rPr>
      </w:pPr>
      <w:r w:rsidRPr="00257BA5">
        <w:rPr>
          <w:rFonts w:cs="Tahoma"/>
          <w:szCs w:val="18"/>
          <w:lang w:val="de-DE"/>
        </w:rPr>
        <w:t xml:space="preserve">Kunden mit Software Assurance für qualifizierende Produkte aus dem Anwendungs-, System- oder Server-Pool sind berechtigt, während der Software Assurance-Laufzeit die jeweilige E-Learning-Vergünstigung für Anwendungen, Systeme und Server zu nutzen. </w:t>
      </w:r>
    </w:p>
    <w:p w:rsidR="00324479" w:rsidRPr="00257BA5" w:rsidRDefault="00324479" w:rsidP="00220782">
      <w:pPr>
        <w:tabs>
          <w:tab w:val="num" w:pos="360"/>
        </w:tabs>
        <w:spacing w:line="216" w:lineRule="auto"/>
        <w:rPr>
          <w:rFonts w:cs="Tahoma"/>
          <w:sz w:val="16"/>
          <w:szCs w:val="16"/>
          <w:lang w:val="de-DE"/>
        </w:rPr>
      </w:pPr>
    </w:p>
    <w:p w:rsidR="008A7860" w:rsidRPr="00257BA5" w:rsidRDefault="00324479" w:rsidP="00220782">
      <w:pPr>
        <w:tabs>
          <w:tab w:val="num" w:pos="360"/>
        </w:tabs>
        <w:spacing w:after="60" w:line="216" w:lineRule="auto"/>
        <w:rPr>
          <w:rFonts w:cs="Tahoma"/>
          <w:lang w:val="de-DE"/>
        </w:rPr>
      </w:pPr>
      <w:r w:rsidRPr="00257BA5">
        <w:rPr>
          <w:rFonts w:cs="Tahoma"/>
          <w:b/>
          <w:szCs w:val="18"/>
          <w:lang w:val="de-DE"/>
        </w:rPr>
        <w:t>Für Onlinedienste-Vergünstigungen berechtigte Kunden</w:t>
      </w:r>
    </w:p>
    <w:p w:rsidR="00324479" w:rsidRPr="00257BA5" w:rsidRDefault="00324479" w:rsidP="00220782">
      <w:pPr>
        <w:tabs>
          <w:tab w:val="num" w:pos="360"/>
        </w:tabs>
        <w:spacing w:line="216" w:lineRule="auto"/>
        <w:rPr>
          <w:rFonts w:cs="Tahoma"/>
          <w:lang w:val="de-DE"/>
        </w:rPr>
      </w:pPr>
      <w:r w:rsidRPr="00257BA5">
        <w:rPr>
          <w:rFonts w:cs="Tahoma"/>
          <w:szCs w:val="18"/>
          <w:lang w:val="de-DE"/>
        </w:rPr>
        <w:t>Kunden mit Windows Intune (Pro Gerät) sind berechtigt, während der Laufzeit ihres Beitritts die E</w:t>
      </w:r>
      <w:r w:rsidR="00220782" w:rsidRPr="00257BA5">
        <w:rPr>
          <w:rFonts w:cs="Tahoma"/>
          <w:szCs w:val="18"/>
          <w:lang w:val="de-DE"/>
        </w:rPr>
        <w:t> </w:t>
      </w:r>
      <w:r w:rsidRPr="00257BA5">
        <w:rPr>
          <w:rFonts w:cs="Tahoma"/>
          <w:szCs w:val="18"/>
          <w:lang w:val="de-DE"/>
        </w:rPr>
        <w:t>Learning</w:t>
      </w:r>
      <w:r w:rsidR="00220782" w:rsidRPr="00257BA5">
        <w:rPr>
          <w:rFonts w:cs="Tahoma"/>
          <w:szCs w:val="18"/>
          <w:lang w:val="de-DE"/>
        </w:rPr>
        <w:t> </w:t>
      </w:r>
      <w:r w:rsidRPr="00257BA5">
        <w:rPr>
          <w:rFonts w:cs="Tahoma"/>
          <w:szCs w:val="18"/>
          <w:lang w:val="de-DE"/>
        </w:rPr>
        <w:t>Vergünstigung für Systeme zu verwenden.</w:t>
      </w:r>
      <w:r w:rsidR="0044534F" w:rsidRPr="00257BA5">
        <w:rPr>
          <w:rFonts w:cs="Tahoma"/>
          <w:szCs w:val="18"/>
          <w:lang w:val="de-DE"/>
        </w:rPr>
        <w:t xml:space="preserve"> </w:t>
      </w:r>
      <w:r w:rsidRPr="00257BA5">
        <w:rPr>
          <w:rFonts w:cs="Tahoma"/>
          <w:szCs w:val="18"/>
          <w:lang w:val="de-DE"/>
        </w:rPr>
        <w:t>Dementsprechend sind Office 365-Kunden berechtigt, während</w:t>
      </w:r>
      <w:r w:rsidR="00220782" w:rsidRPr="00257BA5">
        <w:rPr>
          <w:rFonts w:cs="Tahoma"/>
          <w:szCs w:val="18"/>
          <w:lang w:val="de-DE"/>
        </w:rPr>
        <w:t> </w:t>
      </w:r>
      <w:r w:rsidRPr="00257BA5">
        <w:rPr>
          <w:rFonts w:cs="Tahoma"/>
          <w:szCs w:val="18"/>
          <w:lang w:val="de-DE"/>
        </w:rPr>
        <w:t xml:space="preserve">der Laufzeit ihres Beitritts die E-Learning-Vergünstigung für Anwendungen zu verwenden. </w:t>
      </w:r>
    </w:p>
    <w:p w:rsidR="00324479" w:rsidRPr="00257BA5" w:rsidRDefault="00324479" w:rsidP="00220782">
      <w:pPr>
        <w:tabs>
          <w:tab w:val="num" w:pos="360"/>
        </w:tabs>
        <w:spacing w:line="216" w:lineRule="auto"/>
        <w:rPr>
          <w:rFonts w:cs="Tahoma"/>
          <w:sz w:val="16"/>
          <w:szCs w:val="16"/>
          <w:lang w:val="de-DE"/>
        </w:rPr>
      </w:pPr>
    </w:p>
    <w:p w:rsidR="00324479" w:rsidRPr="00257BA5" w:rsidRDefault="00324479" w:rsidP="00220782">
      <w:pPr>
        <w:spacing w:line="216" w:lineRule="auto"/>
        <w:rPr>
          <w:rFonts w:cs="Tahoma"/>
          <w:lang w:val="de-DE"/>
        </w:rPr>
      </w:pPr>
      <w:r w:rsidRPr="00257BA5">
        <w:rPr>
          <w:rFonts w:cs="Tahoma"/>
          <w:szCs w:val="18"/>
          <w:lang w:val="de-DE"/>
        </w:rPr>
        <w:t>Berechtigte Kunden erhalten pro qualifizierendem Beitritt/Vertrag einen Zugriffscode (für Anwendungen, Systeme, Server, Windows Intune (Pro Gerät) und Office 365).</w:t>
      </w:r>
      <w:r w:rsidR="0044534F" w:rsidRPr="00257BA5">
        <w:rPr>
          <w:rFonts w:cs="Tahoma"/>
          <w:szCs w:val="18"/>
          <w:lang w:val="de-DE"/>
        </w:rPr>
        <w:t xml:space="preserve"> </w:t>
      </w:r>
      <w:r w:rsidRPr="00257BA5">
        <w:rPr>
          <w:rFonts w:cs="Tahoma"/>
          <w:szCs w:val="18"/>
          <w:lang w:val="de-DE"/>
        </w:rPr>
        <w:t>Kunden können außerdem SCORM-kompatible, nur aus Inhalt bestehende E-Learning-Dateien (für Anwendungen und Systeme) von VLSC herunterladen, um sie in ihr Learning Management System (LMS) zu importieren.</w:t>
      </w:r>
      <w:r w:rsidR="0044534F" w:rsidRPr="00257BA5">
        <w:rPr>
          <w:rFonts w:cs="Tahoma"/>
          <w:szCs w:val="18"/>
          <w:lang w:val="de-DE"/>
        </w:rPr>
        <w:t xml:space="preserve"> </w:t>
      </w:r>
      <w:r w:rsidRPr="00257BA5">
        <w:rPr>
          <w:rFonts w:cs="Tahoma"/>
          <w:szCs w:val="18"/>
          <w:lang w:val="de-DE"/>
        </w:rPr>
        <w:t>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rsidR="00324479" w:rsidRPr="00257BA5" w:rsidRDefault="00324479" w:rsidP="00220782">
      <w:pPr>
        <w:spacing w:line="216" w:lineRule="auto"/>
        <w:rPr>
          <w:rFonts w:cs="Tahoma"/>
          <w:sz w:val="16"/>
          <w:szCs w:val="16"/>
          <w:lang w:val="de-DE"/>
        </w:rPr>
      </w:pPr>
    </w:p>
    <w:p w:rsidR="00324479" w:rsidRPr="00257BA5" w:rsidRDefault="00324479" w:rsidP="00220782">
      <w:pPr>
        <w:spacing w:line="216" w:lineRule="auto"/>
        <w:rPr>
          <w:rFonts w:cs="Tahoma"/>
          <w:lang w:val="de-DE"/>
        </w:rPr>
      </w:pPr>
      <w:r w:rsidRPr="00257BA5">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w:t>
      </w:r>
      <w:r w:rsidR="0044534F" w:rsidRPr="00257BA5">
        <w:rPr>
          <w:rFonts w:cs="Tahoma"/>
          <w:szCs w:val="18"/>
          <w:lang w:val="de-DE"/>
        </w:rPr>
        <w:t xml:space="preserve"> </w:t>
      </w:r>
      <w:r w:rsidRPr="00257BA5">
        <w:rPr>
          <w:rFonts w:cs="Tahoma"/>
          <w:szCs w:val="18"/>
          <w:lang w:val="de-DE"/>
        </w:rPr>
        <w:t>Der Zugriff kann nicht von einem Nutzer auf einen anderen übertragen werden.</w:t>
      </w:r>
      <w:r w:rsidR="0044534F" w:rsidRPr="00257BA5">
        <w:rPr>
          <w:rFonts w:cs="Tahoma"/>
          <w:szCs w:val="18"/>
          <w:lang w:val="de-DE"/>
        </w:rPr>
        <w:t xml:space="preserve"> </w:t>
      </w:r>
      <w:r w:rsidRPr="00257BA5">
        <w:rPr>
          <w:rFonts w:cs="Tahoma"/>
          <w:szCs w:val="18"/>
          <w:lang w:val="de-DE"/>
        </w:rPr>
        <w:t>Beim Start eines einzelnen Kurses hat jeder qualifizierte Nutzer bis zu 12 Monate Zeit, um den Kurs abzuschließen, bevor der Zugriff abläuft, sofern dieser Kurs vor Ablauf von Software Assurance oder der Abonnementlizenz gestartet wird.</w:t>
      </w:r>
    </w:p>
    <w:p w:rsidR="00324479" w:rsidRPr="00257BA5" w:rsidRDefault="00324479" w:rsidP="00220782">
      <w:pPr>
        <w:tabs>
          <w:tab w:val="num" w:pos="360"/>
        </w:tabs>
        <w:spacing w:line="216" w:lineRule="auto"/>
        <w:rPr>
          <w:rFonts w:cs="Tahoma"/>
          <w:sz w:val="16"/>
          <w:szCs w:val="16"/>
          <w:lang w:val="de-DE"/>
        </w:rPr>
      </w:pPr>
    </w:p>
    <w:p w:rsidR="00324479" w:rsidRPr="00257BA5" w:rsidRDefault="00324479" w:rsidP="00220782">
      <w:pPr>
        <w:tabs>
          <w:tab w:val="num" w:pos="0"/>
        </w:tabs>
        <w:rPr>
          <w:rFonts w:cs="Tahoma"/>
          <w:lang w:val="de-DE"/>
        </w:rPr>
      </w:pPr>
      <w:r w:rsidRPr="00257BA5">
        <w:rPr>
          <w:rFonts w:cs="Tahoma"/>
          <w:szCs w:val="18"/>
          <w:lang w:val="de-DE"/>
        </w:rPr>
        <w:t>Berechtigte Kunden können E-Learning-Kits bei einem regionalen Fulfillment-Center erwerben, wenn die Online</w:t>
      </w:r>
      <w:r w:rsidR="00220782" w:rsidRPr="00257BA5">
        <w:rPr>
          <w:rFonts w:cs="Tahoma"/>
          <w:szCs w:val="18"/>
          <w:lang w:val="de-DE"/>
        </w:rPr>
        <w:t> </w:t>
      </w:r>
      <w:r w:rsidRPr="00257BA5">
        <w:rPr>
          <w:rFonts w:cs="Tahoma"/>
          <w:szCs w:val="18"/>
          <w:lang w:val="de-DE"/>
        </w:rPr>
        <w:t xml:space="preserve">Option nicht ausreicht. </w:t>
      </w:r>
    </w:p>
    <w:p w:rsidR="00324479" w:rsidRPr="00257BA5" w:rsidRDefault="00324479" w:rsidP="002D25C8">
      <w:pPr>
        <w:tabs>
          <w:tab w:val="num" w:pos="0"/>
        </w:tabs>
        <w:rPr>
          <w:rFonts w:cs="Tahoma"/>
          <w:lang w:val="de-DE"/>
        </w:rPr>
      </w:pPr>
      <w:r w:rsidRPr="00257BA5">
        <w:rPr>
          <w:rFonts w:cs="Tahoma"/>
          <w:szCs w:val="18"/>
          <w:lang w:val="de-DE"/>
        </w:rPr>
        <w:t>Die Bereitstellung und Nutzung der E-Learning-Kurse durch Kunden unterliegt den Bestimmungen ihres Lizenzvertrages.</w:t>
      </w:r>
      <w:r w:rsidR="0044534F" w:rsidRPr="00257BA5">
        <w:rPr>
          <w:rFonts w:cs="Tahoma"/>
          <w:szCs w:val="18"/>
          <w:lang w:val="de-DE"/>
        </w:rPr>
        <w:t xml:space="preserve"> </w:t>
      </w:r>
    </w:p>
    <w:p w:rsidR="00324479" w:rsidRPr="00257BA5" w:rsidRDefault="00324479" w:rsidP="002D25C8">
      <w:pPr>
        <w:tabs>
          <w:tab w:val="num" w:pos="0"/>
        </w:tabs>
        <w:rPr>
          <w:rFonts w:cs="Tahoma"/>
          <w:sz w:val="16"/>
          <w:szCs w:val="16"/>
          <w:lang w:val="de-DE"/>
        </w:rPr>
      </w:pPr>
    </w:p>
    <w:p w:rsidR="008A7860" w:rsidRPr="00257BA5" w:rsidRDefault="008A7860" w:rsidP="008A7860">
      <w:pPr>
        <w:spacing w:after="60"/>
        <w:rPr>
          <w:rFonts w:cs="Tahoma"/>
          <w:lang w:val="de-DE"/>
        </w:rPr>
      </w:pPr>
      <w:r w:rsidRPr="00257BA5">
        <w:rPr>
          <w:rFonts w:cs="Tahoma"/>
          <w:b/>
          <w:szCs w:val="18"/>
          <w:lang w:val="de-DE"/>
        </w:rPr>
        <w:t>E-Learning-Anwendungen</w:t>
      </w:r>
    </w:p>
    <w:p w:rsidR="00324479" w:rsidRPr="00257BA5" w:rsidRDefault="00324479" w:rsidP="002D25C8">
      <w:pPr>
        <w:rPr>
          <w:rFonts w:cs="Tahoma"/>
          <w:lang w:val="de-DE"/>
        </w:rPr>
      </w:pPr>
      <w:r w:rsidRPr="00257BA5">
        <w:rPr>
          <w:rFonts w:cs="Tahoma"/>
          <w:szCs w:val="18"/>
          <w:lang w:val="de-DE"/>
        </w:rPr>
        <w:t xml:space="preserve">Kunden </w:t>
      </w:r>
      <w:r w:rsidRPr="00257BA5">
        <w:rPr>
          <w:rFonts w:cs="Tahoma"/>
          <w:color w:val="000000"/>
          <w:szCs w:val="18"/>
          <w:lang w:val="de-DE"/>
        </w:rPr>
        <w:t>mit Office 365 ProPlus,</w:t>
      </w:r>
      <w:r w:rsidRPr="00257BA5">
        <w:rPr>
          <w:rFonts w:cs="Tahoma"/>
          <w:szCs w:val="18"/>
          <w:lang w:val="de-DE"/>
        </w:rPr>
        <w:t xml:space="preserve"> Office 365-Suites und Software Assurance für qualifizierende Anwendungsprodukte sind berechtigt, gehostete E-Learning-Kurse und SCORM-kompatible Inhalte zu verwenden.</w:t>
      </w:r>
      <w:r w:rsidR="0044534F" w:rsidRPr="00257BA5">
        <w:rPr>
          <w:rFonts w:cs="Tahoma"/>
          <w:szCs w:val="18"/>
          <w:lang w:val="de-DE"/>
        </w:rPr>
        <w:t xml:space="preserve"> </w:t>
      </w:r>
    </w:p>
    <w:p w:rsidR="00324479" w:rsidRPr="00257BA5" w:rsidRDefault="00324479" w:rsidP="002D25C8">
      <w:pPr>
        <w:rPr>
          <w:rFonts w:cs="Tahoma"/>
          <w:sz w:val="16"/>
          <w:szCs w:val="16"/>
          <w:lang w:val="de-DE"/>
        </w:rPr>
      </w:pPr>
    </w:p>
    <w:p w:rsidR="008A7860" w:rsidRPr="00257BA5" w:rsidRDefault="008A7860" w:rsidP="008A7860">
      <w:pPr>
        <w:spacing w:after="60"/>
        <w:rPr>
          <w:rFonts w:cs="Tahoma"/>
          <w:lang w:val="de-DE"/>
        </w:rPr>
      </w:pPr>
      <w:r w:rsidRPr="00257BA5">
        <w:rPr>
          <w:rFonts w:cs="Tahoma"/>
          <w:b/>
          <w:szCs w:val="18"/>
          <w:lang w:val="de-DE"/>
        </w:rPr>
        <w:t>E-Learning-Systeme</w:t>
      </w:r>
    </w:p>
    <w:p w:rsidR="00324479" w:rsidRPr="00257BA5" w:rsidRDefault="00324479" w:rsidP="002D25C8">
      <w:pPr>
        <w:rPr>
          <w:rFonts w:cs="Tahoma"/>
          <w:lang w:val="de-DE"/>
        </w:rPr>
      </w:pPr>
      <w:r w:rsidRPr="00257BA5">
        <w:rPr>
          <w:rFonts w:cs="Tahoma"/>
          <w:szCs w:val="18"/>
          <w:lang w:val="de-DE"/>
        </w:rPr>
        <w:t>Kunden mit Windows Intune (Pro Gerät) und Software Assurance für qualifizierende Systemprodukte sind berechtigt, die gehosteten E-Learning-Client-Kurse und SCORM-kompatible Inhalte zu verwenden.</w:t>
      </w:r>
      <w:r w:rsidR="0044534F" w:rsidRPr="00257BA5">
        <w:rPr>
          <w:rFonts w:cs="Tahoma"/>
          <w:szCs w:val="18"/>
          <w:lang w:val="de-DE"/>
        </w:rPr>
        <w:t xml:space="preserve"> </w:t>
      </w:r>
    </w:p>
    <w:p w:rsidR="00F76ED4" w:rsidRPr="00257BA5" w:rsidRDefault="00F76ED4">
      <w:pPr>
        <w:rPr>
          <w:rFonts w:cs="Tahoma"/>
          <w:sz w:val="16"/>
          <w:szCs w:val="16"/>
          <w:lang w:val="de-DE"/>
        </w:rPr>
      </w:pPr>
    </w:p>
    <w:p w:rsidR="008A7860" w:rsidRPr="00257BA5" w:rsidRDefault="008A7860" w:rsidP="008A7860">
      <w:pPr>
        <w:spacing w:after="60"/>
        <w:rPr>
          <w:rFonts w:cs="Tahoma"/>
          <w:lang w:val="de-DE"/>
        </w:rPr>
      </w:pPr>
      <w:r w:rsidRPr="00257BA5">
        <w:rPr>
          <w:rFonts w:cs="Tahoma"/>
          <w:b/>
          <w:szCs w:val="18"/>
          <w:lang w:val="de-DE"/>
        </w:rPr>
        <w:t>E-Learning-Server</w:t>
      </w:r>
    </w:p>
    <w:p w:rsidR="00324479" w:rsidRPr="00257BA5" w:rsidRDefault="00324479" w:rsidP="002D25C8">
      <w:pPr>
        <w:rPr>
          <w:rFonts w:cs="Tahoma"/>
          <w:lang w:val="de-DE"/>
        </w:rPr>
      </w:pPr>
      <w:r w:rsidRPr="00257BA5">
        <w:rPr>
          <w:rFonts w:cs="Tahoma"/>
          <w:szCs w:val="18"/>
          <w:lang w:val="de-DE"/>
        </w:rPr>
        <w:t>Kunden mit Software Assurance für qualifizierende Serverprodukte sind berechtigt, die gehosteten E-Learning-Server-Kurse zu verwenden.</w:t>
      </w:r>
      <w:r w:rsidR="0044534F" w:rsidRPr="00257BA5">
        <w:rPr>
          <w:rFonts w:cs="Tahoma"/>
          <w:szCs w:val="18"/>
          <w:lang w:val="de-DE"/>
        </w:rPr>
        <w:t xml:space="preserve"> </w:t>
      </w:r>
    </w:p>
    <w:p w:rsidR="00023FE7" w:rsidRPr="00257BA5" w:rsidRDefault="00023FE7" w:rsidP="002D25C8">
      <w:pPr>
        <w:rPr>
          <w:rFonts w:cs="Tahoma"/>
          <w:sz w:val="16"/>
          <w:szCs w:val="16"/>
          <w:lang w:val="de-DE"/>
        </w:rPr>
      </w:pPr>
    </w:p>
    <w:p w:rsidR="00023FE7" w:rsidRPr="00257BA5" w:rsidRDefault="00023FE7" w:rsidP="002D25C8">
      <w:pPr>
        <w:pStyle w:val="Heading3"/>
        <w:rPr>
          <w:rFonts w:ascii="Tahoma" w:hAnsi="Tahoma" w:cs="Tahoma"/>
          <w:lang w:val="de-DE"/>
        </w:rPr>
      </w:pPr>
      <w:bookmarkStart w:id="739" w:name="_Toc336338235"/>
      <w:bookmarkStart w:id="740" w:name="_Toc360112173"/>
      <w:r w:rsidRPr="00257BA5">
        <w:rPr>
          <w:rFonts w:ascii="Tahoma" w:hAnsi="Tahoma" w:cs="Tahoma"/>
          <w:sz w:val="24"/>
          <w:lang w:val="de-DE"/>
        </w:rPr>
        <w:t>Home Use Program</w:t>
      </w:r>
      <w:bookmarkEnd w:id="739"/>
      <w:bookmarkEnd w:id="740"/>
    </w:p>
    <w:p w:rsidR="00023FE7" w:rsidRPr="00257BA5" w:rsidRDefault="00023FE7" w:rsidP="002D25C8">
      <w:pPr>
        <w:rPr>
          <w:rFonts w:cs="Tahoma"/>
          <w:sz w:val="16"/>
          <w:szCs w:val="16"/>
          <w:lang w:val="de-DE"/>
        </w:rPr>
      </w:pPr>
    </w:p>
    <w:p w:rsidR="00023FE7" w:rsidRPr="00675F7C" w:rsidRDefault="00023FE7" w:rsidP="00675F7C">
      <w:pPr>
        <w:pStyle w:val="AppendixBodyText"/>
        <w:spacing w:after="0"/>
        <w:rPr>
          <w:rFonts w:ascii="Tahoma" w:hAnsi="Tahoma" w:cs="Tahoma"/>
          <w:sz w:val="18"/>
          <w:szCs w:val="18"/>
          <w:lang w:val="de-DE"/>
        </w:rPr>
      </w:pPr>
      <w:r w:rsidRPr="00675F7C">
        <w:rPr>
          <w:rFonts w:ascii="Tahoma" w:hAnsi="Tahoma" w:cs="Tahoma"/>
          <w:sz w:val="18"/>
          <w:szCs w:val="18"/>
          <w:lang w:val="de-DE"/>
        </w:rPr>
        <w:t xml:space="preserve">Kunden mit aktiver Software Assurance für qualifizierende Desktop-Anwendungsprodukte sind berechtigt, </w:t>
      </w:r>
      <w:r w:rsidRPr="00675F7C">
        <w:rPr>
          <w:rFonts w:ascii="Tahoma" w:hAnsi="Tahoma" w:cs="Tahoma"/>
          <w:color w:val="000000"/>
          <w:sz w:val="18"/>
          <w:szCs w:val="18"/>
          <w:lang w:val="de-DE"/>
        </w:rPr>
        <w:t>am Home</w:t>
      </w:r>
      <w:r w:rsidR="00675F7C">
        <w:rPr>
          <w:rFonts w:ascii="Tahoma" w:hAnsi="Tahoma" w:cs="Tahoma"/>
          <w:color w:val="000000"/>
          <w:sz w:val="18"/>
          <w:szCs w:val="18"/>
          <w:lang w:val="de-DE"/>
        </w:rPr>
        <w:t> </w:t>
      </w:r>
      <w:r w:rsidRPr="00675F7C">
        <w:rPr>
          <w:rFonts w:ascii="Tahoma" w:hAnsi="Tahoma" w:cs="Tahoma"/>
          <w:color w:val="000000"/>
          <w:sz w:val="18"/>
          <w:szCs w:val="18"/>
          <w:lang w:val="de-DE"/>
        </w:rPr>
        <w:t>Use Program teilzunehmen**.</w:t>
      </w:r>
      <w:r w:rsidR="0044534F" w:rsidRPr="00675F7C">
        <w:rPr>
          <w:rFonts w:ascii="Tahoma" w:hAnsi="Tahoma" w:cs="Tahoma"/>
          <w:color w:val="000000"/>
          <w:sz w:val="18"/>
          <w:szCs w:val="18"/>
          <w:lang w:val="de-DE"/>
        </w:rPr>
        <w:t xml:space="preserve"> </w:t>
      </w:r>
      <w:r w:rsidRPr="00675F7C">
        <w:rPr>
          <w:rFonts w:ascii="Tahoma" w:hAnsi="Tahoma" w:cs="Tahoma"/>
          <w:color w:val="000000"/>
          <w:sz w:val="18"/>
          <w:szCs w:val="18"/>
          <w:lang w:val="de-DE"/>
        </w:rPr>
        <w:t>Im Rahmen des Home Use Program können Mitarbeiter des Kunden, die Nutzer</w:t>
      </w:r>
      <w:r w:rsidR="00675F7C">
        <w:rPr>
          <w:rFonts w:ascii="Tahoma" w:hAnsi="Tahoma" w:cs="Tahoma"/>
          <w:color w:val="000000"/>
          <w:sz w:val="18"/>
          <w:szCs w:val="18"/>
          <w:lang w:val="de-DE"/>
        </w:rPr>
        <w:t> </w:t>
      </w:r>
      <w:r w:rsidRPr="00675F7C">
        <w:rPr>
          <w:rFonts w:ascii="Tahoma" w:hAnsi="Tahoma" w:cs="Tahoma"/>
          <w:color w:val="000000"/>
          <w:sz w:val="18"/>
          <w:szCs w:val="18"/>
          <w:lang w:val="de-DE"/>
        </w:rPr>
        <w:t>der lizenzierten qualifizierenden Anwendungen sind, eine einzelne Lizenz für die entsprechende Home Use Program</w:t>
      </w:r>
      <w:r w:rsidR="00220782" w:rsidRPr="00675F7C">
        <w:rPr>
          <w:rFonts w:ascii="Tahoma" w:hAnsi="Tahoma" w:cs="Tahoma"/>
          <w:color w:val="000000"/>
          <w:sz w:val="18"/>
          <w:szCs w:val="18"/>
          <w:lang w:val="de-DE"/>
        </w:rPr>
        <w:t> </w:t>
      </w:r>
      <w:r w:rsidRPr="00675F7C">
        <w:rPr>
          <w:rFonts w:ascii="Tahoma" w:hAnsi="Tahoma" w:cs="Tahoma"/>
          <w:color w:val="000000"/>
          <w:sz w:val="18"/>
          <w:szCs w:val="18"/>
          <w:lang w:val="de-DE"/>
        </w:rPr>
        <w:t>Software zur Installation auf einem Heimcomputer erwerben. Die Lizenzbestimmungen für diese Software</w:t>
      </w:r>
      <w:r w:rsidR="00220782" w:rsidRPr="00675F7C">
        <w:rPr>
          <w:rFonts w:ascii="Tahoma" w:hAnsi="Tahoma" w:cs="Tahoma"/>
          <w:color w:val="000000"/>
          <w:sz w:val="18"/>
          <w:szCs w:val="18"/>
          <w:lang w:val="de-DE"/>
        </w:rPr>
        <w:t> </w:t>
      </w:r>
      <w:r w:rsidRPr="00675F7C">
        <w:rPr>
          <w:rFonts w:ascii="Tahoma" w:hAnsi="Tahoma" w:cs="Tahoma"/>
          <w:color w:val="000000"/>
          <w:sz w:val="18"/>
          <w:szCs w:val="18"/>
          <w:lang w:val="de-DE"/>
        </w:rPr>
        <w:t>gestatten es dem Hauptnutzer des Heimcomputers, eine weitere Kopie auf einem tragbaren Gerät zu</w:t>
      </w:r>
      <w:r w:rsidR="00675F7C">
        <w:rPr>
          <w:rFonts w:ascii="Tahoma" w:hAnsi="Tahoma" w:cs="Tahoma"/>
          <w:color w:val="000000"/>
          <w:sz w:val="18"/>
          <w:szCs w:val="18"/>
          <w:lang w:val="de-DE"/>
        </w:rPr>
        <w:t> </w:t>
      </w:r>
      <w:r w:rsidRPr="00675F7C">
        <w:rPr>
          <w:rFonts w:ascii="Tahoma" w:hAnsi="Tahoma" w:cs="Tahoma"/>
          <w:color w:val="000000"/>
          <w:sz w:val="18"/>
          <w:szCs w:val="18"/>
          <w:lang w:val="de-DE"/>
        </w:rPr>
        <w:t>installieren und zu verwenden.</w:t>
      </w:r>
      <w:r w:rsidR="0044534F" w:rsidRPr="00675F7C">
        <w:rPr>
          <w:rFonts w:ascii="Tahoma" w:hAnsi="Tahoma" w:cs="Tahoma"/>
          <w:color w:val="000000"/>
          <w:sz w:val="18"/>
          <w:szCs w:val="18"/>
          <w:lang w:val="de-DE"/>
        </w:rPr>
        <w:t xml:space="preserve"> </w:t>
      </w:r>
      <w:r w:rsidRPr="00675F7C">
        <w:rPr>
          <w:rFonts w:ascii="Tahoma" w:hAnsi="Tahoma" w:cs="Tahoma"/>
          <w:color w:val="000000"/>
          <w:sz w:val="18"/>
          <w:szCs w:val="18"/>
          <w:lang w:val="de-DE"/>
        </w:rP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w:t>
      </w:r>
      <w:r w:rsidR="0044534F" w:rsidRPr="00675F7C">
        <w:rPr>
          <w:rFonts w:ascii="Tahoma" w:hAnsi="Tahoma" w:cs="Tahoma"/>
          <w:color w:val="000000"/>
          <w:sz w:val="18"/>
          <w:szCs w:val="18"/>
          <w:lang w:val="de-DE"/>
        </w:rPr>
        <w:t xml:space="preserve"> </w:t>
      </w:r>
      <w:r w:rsidRPr="00675F7C">
        <w:rPr>
          <w:rFonts w:ascii="Tahoma" w:hAnsi="Tahoma" w:cs="Tahoma"/>
          <w:color w:val="000000"/>
          <w:sz w:val="18"/>
          <w:szCs w:val="18"/>
          <w:lang w:val="de-DE"/>
        </w:rPr>
        <w:t>Anhand der Tabelle oder der einzelnen Produktabschnitte unten können Sie ermitteln, durch welche Desktop-Anwendungen sich Kunden für die Teilnahme am Home Use Program qualifizieren.</w:t>
      </w:r>
      <w:r w:rsidR="0044534F" w:rsidRPr="00675F7C">
        <w:rPr>
          <w:rFonts w:ascii="Tahoma" w:hAnsi="Tahoma" w:cs="Tahoma"/>
          <w:color w:val="000000"/>
          <w:sz w:val="18"/>
          <w:szCs w:val="18"/>
          <w:lang w:val="de-DE"/>
        </w:rPr>
        <w:t xml:space="preserve"> </w:t>
      </w:r>
      <w:r w:rsidRPr="00675F7C">
        <w:rPr>
          <w:rFonts w:ascii="Tahoma" w:hAnsi="Tahoma" w:cs="Tahoma"/>
          <w:color w:val="000000"/>
          <w:sz w:val="18"/>
          <w:szCs w:val="18"/>
          <w:lang w:val="de-DE"/>
        </w:rPr>
        <w:t>Die Desktop-Anwendungen, die über das Home Use Program verfügbar sind, sind ebenfalls in der Tabelle unten aufgeführt*.</w:t>
      </w:r>
    </w:p>
    <w:p w:rsidR="00023FE7" w:rsidRPr="00675F7C" w:rsidRDefault="00023FE7" w:rsidP="00220782">
      <w:pPr>
        <w:pStyle w:val="AppendixFlushBulletedList"/>
        <w:tabs>
          <w:tab w:val="clear" w:pos="360"/>
        </w:tabs>
        <w:ind w:left="0" w:firstLine="0"/>
        <w:rPr>
          <w:rFonts w:ascii="Tahoma" w:hAnsi="Tahoma" w:cs="Tahoma"/>
          <w:sz w:val="18"/>
          <w:szCs w:val="18"/>
          <w:lang w:val="de-DE"/>
        </w:rPr>
      </w:pPr>
      <w:r w:rsidRPr="00675F7C">
        <w:rPr>
          <w:rFonts w:ascii="Tahoma" w:hAnsi="Tahoma" w:cs="Tahoma"/>
          <w:sz w:val="18"/>
          <w:szCs w:val="18"/>
          <w:lang w:val="de-DE"/>
        </w:rPr>
        <w:t>Die Berechtigung von Kunden zur Teilnahme am Home Use Program endet mit Ablauf oder Kündigung von Software</w:t>
      </w:r>
      <w:r w:rsidR="00220782" w:rsidRPr="00675F7C">
        <w:rPr>
          <w:rFonts w:ascii="Tahoma" w:hAnsi="Tahoma" w:cs="Tahoma"/>
          <w:sz w:val="18"/>
          <w:szCs w:val="18"/>
          <w:lang w:val="de-DE"/>
        </w:rPr>
        <w:t> </w:t>
      </w:r>
      <w:r w:rsidRPr="00675F7C">
        <w:rPr>
          <w:rFonts w:ascii="Tahoma" w:hAnsi="Tahoma" w:cs="Tahoma"/>
          <w:sz w:val="18"/>
          <w:szCs w:val="18"/>
          <w:lang w:val="de-DE"/>
        </w:rPr>
        <w:t>Assurance für qualifizierende Desktop-Anwendungen.</w:t>
      </w:r>
      <w:r w:rsidR="0044534F" w:rsidRPr="00675F7C">
        <w:rPr>
          <w:rFonts w:ascii="Tahoma" w:hAnsi="Tahoma" w:cs="Tahoma"/>
          <w:sz w:val="18"/>
          <w:szCs w:val="18"/>
          <w:lang w:val="de-DE"/>
        </w:rPr>
        <w:t xml:space="preserve"> </w:t>
      </w:r>
      <w:r w:rsidRPr="00675F7C">
        <w:rPr>
          <w:rFonts w:ascii="Tahoma" w:hAnsi="Tahoma" w:cs="Tahoma"/>
          <w:sz w:val="18"/>
          <w:szCs w:val="18"/>
          <w:lang w:val="de-DE"/>
        </w:rP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rsidR="00023FE7" w:rsidRPr="00675F7C" w:rsidRDefault="00023FE7" w:rsidP="002D25C8">
      <w:pPr>
        <w:pStyle w:val="AppendixFlushBulletedList"/>
        <w:tabs>
          <w:tab w:val="clear" w:pos="360"/>
        </w:tabs>
        <w:ind w:left="0" w:firstLine="0"/>
        <w:rPr>
          <w:rFonts w:ascii="Tahoma" w:hAnsi="Tahoma" w:cs="Tahoma"/>
          <w:sz w:val="18"/>
          <w:szCs w:val="18"/>
          <w:lang w:val="de-DE"/>
        </w:rPr>
      </w:pPr>
    </w:p>
    <w:p w:rsidR="00023FE7" w:rsidRPr="00675F7C" w:rsidRDefault="00023FE7" w:rsidP="00220782">
      <w:pPr>
        <w:pStyle w:val="AppendixFlushBulletedList"/>
        <w:tabs>
          <w:tab w:val="clear" w:pos="360"/>
        </w:tabs>
        <w:ind w:left="0" w:firstLine="0"/>
        <w:rPr>
          <w:rFonts w:ascii="Tahoma" w:hAnsi="Tahoma" w:cs="Tahoma"/>
          <w:sz w:val="18"/>
          <w:szCs w:val="18"/>
          <w:lang w:val="de-DE"/>
        </w:rPr>
      </w:pPr>
      <w:r w:rsidRPr="00675F7C">
        <w:rPr>
          <w:rFonts w:ascii="Tahoma" w:hAnsi="Tahoma" w:cs="Tahoma"/>
          <w:sz w:val="18"/>
          <w:szCs w:val="18"/>
          <w:lang w:val="de-DE"/>
        </w:rPr>
        <w:t>Die Anzahl der Home Use Program-Lizenzen, die für eine bestimmte Desktop-Anwendung erworben werden können, ist auf die Anzahl von Lizenzen für die entsprechenden qualifizierenden Desktop-Anwendungen beschränkt, für die der Kunde Software Assurance erwirbt.</w:t>
      </w:r>
      <w:r w:rsidR="0044534F" w:rsidRPr="00675F7C">
        <w:rPr>
          <w:rFonts w:ascii="Tahoma" w:hAnsi="Tahoma" w:cs="Tahoma"/>
          <w:sz w:val="18"/>
          <w:szCs w:val="18"/>
          <w:lang w:val="de-DE"/>
        </w:rPr>
        <w:t xml:space="preserve"> </w:t>
      </w:r>
      <w:r w:rsidRPr="00675F7C">
        <w:rPr>
          <w:rFonts w:ascii="Tahoma" w:hAnsi="Tahoma" w:cs="Tahoma"/>
          <w:sz w:val="18"/>
          <w:szCs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 der lizenzierten Kopie der Software ist oder wenn der Mitarbeiter eine vorherige oder spätere Version dieser Desktop</w:t>
      </w:r>
      <w:r w:rsidR="00220782" w:rsidRPr="00675F7C">
        <w:rPr>
          <w:rFonts w:ascii="Tahoma" w:hAnsi="Tahoma" w:cs="Tahoma"/>
          <w:sz w:val="18"/>
          <w:szCs w:val="18"/>
          <w:lang w:val="de-DE"/>
        </w:rPr>
        <w:t> </w:t>
      </w:r>
      <w:r w:rsidRPr="00675F7C">
        <w:rPr>
          <w:rFonts w:ascii="Tahoma" w:hAnsi="Tahoma" w:cs="Tahoma"/>
          <w:sz w:val="18"/>
          <w:szCs w:val="18"/>
          <w:lang w:val="de-DE"/>
        </w:rPr>
        <w:t>Anwendung gemäß einer Home Use Program-Lizenz installiert oder verwendet.</w:t>
      </w:r>
    </w:p>
    <w:p w:rsidR="00023FE7" w:rsidRPr="00675F7C" w:rsidRDefault="00023FE7" w:rsidP="002D25C8">
      <w:pPr>
        <w:pStyle w:val="AppendixFlushBulletedList"/>
        <w:tabs>
          <w:tab w:val="clear" w:pos="360"/>
        </w:tabs>
        <w:ind w:left="0" w:firstLine="0"/>
        <w:rPr>
          <w:rFonts w:ascii="Tahoma" w:hAnsi="Tahoma" w:cs="Tahoma"/>
          <w:sz w:val="18"/>
          <w:szCs w:val="18"/>
          <w:lang w:val="de-DE"/>
        </w:rPr>
      </w:pPr>
    </w:p>
    <w:p w:rsidR="00023FE7" w:rsidRPr="00675F7C" w:rsidRDefault="00023FE7" w:rsidP="00220782">
      <w:pPr>
        <w:pStyle w:val="AppendixFlushBulletedList"/>
        <w:tabs>
          <w:tab w:val="clear" w:pos="360"/>
        </w:tabs>
        <w:ind w:left="0" w:firstLine="0"/>
        <w:rPr>
          <w:rFonts w:ascii="Tahoma" w:hAnsi="Tahoma" w:cs="Tahoma"/>
          <w:sz w:val="18"/>
          <w:szCs w:val="18"/>
          <w:lang w:val="de-DE"/>
        </w:rPr>
      </w:pPr>
      <w:r w:rsidRPr="00675F7C">
        <w:rPr>
          <w:rFonts w:ascii="Tahoma" w:hAnsi="Tahoma" w:cs="Tahoma"/>
          <w:sz w:val="18"/>
          <w:szCs w:val="18"/>
          <w:lang w:val="de-DE"/>
        </w:rPr>
        <w:t>Kunden sind für die Einhaltung der Endbenutzer-Lizenzbestimmungen des Home Use Program durch ihren einzelnen Mitarbeiter nicht verantwortlich.</w:t>
      </w:r>
      <w:r w:rsidR="0044534F" w:rsidRPr="00675F7C">
        <w:rPr>
          <w:rFonts w:ascii="Tahoma" w:hAnsi="Tahoma" w:cs="Tahoma"/>
          <w:sz w:val="18"/>
          <w:szCs w:val="18"/>
          <w:lang w:val="de-DE"/>
        </w:rPr>
        <w:t xml:space="preserve"> </w:t>
      </w:r>
      <w:r w:rsidRPr="00675F7C">
        <w:rPr>
          <w:rFonts w:ascii="Tahoma" w:hAnsi="Tahoma" w:cs="Tahoma"/>
          <w:sz w:val="18"/>
          <w:szCs w:val="18"/>
          <w:lang w:val="de-DE"/>
        </w:rPr>
        <w:t>Jene Bestimmungen werden zwischen Microsoft und dem Mitarbeiter des Kunden vereinbart und weichen tatsächlich von den unter den Volumenlizenzen des Kunden gewährten Rechten ab (z.</w:t>
      </w:r>
      <w:r w:rsidR="00220782" w:rsidRPr="00675F7C">
        <w:rPr>
          <w:rFonts w:ascii="Tahoma" w:hAnsi="Tahoma" w:cs="Tahoma"/>
          <w:sz w:val="18"/>
          <w:szCs w:val="18"/>
          <w:lang w:val="de-DE"/>
        </w:rPr>
        <w:t> </w:t>
      </w:r>
      <w:r w:rsidRPr="00675F7C">
        <w:rPr>
          <w:rFonts w:ascii="Tahoma" w:hAnsi="Tahoma" w:cs="Tahoma"/>
          <w:sz w:val="18"/>
          <w:szCs w:val="18"/>
          <w:lang w:val="de-DE"/>
        </w:rPr>
        <w:t>B.</w:t>
      </w:r>
      <w:r w:rsidR="00220782" w:rsidRPr="00675F7C">
        <w:rPr>
          <w:rFonts w:ascii="Tahoma" w:hAnsi="Tahoma" w:cs="Tahoma"/>
          <w:sz w:val="18"/>
          <w:szCs w:val="18"/>
          <w:lang w:val="de-DE"/>
        </w:rPr>
        <w:t> </w:t>
      </w:r>
      <w:r w:rsidRPr="00675F7C">
        <w:rPr>
          <w:rFonts w:ascii="Tahoma" w:hAnsi="Tahoma" w:cs="Tahoma"/>
          <w:sz w:val="18"/>
          <w:szCs w:val="18"/>
          <w:lang w:val="de-DE"/>
        </w:rPr>
        <w:t>darf</w:t>
      </w:r>
      <w:r w:rsidR="00220782" w:rsidRPr="00675F7C">
        <w:rPr>
          <w:rFonts w:ascii="Tahoma" w:hAnsi="Tahoma" w:cs="Tahoma"/>
          <w:sz w:val="18"/>
          <w:szCs w:val="18"/>
          <w:lang w:val="de-DE"/>
        </w:rPr>
        <w:t> </w:t>
      </w:r>
      <w:r w:rsidRPr="00675F7C">
        <w:rPr>
          <w:rFonts w:ascii="Tahoma" w:hAnsi="Tahoma" w:cs="Tahoma"/>
          <w:sz w:val="18"/>
          <w:szCs w:val="18"/>
          <w:lang w:val="de-DE"/>
        </w:rPr>
        <w:t>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023FE7" w:rsidRPr="00675F7C" w:rsidRDefault="00023FE7" w:rsidP="002D25C8">
      <w:pPr>
        <w:pStyle w:val="AppendixFlushBulletedList"/>
        <w:tabs>
          <w:tab w:val="clear" w:pos="360"/>
        </w:tabs>
        <w:ind w:left="0" w:firstLine="0"/>
        <w:rPr>
          <w:rFonts w:ascii="Tahoma" w:hAnsi="Tahoma" w:cs="Tahoma"/>
          <w:sz w:val="18"/>
          <w:szCs w:val="18"/>
          <w:lang w:val="de-DE"/>
        </w:rPr>
      </w:pPr>
    </w:p>
    <w:p w:rsidR="00023FE7" w:rsidRPr="00675F7C" w:rsidRDefault="00023FE7" w:rsidP="00220782">
      <w:pPr>
        <w:rPr>
          <w:rFonts w:cs="Tahoma"/>
          <w:szCs w:val="18"/>
          <w:lang w:val="de-DE"/>
        </w:rPr>
      </w:pPr>
      <w:r w:rsidRPr="00675F7C">
        <w:rPr>
          <w:rFonts w:cs="Tahoma"/>
          <w:color w:val="000000"/>
          <w:szCs w:val="18"/>
          <w:lang w:val="de-DE"/>
        </w:rPr>
        <w:t>Die Teilnahme an diesem Programm kann für den Kunden und seine Mitarbeiter steuerliche Auswirkungen haben.</w:t>
      </w:r>
      <w:r w:rsidR="0044534F" w:rsidRPr="00675F7C">
        <w:rPr>
          <w:rFonts w:cs="Tahoma"/>
          <w:color w:val="000000"/>
          <w:szCs w:val="18"/>
          <w:lang w:val="de-DE"/>
        </w:rPr>
        <w:t xml:space="preserve"> </w:t>
      </w:r>
      <w:r w:rsidRPr="00675F7C">
        <w:rPr>
          <w:rFonts w:cs="Tahoma"/>
          <w:color w:val="000000"/>
          <w:szCs w:val="18"/>
          <w:lang w:val="de-DE"/>
        </w:rPr>
        <w:t>Vor</w:t>
      </w:r>
      <w:r w:rsidR="00220782" w:rsidRPr="00675F7C">
        <w:rPr>
          <w:rFonts w:cs="Tahoma"/>
          <w:color w:val="000000"/>
          <w:szCs w:val="18"/>
          <w:lang w:val="de-DE"/>
        </w:rPr>
        <w:t> </w:t>
      </w:r>
      <w:r w:rsidRPr="00675F7C">
        <w:rPr>
          <w:rFonts w:cs="Tahoma"/>
          <w:color w:val="000000"/>
          <w:szCs w:val="18"/>
          <w:lang w:val="de-DE"/>
        </w:rPr>
        <w:t xml:space="preserve">Nutzung dieser Vergünstigung kann es für einen Kunden sinnvoll sein, einen Steuerberater zurate zu ziehen. Microsoft übernimmt keine Verantwortung für die Einhaltung von Verpflichtungen in Bezug auf Sachbezüge, Steuern oder Berichterstattung, die der Kunde oder seine Mitarbeiter gegebenenfalls haben. </w:t>
      </w:r>
      <w:r w:rsidRPr="00675F7C">
        <w:rPr>
          <w:rFonts w:cs="Tahoma"/>
          <w:szCs w:val="18"/>
          <w:lang w:val="de-DE"/>
        </w:rPr>
        <w:t>Zusätzliche Bestimmungen, die</w:t>
      </w:r>
      <w:r w:rsidR="00220782" w:rsidRPr="00675F7C">
        <w:rPr>
          <w:rFonts w:cs="Tahoma"/>
          <w:szCs w:val="18"/>
          <w:lang w:val="de-DE"/>
        </w:rPr>
        <w:t> </w:t>
      </w:r>
      <w:r w:rsidRPr="00675F7C">
        <w:rPr>
          <w:rFonts w:cs="Tahoma"/>
          <w:szCs w:val="18"/>
          <w:lang w:val="de-DE"/>
        </w:rPr>
        <w:t>für Mitarbeiter in Neuseeland gelten, sind nachstehend aufgeführt:</w:t>
      </w:r>
    </w:p>
    <w:p w:rsidR="00023FE7" w:rsidRPr="00675F7C" w:rsidRDefault="00023FE7" w:rsidP="00F93617">
      <w:pPr>
        <w:rPr>
          <w:rFonts w:cs="Tahoma"/>
          <w:szCs w:val="18"/>
          <w:lang w:val="de-DE"/>
        </w:rPr>
      </w:pPr>
    </w:p>
    <w:p w:rsidR="00023FE7" w:rsidRPr="00675F7C" w:rsidRDefault="00023FE7" w:rsidP="004A3B9E">
      <w:pPr>
        <w:numPr>
          <w:ilvl w:val="0"/>
          <w:numId w:val="12"/>
        </w:numPr>
        <w:tabs>
          <w:tab w:val="left" w:pos="1440"/>
        </w:tabs>
        <w:spacing w:afterLines="60" w:after="144"/>
        <w:ind w:left="1440"/>
        <w:rPr>
          <w:rFonts w:cs="Tahoma"/>
          <w:szCs w:val="18"/>
          <w:lang w:val="de-DE"/>
        </w:rPr>
      </w:pPr>
      <w:r w:rsidRPr="00675F7C">
        <w:rPr>
          <w:rFonts w:cs="Tahoma"/>
          <w:szCs w:val="18"/>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023FE7" w:rsidRPr="00675F7C" w:rsidRDefault="00023FE7" w:rsidP="00F93617">
      <w:pPr>
        <w:numPr>
          <w:ilvl w:val="0"/>
          <w:numId w:val="12"/>
        </w:numPr>
        <w:tabs>
          <w:tab w:val="left" w:pos="1440"/>
        </w:tabs>
        <w:ind w:left="1440"/>
        <w:rPr>
          <w:rFonts w:cs="Tahoma"/>
          <w:szCs w:val="18"/>
          <w:lang w:val="de-DE"/>
        </w:rPr>
      </w:pPr>
      <w:r w:rsidRPr="00675F7C">
        <w:rPr>
          <w:rFonts w:cs="Tahoma"/>
          <w:szCs w:val="18"/>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023FE7" w:rsidRPr="00675F7C" w:rsidRDefault="00023FE7" w:rsidP="00F93617">
      <w:pPr>
        <w:rPr>
          <w:rFonts w:cs="Tahoma"/>
          <w:szCs w:val="18"/>
          <w:lang w:val="de-DE"/>
        </w:rPr>
      </w:pPr>
    </w:p>
    <w:p w:rsidR="00023FE7" w:rsidRPr="00257BA5" w:rsidRDefault="00023FE7" w:rsidP="002D25C8">
      <w:pPr>
        <w:rPr>
          <w:rFonts w:cs="Tahoma"/>
          <w:lang w:val="de-DE"/>
        </w:rPr>
      </w:pPr>
      <w:r w:rsidRPr="00675F7C">
        <w:rPr>
          <w:rFonts w:cs="Tahoma"/>
          <w:szCs w:val="18"/>
          <w:lang w:val="de-DE"/>
        </w:rPr>
        <w:t>Die Liste qualifizierender Desktop-Anwendungen kann jederzeit ohne Ankündigung geändert werden und hängt von Region oder Angebot ab. Die Verfügbarkeit von Home Use Program-Software kann jederzeit ohne Ankündigung geändert werden und hän</w:t>
      </w:r>
      <w:r w:rsidRPr="00257BA5">
        <w:rPr>
          <w:rFonts w:cs="Tahoma"/>
          <w:szCs w:val="18"/>
          <w:lang w:val="de-DE"/>
        </w:rPr>
        <w:t>gt von Region, Angebot, Anwendung, Version und Sprache ab.</w:t>
      </w:r>
    </w:p>
    <w:p w:rsidR="00023FE7" w:rsidRPr="0044534F" w:rsidRDefault="00502827" w:rsidP="00EC05F0">
      <w:pPr>
        <w:keepNext/>
        <w:keepLines/>
        <w:rPr>
          <w:rFonts w:cs="Tahoma"/>
        </w:rPr>
      </w:pPr>
      <w:r w:rsidRPr="0044534F">
        <w:rPr>
          <w:rFonts w:cs="Tahoma"/>
          <w:szCs w:val="18"/>
        </w:rPr>
        <w:t>Microsoft Office Professional Plus HUP enthält die folgenden Microsoft Office-Programme:</w:t>
      </w:r>
    </w:p>
    <w:p w:rsidR="00023FE7" w:rsidRPr="0044534F"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44534F" w:rsidTr="00BF1889">
        <w:trPr>
          <w:trHeight w:val="60"/>
        </w:trPr>
        <w:tc>
          <w:tcPr>
            <w:tcW w:w="4437" w:type="dxa"/>
            <w:shd w:val="clear" w:color="auto" w:fill="FABF8F"/>
            <w:tcMar>
              <w:top w:w="0" w:type="dxa"/>
              <w:left w:w="108" w:type="dxa"/>
              <w:bottom w:w="0" w:type="dxa"/>
              <w:right w:w="108" w:type="dxa"/>
            </w:tcMar>
            <w:vAlign w:val="center"/>
          </w:tcPr>
          <w:p w:rsidR="00CA6072" w:rsidRPr="0044534F" w:rsidRDefault="00CA6072" w:rsidP="00EC05F0">
            <w:pPr>
              <w:pStyle w:val="appendixtableheadings0"/>
              <w:keepNext/>
              <w:keepLines/>
              <w:rPr>
                <w:rFonts w:ascii="Tahoma" w:hAnsi="Tahoma" w:cs="Tahoma"/>
              </w:rPr>
            </w:pPr>
            <w:r w:rsidRPr="0044534F">
              <w:rPr>
                <w:rFonts w:ascii="Tahoma" w:hAnsi="Tahoma" w:cs="Tahoma"/>
                <w:color w:val="000000"/>
                <w:sz w:val="20"/>
                <w:szCs w:val="20"/>
              </w:rPr>
              <w:t>Office Professional Plus-Komponenten für</w:t>
            </w:r>
            <w:r w:rsidR="00EA3AAA">
              <w:rPr>
                <w:rFonts w:ascii="Tahoma" w:hAnsi="Tahoma" w:cs="Tahoma"/>
                <w:color w:val="000000"/>
                <w:sz w:val="20"/>
                <w:szCs w:val="20"/>
              </w:rPr>
              <w:t> </w:t>
            </w:r>
            <w:r w:rsidRPr="0044534F">
              <w:rPr>
                <w:rFonts w:ascii="Tahoma" w:hAnsi="Tahoma" w:cs="Tahoma"/>
                <w:color w:val="000000"/>
                <w:sz w:val="20"/>
                <w:szCs w:val="20"/>
              </w:rPr>
              <w:t xml:space="preserve">HUP </w:t>
            </w:r>
          </w:p>
          <w:p w:rsidR="00023FE7" w:rsidRPr="0044534F" w:rsidRDefault="00023FE7" w:rsidP="00EC05F0">
            <w:pPr>
              <w:pStyle w:val="appendixtableheadings0"/>
              <w:keepNext/>
              <w:keepLines/>
              <w:rPr>
                <w:rFonts w:ascii="Tahoma" w:hAnsi="Tahoma" w:cs="Tahoma"/>
                <w:color w:val="000000"/>
                <w:sz w:val="20"/>
                <w:szCs w:val="20"/>
              </w:rPr>
            </w:pPr>
          </w:p>
        </w:tc>
      </w:tr>
      <w:tr w:rsidR="00023FE7" w:rsidRPr="0044534F" w:rsidTr="00BF1889">
        <w:trPr>
          <w:trHeight w:val="438"/>
        </w:trPr>
        <w:tc>
          <w:tcPr>
            <w:tcW w:w="4437" w:type="dxa"/>
            <w:tcMar>
              <w:top w:w="0" w:type="dxa"/>
              <w:left w:w="108" w:type="dxa"/>
              <w:bottom w:w="0" w:type="dxa"/>
              <w:right w:w="108" w:type="dxa"/>
            </w:tcMar>
            <w:vAlign w:val="center"/>
          </w:tcPr>
          <w:p w:rsidR="00CA6072" w:rsidRPr="0044534F" w:rsidRDefault="00CA6072" w:rsidP="00EC05F0">
            <w:pPr>
              <w:pStyle w:val="appendixtabletext0"/>
              <w:keepNext/>
              <w:keepLines/>
              <w:rPr>
                <w:rFonts w:ascii="Tahoma" w:hAnsi="Tahoma" w:cs="Tahoma"/>
              </w:rPr>
            </w:pPr>
            <w:r w:rsidRPr="0044534F">
              <w:rPr>
                <w:rFonts w:ascii="Tahoma" w:hAnsi="Tahoma" w:cs="Tahoma"/>
                <w:color w:val="000000"/>
              </w:rPr>
              <w:t>Word 2013</w:t>
            </w:r>
          </w:p>
          <w:p w:rsidR="00CA6072" w:rsidRPr="0044534F" w:rsidRDefault="00CA6072" w:rsidP="00EC05F0">
            <w:pPr>
              <w:pStyle w:val="appendixtabletext0"/>
              <w:keepNext/>
              <w:keepLines/>
              <w:rPr>
                <w:rFonts w:ascii="Tahoma" w:hAnsi="Tahoma" w:cs="Tahoma"/>
              </w:rPr>
            </w:pPr>
            <w:r w:rsidRPr="0044534F">
              <w:rPr>
                <w:rFonts w:ascii="Tahoma" w:hAnsi="Tahoma" w:cs="Tahoma"/>
                <w:color w:val="000000"/>
              </w:rPr>
              <w:t>Excel</w:t>
            </w:r>
            <w:r w:rsidR="002A2CE7" w:rsidRPr="002A2CE7">
              <w:rPr>
                <w:rFonts w:ascii="Tahoma" w:hAnsi="Tahoma" w:cs="Tahoma"/>
                <w:color w:val="000000"/>
                <w:vertAlign w:val="superscript"/>
              </w:rPr>
              <w:t>®</w:t>
            </w:r>
            <w:r w:rsidRPr="0044534F">
              <w:rPr>
                <w:rFonts w:ascii="Tahoma" w:hAnsi="Tahoma" w:cs="Tahoma"/>
                <w:color w:val="000000"/>
              </w:rPr>
              <w:t xml:space="preserve"> 2013</w:t>
            </w:r>
          </w:p>
          <w:p w:rsidR="00CA6072" w:rsidRPr="0044534F" w:rsidRDefault="00CA6072" w:rsidP="00EC05F0">
            <w:pPr>
              <w:pStyle w:val="appendixtabletext0"/>
              <w:keepNext/>
              <w:keepLines/>
              <w:rPr>
                <w:rFonts w:ascii="Tahoma" w:hAnsi="Tahoma" w:cs="Tahoma"/>
              </w:rPr>
            </w:pPr>
            <w:r w:rsidRPr="0044534F">
              <w:rPr>
                <w:rFonts w:ascii="Tahoma" w:hAnsi="Tahoma" w:cs="Tahoma"/>
                <w:color w:val="000000"/>
              </w:rPr>
              <w:t>PowerPoint</w:t>
            </w:r>
            <w:r w:rsidR="002A2CE7" w:rsidRPr="002A2CE7">
              <w:rPr>
                <w:rFonts w:ascii="Tahoma" w:hAnsi="Tahoma" w:cs="Tahoma"/>
                <w:color w:val="000000"/>
                <w:vertAlign w:val="superscript"/>
              </w:rPr>
              <w:t>®</w:t>
            </w:r>
            <w:r w:rsidRPr="0044534F">
              <w:rPr>
                <w:rFonts w:ascii="Tahoma" w:hAnsi="Tahoma" w:cs="Tahoma"/>
                <w:color w:val="000000"/>
              </w:rPr>
              <w:t xml:space="preserve"> 2013</w:t>
            </w:r>
          </w:p>
          <w:p w:rsidR="00CA6072" w:rsidRPr="0044534F" w:rsidRDefault="00CA6072" w:rsidP="00EC05F0">
            <w:pPr>
              <w:pStyle w:val="appendixtabletext0"/>
              <w:keepNext/>
              <w:keepLines/>
              <w:rPr>
                <w:rFonts w:ascii="Tahoma" w:hAnsi="Tahoma" w:cs="Tahoma"/>
              </w:rPr>
            </w:pPr>
            <w:r w:rsidRPr="0044534F">
              <w:rPr>
                <w:rFonts w:ascii="Tahoma" w:hAnsi="Tahoma" w:cs="Tahoma"/>
                <w:color w:val="000000"/>
              </w:rPr>
              <w:t>Outlook</w:t>
            </w:r>
            <w:r w:rsidR="002A2CE7" w:rsidRPr="002A2CE7">
              <w:rPr>
                <w:rFonts w:ascii="Tahoma" w:hAnsi="Tahoma" w:cs="Tahoma"/>
                <w:color w:val="000000"/>
                <w:vertAlign w:val="superscript"/>
              </w:rPr>
              <w:t>®</w:t>
            </w:r>
            <w:r w:rsidRPr="0044534F">
              <w:rPr>
                <w:rFonts w:ascii="Tahoma" w:hAnsi="Tahoma" w:cs="Tahoma"/>
                <w:color w:val="000000"/>
              </w:rPr>
              <w:t xml:space="preserve"> 2013</w:t>
            </w:r>
          </w:p>
          <w:p w:rsidR="00CA6072" w:rsidRPr="0044534F" w:rsidRDefault="00CA6072" w:rsidP="00EC05F0">
            <w:pPr>
              <w:pStyle w:val="appendixtabletext0"/>
              <w:keepNext/>
              <w:keepLines/>
              <w:rPr>
                <w:rFonts w:ascii="Tahoma" w:hAnsi="Tahoma" w:cs="Tahoma"/>
              </w:rPr>
            </w:pPr>
            <w:r w:rsidRPr="0044534F">
              <w:rPr>
                <w:rFonts w:ascii="Tahoma" w:hAnsi="Tahoma" w:cs="Tahoma"/>
                <w:color w:val="000000"/>
              </w:rPr>
              <w:t>Publisher 2013</w:t>
            </w:r>
          </w:p>
          <w:p w:rsidR="00CA6072" w:rsidRPr="0044534F" w:rsidRDefault="00CA6072" w:rsidP="00EC05F0">
            <w:pPr>
              <w:pStyle w:val="appendixtabletext0"/>
              <w:keepNext/>
              <w:keepLines/>
              <w:rPr>
                <w:rFonts w:ascii="Tahoma" w:hAnsi="Tahoma" w:cs="Tahoma"/>
              </w:rPr>
            </w:pPr>
            <w:r w:rsidRPr="0044534F">
              <w:rPr>
                <w:rFonts w:ascii="Tahoma" w:hAnsi="Tahoma" w:cs="Tahoma"/>
                <w:color w:val="000000"/>
              </w:rPr>
              <w:t>Access</w:t>
            </w:r>
            <w:r w:rsidR="002A2CE7" w:rsidRPr="002A2CE7">
              <w:rPr>
                <w:rFonts w:ascii="Tahoma" w:hAnsi="Tahoma" w:cs="Tahoma"/>
                <w:color w:val="000000"/>
                <w:vertAlign w:val="superscript"/>
              </w:rPr>
              <w:t>®</w:t>
            </w:r>
            <w:r w:rsidRPr="0044534F">
              <w:rPr>
                <w:rFonts w:ascii="Tahoma" w:hAnsi="Tahoma" w:cs="Tahoma"/>
                <w:color w:val="000000"/>
              </w:rPr>
              <w:t xml:space="preserve"> 2013</w:t>
            </w:r>
          </w:p>
          <w:p w:rsidR="00CA6072" w:rsidRPr="0044534F" w:rsidRDefault="00CA6072" w:rsidP="00EC05F0">
            <w:pPr>
              <w:pStyle w:val="appendixtabletext0"/>
              <w:keepNext/>
              <w:keepLines/>
              <w:rPr>
                <w:rFonts w:ascii="Tahoma" w:hAnsi="Tahoma" w:cs="Tahoma"/>
              </w:rPr>
            </w:pPr>
            <w:r w:rsidRPr="0044534F">
              <w:rPr>
                <w:rFonts w:ascii="Tahoma" w:hAnsi="Tahoma" w:cs="Tahoma"/>
                <w:color w:val="000000"/>
              </w:rPr>
              <w:t>OneNote</w:t>
            </w:r>
            <w:r w:rsidR="002A2CE7" w:rsidRPr="002A2CE7">
              <w:rPr>
                <w:rFonts w:ascii="Tahoma" w:hAnsi="Tahoma" w:cs="Tahoma"/>
                <w:color w:val="000000"/>
                <w:vertAlign w:val="superscript"/>
              </w:rPr>
              <w:t>®</w:t>
            </w:r>
            <w:r w:rsidRPr="0044534F">
              <w:rPr>
                <w:rFonts w:ascii="Tahoma" w:hAnsi="Tahoma" w:cs="Tahoma"/>
                <w:color w:val="000000"/>
              </w:rPr>
              <w:t xml:space="preserve"> 2013</w:t>
            </w:r>
          </w:p>
          <w:p w:rsidR="00CA6072" w:rsidRPr="0044534F" w:rsidRDefault="00CA6072" w:rsidP="00EC05F0">
            <w:pPr>
              <w:pStyle w:val="appendixtabletext0"/>
              <w:keepNext/>
              <w:keepLines/>
              <w:rPr>
                <w:rFonts w:ascii="Tahoma" w:hAnsi="Tahoma" w:cs="Tahoma"/>
              </w:rPr>
            </w:pPr>
            <w:r w:rsidRPr="0044534F">
              <w:rPr>
                <w:rFonts w:ascii="Tahoma" w:hAnsi="Tahoma" w:cs="Tahoma"/>
                <w:color w:val="000000"/>
              </w:rPr>
              <w:t>InfoPath</w:t>
            </w:r>
            <w:r w:rsidR="002A2CE7" w:rsidRPr="002A2CE7">
              <w:rPr>
                <w:rFonts w:ascii="Tahoma" w:hAnsi="Tahoma" w:cs="Tahoma"/>
                <w:color w:val="000000"/>
                <w:vertAlign w:val="superscript"/>
              </w:rPr>
              <w:t>®</w:t>
            </w:r>
            <w:r w:rsidRPr="0044534F">
              <w:rPr>
                <w:rFonts w:ascii="Tahoma" w:hAnsi="Tahoma" w:cs="Tahoma"/>
                <w:color w:val="000000"/>
              </w:rPr>
              <w:t xml:space="preserve"> 2013</w:t>
            </w:r>
          </w:p>
          <w:p w:rsidR="00502827" w:rsidRPr="0044534F" w:rsidRDefault="00B9674D" w:rsidP="00EC05F0">
            <w:pPr>
              <w:pStyle w:val="appendixtabletext0"/>
              <w:keepNext/>
              <w:keepLines/>
              <w:rPr>
                <w:rFonts w:ascii="Tahoma" w:hAnsi="Tahoma" w:cs="Tahoma"/>
              </w:rPr>
            </w:pPr>
            <w:r w:rsidRPr="0044534F">
              <w:rPr>
                <w:rFonts w:ascii="Tahoma" w:hAnsi="Tahoma" w:cs="Tahoma"/>
                <w:color w:val="000000"/>
              </w:rPr>
              <w:t>Lync 2013</w:t>
            </w:r>
          </w:p>
          <w:p w:rsidR="002D25C8" w:rsidRPr="0044534F" w:rsidRDefault="002D25C8" w:rsidP="00EC05F0">
            <w:pPr>
              <w:pStyle w:val="appendixtabletext0"/>
              <w:keepNext/>
              <w:keepLines/>
              <w:rPr>
                <w:rFonts w:ascii="Tahoma" w:hAnsi="Tahoma" w:cs="Tahoma"/>
                <w:color w:val="000000"/>
              </w:rPr>
            </w:pPr>
          </w:p>
        </w:tc>
      </w:tr>
    </w:tbl>
    <w:p w:rsidR="001C1727" w:rsidRPr="0044534F" w:rsidRDefault="001C1727" w:rsidP="001C172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BF2C22"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4534F" w:rsidRDefault="00CA6072" w:rsidP="001B035A">
            <w:pPr>
              <w:pStyle w:val="appendixtableheadings0"/>
              <w:rPr>
                <w:rFonts w:ascii="Tahoma" w:hAnsi="Tahoma" w:cs="Tahoma"/>
                <w:color w:val="000000"/>
                <w:sz w:val="20"/>
                <w:szCs w:val="20"/>
              </w:rPr>
            </w:pPr>
            <w:r w:rsidRPr="0044534F">
              <w:rPr>
                <w:rFonts w:ascii="Tahoma" w:hAnsi="Tahoma" w:cs="Tahoma"/>
                <w:color w:val="000000"/>
                <w:sz w:val="20"/>
                <w:szCs w:val="20"/>
              </w:rPr>
              <w:t>Qualifizierende Desktop-Anwendung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257BA5" w:rsidRDefault="00CA6072" w:rsidP="001B035A">
            <w:pPr>
              <w:pStyle w:val="appendixtableheadings0"/>
              <w:rPr>
                <w:rFonts w:ascii="Tahoma" w:hAnsi="Tahoma" w:cs="Tahoma"/>
                <w:color w:val="000000"/>
                <w:sz w:val="20"/>
                <w:szCs w:val="20"/>
                <w:lang w:val="de-DE"/>
              </w:rPr>
            </w:pPr>
            <w:r w:rsidRPr="00257BA5">
              <w:rPr>
                <w:rFonts w:ascii="Tahoma" w:hAnsi="Tahoma" w:cs="Tahoma"/>
                <w:color w:val="000000"/>
                <w:sz w:val="20"/>
                <w:szCs w:val="20"/>
                <w:lang w:val="de-DE"/>
              </w:rPr>
              <w:t xml:space="preserve">Entsprechende Home Use </w:t>
            </w:r>
            <w:r w:rsidRPr="00257BA5">
              <w:rPr>
                <w:rFonts w:ascii="Tahoma" w:hAnsi="Tahoma" w:cs="Tahoma"/>
                <w:color w:val="000000"/>
                <w:sz w:val="20"/>
                <w:szCs w:val="20"/>
                <w:lang w:val="de-DE"/>
              </w:rPr>
              <w:br/>
              <w:t>Program-Lizenz</w:t>
            </w:r>
          </w:p>
        </w:tc>
      </w:tr>
      <w:tr w:rsidR="004D700D" w:rsidRPr="0044534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4534F" w:rsidRDefault="004D700D" w:rsidP="001B035A">
            <w:pPr>
              <w:pStyle w:val="appendixtabletext0"/>
              <w:rPr>
                <w:rFonts w:ascii="Tahoma" w:hAnsi="Tahoma" w:cs="Tahoma"/>
              </w:rPr>
            </w:pPr>
            <w:r w:rsidRPr="0044534F">
              <w:rPr>
                <w:rFonts w:ascii="Tahoma" w:hAnsi="Tahoma" w:cs="Tahoma"/>
                <w:color w:val="000000"/>
              </w:rPr>
              <w:t>Office Standard 2010/2013</w:t>
            </w:r>
          </w:p>
          <w:p w:rsidR="004D700D" w:rsidRPr="0044534F" w:rsidRDefault="004D700D" w:rsidP="001B035A">
            <w:pPr>
              <w:pStyle w:val="appendixtabletext0"/>
              <w:rPr>
                <w:rFonts w:ascii="Tahoma" w:hAnsi="Tahoma" w:cs="Tahoma"/>
              </w:rPr>
            </w:pPr>
            <w:r w:rsidRPr="0044534F">
              <w:rPr>
                <w:rFonts w:ascii="Tahoma" w:hAnsi="Tahoma" w:cs="Tahoma"/>
                <w:color w:val="000000"/>
              </w:rPr>
              <w:t>Office Professional Plus 2010/2013</w:t>
            </w:r>
          </w:p>
          <w:p w:rsidR="004D700D" w:rsidRPr="0044534F" w:rsidRDefault="004D700D" w:rsidP="00C37E9D">
            <w:pPr>
              <w:pStyle w:val="appendixtabletext0"/>
              <w:rPr>
                <w:rFonts w:ascii="Tahoma" w:hAnsi="Tahoma" w:cs="Tahoma"/>
                <w:color w:val="000000"/>
              </w:rPr>
            </w:pPr>
            <w:r w:rsidRPr="0044534F">
              <w:rPr>
                <w:rFonts w:ascii="Tahoma" w:hAnsi="Tahoma" w:cs="Tahoma"/>
                <w:color w:val="000000"/>
              </w:rPr>
              <w:t xml:space="preserve">Office für Mac 2008/Office für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4534F" w:rsidRDefault="004D700D" w:rsidP="00735622">
            <w:pPr>
              <w:pStyle w:val="appendixtabletext0"/>
              <w:rPr>
                <w:rFonts w:ascii="Tahoma" w:hAnsi="Tahoma" w:cs="Tahoma"/>
              </w:rPr>
            </w:pPr>
            <w:r w:rsidRPr="0044534F">
              <w:rPr>
                <w:rFonts w:ascii="Tahoma" w:hAnsi="Tahoma" w:cs="Tahoma"/>
                <w:color w:val="000000"/>
              </w:rPr>
              <w:t>Office Professional Plus 2013 HUP</w:t>
            </w:r>
          </w:p>
          <w:p w:rsidR="004D700D" w:rsidRPr="0044534F" w:rsidRDefault="004D700D" w:rsidP="00735622">
            <w:pPr>
              <w:pStyle w:val="appendixtabletext0"/>
              <w:rPr>
                <w:rFonts w:ascii="Tahoma" w:hAnsi="Tahoma" w:cs="Tahoma"/>
              </w:rPr>
            </w:pPr>
            <w:r w:rsidRPr="0044534F">
              <w:rPr>
                <w:rFonts w:ascii="Tahoma" w:hAnsi="Tahoma" w:cs="Tahoma"/>
                <w:color w:val="000000"/>
              </w:rPr>
              <w:t>oder</w:t>
            </w:r>
          </w:p>
          <w:p w:rsidR="004D700D" w:rsidRPr="0044534F" w:rsidRDefault="00E316C2" w:rsidP="00EA3AAA">
            <w:pPr>
              <w:pStyle w:val="appendixtabletext0"/>
              <w:rPr>
                <w:rFonts w:ascii="Tahoma" w:hAnsi="Tahoma" w:cs="Tahoma"/>
                <w:color w:val="000000"/>
              </w:rPr>
            </w:pPr>
            <w:r w:rsidRPr="0044534F">
              <w:rPr>
                <w:rFonts w:ascii="Tahoma" w:hAnsi="Tahoma" w:cs="Tahoma"/>
                <w:color w:val="000000"/>
              </w:rPr>
              <w:t>Office für Mac Home &amp; Business 2011</w:t>
            </w:r>
            <w:r w:rsidR="00EA3AAA">
              <w:rPr>
                <w:rFonts w:ascii="Tahoma" w:hAnsi="Tahoma" w:cs="Tahoma"/>
                <w:color w:val="000000"/>
              </w:rPr>
              <w:t> </w:t>
            </w:r>
            <w:r w:rsidRPr="0044534F">
              <w:rPr>
                <w:rFonts w:ascii="Tahoma" w:hAnsi="Tahoma" w:cs="Tahoma"/>
                <w:color w:val="000000"/>
              </w:rPr>
              <w:t>HUP</w:t>
            </w:r>
          </w:p>
        </w:tc>
      </w:tr>
      <w:tr w:rsidR="004D700D" w:rsidRPr="0044534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4534F" w:rsidRDefault="004D700D" w:rsidP="001B035A">
            <w:pPr>
              <w:pStyle w:val="appendixtabletext0"/>
              <w:rPr>
                <w:rFonts w:ascii="Tahoma" w:hAnsi="Tahoma" w:cs="Tahoma"/>
              </w:rPr>
            </w:pPr>
            <w:r w:rsidRPr="0044534F">
              <w:rPr>
                <w:rFonts w:ascii="Tahoma" w:hAnsi="Tahoma" w:cs="Tahoma"/>
                <w:color w:val="000000"/>
              </w:rPr>
              <w:t>Access 2010/2013</w:t>
            </w:r>
          </w:p>
          <w:p w:rsidR="004D700D" w:rsidRPr="0044534F" w:rsidRDefault="004D700D" w:rsidP="001B035A">
            <w:pPr>
              <w:pStyle w:val="appendixtabletext0"/>
              <w:rPr>
                <w:rFonts w:ascii="Tahoma" w:hAnsi="Tahoma" w:cs="Tahoma"/>
              </w:rPr>
            </w:pPr>
            <w:r w:rsidRPr="0044534F">
              <w:rPr>
                <w:rFonts w:ascii="Tahoma" w:hAnsi="Tahoma" w:cs="Tahoma"/>
                <w:color w:val="000000"/>
              </w:rPr>
              <w:t>Excel 2010/2013</w:t>
            </w:r>
          </w:p>
          <w:p w:rsidR="004D700D" w:rsidRPr="0044534F" w:rsidRDefault="004D700D" w:rsidP="001B035A">
            <w:pPr>
              <w:pStyle w:val="appendixtabletext0"/>
              <w:rPr>
                <w:rFonts w:ascii="Tahoma" w:hAnsi="Tahoma" w:cs="Tahoma"/>
              </w:rPr>
            </w:pPr>
            <w:r w:rsidRPr="0044534F">
              <w:rPr>
                <w:rFonts w:ascii="Tahoma" w:hAnsi="Tahoma" w:cs="Tahoma"/>
                <w:color w:val="000000"/>
              </w:rPr>
              <w:t>PowerPoint 2010/2013</w:t>
            </w:r>
          </w:p>
          <w:p w:rsidR="004D700D" w:rsidRPr="0044534F" w:rsidRDefault="004D700D" w:rsidP="001B035A">
            <w:pPr>
              <w:pStyle w:val="appendixtabletext0"/>
              <w:rPr>
                <w:rFonts w:ascii="Tahoma" w:hAnsi="Tahoma" w:cs="Tahoma"/>
              </w:rPr>
            </w:pPr>
            <w:r w:rsidRPr="0044534F">
              <w:rPr>
                <w:rFonts w:ascii="Tahoma" w:hAnsi="Tahoma" w:cs="Tahoma"/>
                <w:color w:val="000000"/>
              </w:rPr>
              <w:t>InfoPath 2010/2013</w:t>
            </w:r>
          </w:p>
          <w:p w:rsidR="004D700D" w:rsidRPr="0044534F" w:rsidRDefault="004D700D" w:rsidP="001B035A">
            <w:pPr>
              <w:pStyle w:val="appendixtabletext0"/>
              <w:rPr>
                <w:rFonts w:ascii="Tahoma" w:hAnsi="Tahoma" w:cs="Tahoma"/>
              </w:rPr>
            </w:pPr>
            <w:r w:rsidRPr="0044534F">
              <w:rPr>
                <w:rFonts w:ascii="Tahoma" w:hAnsi="Tahoma" w:cs="Tahoma"/>
                <w:color w:val="000000"/>
              </w:rPr>
              <w:t>OneNote 2010/2013</w:t>
            </w:r>
          </w:p>
          <w:p w:rsidR="004D700D" w:rsidRPr="0044534F" w:rsidRDefault="004D700D" w:rsidP="001B035A">
            <w:pPr>
              <w:pStyle w:val="appendixtabletext0"/>
              <w:rPr>
                <w:rFonts w:ascii="Tahoma" w:hAnsi="Tahoma" w:cs="Tahoma"/>
              </w:rPr>
            </w:pPr>
            <w:r w:rsidRPr="0044534F">
              <w:rPr>
                <w:rFonts w:ascii="Tahoma" w:hAnsi="Tahoma" w:cs="Tahoma"/>
                <w:color w:val="000000"/>
              </w:rPr>
              <w:t>Outlook 2010/2013</w:t>
            </w:r>
          </w:p>
          <w:p w:rsidR="004D700D" w:rsidRPr="0044534F" w:rsidRDefault="004D700D" w:rsidP="001B035A">
            <w:pPr>
              <w:pStyle w:val="appendixtabletext0"/>
              <w:rPr>
                <w:rFonts w:ascii="Tahoma" w:hAnsi="Tahoma" w:cs="Tahoma"/>
              </w:rPr>
            </w:pPr>
            <w:r w:rsidRPr="0044534F">
              <w:rPr>
                <w:rFonts w:ascii="Tahoma" w:hAnsi="Tahoma" w:cs="Tahoma"/>
                <w:color w:val="000000"/>
              </w:rPr>
              <w:t>Publisher 2010/2013</w:t>
            </w:r>
          </w:p>
          <w:p w:rsidR="004D700D" w:rsidRPr="0044534F" w:rsidRDefault="004D700D" w:rsidP="00737AED">
            <w:pPr>
              <w:pStyle w:val="appendixtabletext0"/>
              <w:rPr>
                <w:rFonts w:ascii="Tahoma" w:hAnsi="Tahoma" w:cs="Tahoma"/>
              </w:rPr>
            </w:pPr>
            <w:r w:rsidRPr="0044534F">
              <w:rPr>
                <w:rFonts w:ascii="Tahoma" w:hAnsi="Tahoma" w:cs="Tahoma"/>
                <w:color w:val="000000"/>
              </w:rPr>
              <w:t>Word 2010/2013</w:t>
            </w:r>
          </w:p>
          <w:p w:rsidR="00737AED" w:rsidRPr="0044534F"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4534F" w:rsidRDefault="004D700D" w:rsidP="00735622">
            <w:pPr>
              <w:pStyle w:val="appendixtabletext0"/>
              <w:rPr>
                <w:rFonts w:ascii="Tahoma" w:hAnsi="Tahoma" w:cs="Tahoma"/>
              </w:rPr>
            </w:pPr>
            <w:r w:rsidRPr="0044534F">
              <w:rPr>
                <w:rFonts w:ascii="Tahoma" w:hAnsi="Tahoma" w:cs="Tahoma"/>
                <w:color w:val="000000"/>
              </w:rPr>
              <w:t>Office Professional Plus 2013 HUP</w:t>
            </w:r>
          </w:p>
          <w:p w:rsidR="004D700D" w:rsidRPr="0044534F" w:rsidRDefault="004D700D" w:rsidP="00735622">
            <w:pPr>
              <w:pStyle w:val="appendixtabletext0"/>
              <w:rPr>
                <w:rFonts w:ascii="Tahoma" w:hAnsi="Tahoma" w:cs="Tahoma"/>
              </w:rPr>
            </w:pPr>
            <w:r w:rsidRPr="0044534F">
              <w:rPr>
                <w:rFonts w:ascii="Tahoma" w:hAnsi="Tahoma" w:cs="Tahoma"/>
                <w:color w:val="000000"/>
              </w:rPr>
              <w:t>oder</w:t>
            </w:r>
          </w:p>
          <w:p w:rsidR="004D700D" w:rsidRPr="0044534F" w:rsidRDefault="00E316C2" w:rsidP="00EA3AAA">
            <w:pPr>
              <w:pStyle w:val="appendixtabletext0"/>
              <w:rPr>
                <w:rFonts w:ascii="Tahoma" w:hAnsi="Tahoma" w:cs="Tahoma"/>
                <w:color w:val="000000"/>
              </w:rPr>
            </w:pPr>
            <w:r w:rsidRPr="0044534F">
              <w:rPr>
                <w:rFonts w:ascii="Tahoma" w:hAnsi="Tahoma" w:cs="Tahoma"/>
                <w:color w:val="000000"/>
              </w:rPr>
              <w:t>Office für Mac Home &amp; Business 2011</w:t>
            </w:r>
            <w:r w:rsidR="00EA3AAA">
              <w:rPr>
                <w:rFonts w:ascii="Tahoma" w:hAnsi="Tahoma" w:cs="Tahoma"/>
                <w:color w:val="000000"/>
              </w:rPr>
              <w:t> </w:t>
            </w:r>
            <w:r w:rsidRPr="0044534F">
              <w:rPr>
                <w:rFonts w:ascii="Tahoma" w:hAnsi="Tahoma" w:cs="Tahoma"/>
                <w:color w:val="000000"/>
              </w:rPr>
              <w:t>HUP</w:t>
            </w:r>
          </w:p>
        </w:tc>
      </w:tr>
      <w:tr w:rsidR="00CA6072" w:rsidRPr="0044534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4534F" w:rsidRDefault="00CA6072" w:rsidP="001B035A">
            <w:pPr>
              <w:pStyle w:val="appendixtabletext0"/>
              <w:rPr>
                <w:rFonts w:ascii="Tahoma" w:hAnsi="Tahoma" w:cs="Tahoma"/>
              </w:rPr>
            </w:pPr>
            <w:r w:rsidRPr="0044534F">
              <w:rPr>
                <w:rFonts w:ascii="Tahoma" w:hAnsi="Tahoma" w:cs="Tahoma"/>
                <w:color w:val="000000"/>
              </w:rPr>
              <w:t xml:space="preserve">Visio Standard 2010/2013 </w:t>
            </w:r>
          </w:p>
          <w:p w:rsidR="00502827" w:rsidRPr="0044534F" w:rsidRDefault="00CA6072" w:rsidP="00502827">
            <w:pPr>
              <w:pStyle w:val="appendixtabletext0"/>
              <w:rPr>
                <w:rFonts w:ascii="Tahoma" w:hAnsi="Tahoma" w:cs="Tahoma"/>
              </w:rPr>
            </w:pPr>
            <w:r w:rsidRPr="0044534F">
              <w:rPr>
                <w:rFonts w:ascii="Tahoma" w:hAnsi="Tahoma" w:cs="Tahoma"/>
                <w:color w:val="000000"/>
              </w:rPr>
              <w:t>Visio Professional 2010/2013</w:t>
            </w:r>
            <w:r w:rsidRPr="0044534F">
              <w:rPr>
                <w:rFonts w:ascii="Tahoma" w:hAnsi="Tahoma" w:cs="Tahoma"/>
                <w:strike/>
                <w:color w:val="000000"/>
              </w:rPr>
              <w:t xml:space="preserve"> </w:t>
            </w:r>
          </w:p>
          <w:p w:rsidR="00502827" w:rsidRPr="0044534F"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4534F" w:rsidRDefault="00CA6072" w:rsidP="001B035A">
            <w:pPr>
              <w:pStyle w:val="appendixtabletext0"/>
              <w:rPr>
                <w:rFonts w:ascii="Tahoma" w:hAnsi="Tahoma" w:cs="Tahoma"/>
              </w:rPr>
            </w:pPr>
            <w:r w:rsidRPr="0044534F">
              <w:rPr>
                <w:rFonts w:ascii="Tahoma" w:hAnsi="Tahoma" w:cs="Tahoma"/>
                <w:color w:val="000000"/>
              </w:rPr>
              <w:t>Visio Professional 2013 HUP</w:t>
            </w:r>
          </w:p>
          <w:p w:rsidR="00CA6072" w:rsidRPr="0044534F" w:rsidRDefault="00CA6072" w:rsidP="001B035A">
            <w:pPr>
              <w:pStyle w:val="appendixtabletext0"/>
              <w:rPr>
                <w:rFonts w:ascii="Tahoma" w:hAnsi="Tahoma" w:cs="Tahoma"/>
                <w:color w:val="000000"/>
              </w:rPr>
            </w:pPr>
          </w:p>
        </w:tc>
      </w:tr>
      <w:tr w:rsidR="00CA6072" w:rsidRPr="0044534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4534F" w:rsidRDefault="00CA6072" w:rsidP="001B035A">
            <w:pPr>
              <w:pStyle w:val="appendixtabletext0"/>
              <w:rPr>
                <w:rFonts w:ascii="Tahoma" w:hAnsi="Tahoma" w:cs="Tahoma"/>
              </w:rPr>
            </w:pPr>
            <w:r w:rsidRPr="0044534F">
              <w:rPr>
                <w:rFonts w:ascii="Tahoma" w:hAnsi="Tahoma" w:cs="Tahoma"/>
                <w:color w:val="000000"/>
              </w:rPr>
              <w:t>Project Standard 2010/2013</w:t>
            </w:r>
          </w:p>
          <w:p w:rsidR="00CA6072" w:rsidRPr="0044534F" w:rsidRDefault="00CA6072" w:rsidP="001E3357">
            <w:pPr>
              <w:pStyle w:val="appendixtabletext0"/>
              <w:rPr>
                <w:rFonts w:ascii="Tahoma" w:hAnsi="Tahoma" w:cs="Tahoma"/>
              </w:rPr>
            </w:pPr>
            <w:r w:rsidRPr="0044534F">
              <w:rPr>
                <w:rFonts w:ascii="Tahoma" w:hAnsi="Tahoma" w:cs="Tahoma"/>
                <w:color w:val="000000"/>
              </w:rPr>
              <w:t>Project Professional 2010/2013</w:t>
            </w:r>
          </w:p>
          <w:p w:rsidR="00737AED" w:rsidRPr="0044534F"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4534F" w:rsidRDefault="00CA6072" w:rsidP="001B035A">
            <w:pPr>
              <w:pStyle w:val="appendixtabletext0"/>
              <w:rPr>
                <w:rFonts w:ascii="Tahoma" w:hAnsi="Tahoma" w:cs="Tahoma"/>
              </w:rPr>
            </w:pPr>
            <w:r w:rsidRPr="0044534F">
              <w:rPr>
                <w:rFonts w:ascii="Tahoma" w:hAnsi="Tahoma" w:cs="Tahoma"/>
                <w:color w:val="000000"/>
              </w:rPr>
              <w:t>Project Standard 2013 HUP</w:t>
            </w:r>
          </w:p>
          <w:p w:rsidR="00CA6072" w:rsidRPr="0044534F" w:rsidRDefault="00CA6072" w:rsidP="001B035A">
            <w:pPr>
              <w:pStyle w:val="appendixtabletext0"/>
              <w:rPr>
                <w:rFonts w:ascii="Tahoma" w:hAnsi="Tahoma" w:cs="Tahoma"/>
                <w:color w:val="000000"/>
              </w:rPr>
            </w:pPr>
            <w:r w:rsidRPr="0044534F">
              <w:rPr>
                <w:rFonts w:ascii="Tahoma" w:hAnsi="Tahoma" w:cs="Tahoma"/>
                <w:color w:val="000000"/>
              </w:rPr>
              <w:t xml:space="preserve"> </w:t>
            </w:r>
          </w:p>
        </w:tc>
      </w:tr>
    </w:tbl>
    <w:p w:rsidR="00023FE7" w:rsidRPr="00675F7C" w:rsidRDefault="00023FE7">
      <w:pPr>
        <w:pStyle w:val="AppendixBodyText"/>
        <w:ind w:left="630"/>
        <w:rPr>
          <w:rFonts w:ascii="Tahoma" w:hAnsi="Tahoma" w:cs="Tahoma"/>
          <w:sz w:val="16"/>
          <w:szCs w:val="16"/>
          <w:lang w:val="de-DE"/>
        </w:rPr>
      </w:pPr>
      <w:r w:rsidRPr="00675F7C">
        <w:rPr>
          <w:rFonts w:ascii="Tahoma" w:hAnsi="Tahoma" w:cs="Tahoma"/>
          <w:b/>
          <w:i/>
          <w:sz w:val="16"/>
          <w:szCs w:val="16"/>
          <w:lang w:val="de-DE"/>
        </w:rPr>
        <w:t>*</w:t>
      </w:r>
      <w:r w:rsidR="00EA3AAA" w:rsidRPr="00675F7C">
        <w:rPr>
          <w:rFonts w:ascii="Tahoma" w:hAnsi="Tahoma" w:cs="Tahoma"/>
          <w:b/>
          <w:i/>
          <w:sz w:val="16"/>
          <w:szCs w:val="16"/>
          <w:lang w:val="de-DE"/>
        </w:rPr>
        <w:t xml:space="preserve"> </w:t>
      </w:r>
      <w:r w:rsidRPr="00675F7C">
        <w:rPr>
          <w:rFonts w:ascii="Tahoma" w:hAnsi="Tahoma" w:cs="Tahoma"/>
          <w:i/>
          <w:sz w:val="16"/>
          <w:szCs w:val="16"/>
          <w:lang w:val="de-DE"/>
        </w:rPr>
        <w:t xml:space="preserve">Die Verfügbarkeit von Home Use Program-Software hängt von der Region, dem Angebot und der Sprache ab. </w:t>
      </w:r>
    </w:p>
    <w:p w:rsidR="00023FE7" w:rsidRPr="00675F7C" w:rsidRDefault="00023FE7">
      <w:pPr>
        <w:pStyle w:val="AppendixBodyText"/>
        <w:ind w:left="630"/>
        <w:rPr>
          <w:rFonts w:ascii="Tahoma" w:hAnsi="Tahoma" w:cs="Tahoma"/>
          <w:sz w:val="16"/>
          <w:szCs w:val="16"/>
          <w:lang w:val="de-DE"/>
        </w:rPr>
      </w:pPr>
      <w:r w:rsidRPr="00675F7C">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2" w:history="1">
        <w:r w:rsidRPr="00675F7C">
          <w:rPr>
            <w:rStyle w:val="Hyperlink"/>
            <w:rFonts w:ascii="Tahoma" w:hAnsi="Tahoma" w:cs="Tahoma"/>
            <w:i/>
            <w:sz w:val="16"/>
            <w:szCs w:val="16"/>
            <w:lang w:val="de-DE"/>
          </w:rPr>
          <w:t>http://www.microsoft.com/licensing</w:t>
        </w:r>
      </w:hyperlink>
      <w:r w:rsidRPr="00675F7C">
        <w:rPr>
          <w:rFonts w:ascii="Tahoma" w:hAnsi="Tahoma" w:cs="Tahoma"/>
          <w:i/>
          <w:sz w:val="16"/>
          <w:szCs w:val="16"/>
          <w:lang w:val="de-DE"/>
        </w:rPr>
        <w:t>.</w:t>
      </w:r>
    </w:p>
    <w:p w:rsidR="00023FE7" w:rsidRPr="00675F7C" w:rsidRDefault="00023FE7">
      <w:pPr>
        <w:pStyle w:val="AppendixBodyText"/>
        <w:ind w:left="630"/>
        <w:rPr>
          <w:rFonts w:ascii="Tahoma" w:hAnsi="Tahoma" w:cs="Tahoma"/>
          <w:sz w:val="16"/>
          <w:szCs w:val="16"/>
          <w:lang w:val="de-DE"/>
        </w:rPr>
      </w:pPr>
      <w:r w:rsidRPr="00675F7C">
        <w:rPr>
          <w:rFonts w:ascii="Tahoma" w:hAnsi="Tahoma" w:cs="Tahoma"/>
          <w:i/>
          <w:sz w:val="16"/>
          <w:szCs w:val="16"/>
          <w:lang w:val="de-DE"/>
        </w:rPr>
        <w:t>** Hinweis für Kunden mit Campus- und School-Vertrag und Open Value Subscription – Bildungslösungen: Zusätzliche programmspezifische Bestimmungen finden Sie in Ihrem Campus- und School-Vertrag (ab 3.5) oder in Ihrem OVS-ES-Vertrag.</w:t>
      </w:r>
    </w:p>
    <w:p w:rsidR="00023FE7" w:rsidRPr="00675F7C" w:rsidRDefault="00023FE7" w:rsidP="00BD1A6A">
      <w:pPr>
        <w:ind w:left="630"/>
        <w:rPr>
          <w:rFonts w:cs="Tahoma"/>
          <w:sz w:val="16"/>
          <w:szCs w:val="16"/>
          <w:lang w:val="de-DE"/>
        </w:rPr>
      </w:pPr>
      <w:r w:rsidRPr="00675F7C">
        <w:rPr>
          <w:rFonts w:cs="Tahoma"/>
          <w:i/>
          <w:sz w:val="16"/>
          <w:szCs w:val="16"/>
          <w:lang w:val="de-DE"/>
        </w:rPr>
        <w:t xml:space="preserve">*** Beachten Sie, dass SharePoint Designer jetzt ein kostenloses Produkt ist, das über folgenden Link heruntergeladen werden kann </w:t>
      </w:r>
      <w:hyperlink r:id="rId23" w:history="1">
        <w:r w:rsidRPr="00675F7C">
          <w:rPr>
            <w:rStyle w:val="Hyperlink"/>
            <w:rFonts w:cs="Tahoma"/>
            <w:i/>
            <w:sz w:val="16"/>
            <w:szCs w:val="16"/>
            <w:lang w:val="de-DE"/>
          </w:rPr>
          <w:t>http://www.microsoft.com/spd</w:t>
        </w:r>
      </w:hyperlink>
    </w:p>
    <w:p w:rsidR="00CA395A" w:rsidRPr="00675F7C" w:rsidRDefault="00CA395A" w:rsidP="008A15A8">
      <w:pPr>
        <w:outlineLvl w:val="2"/>
        <w:rPr>
          <w:rFonts w:cs="Tahoma"/>
          <w:sz w:val="20"/>
          <w:szCs w:val="20"/>
          <w:lang w:val="de-DE"/>
        </w:rPr>
      </w:pPr>
      <w:bookmarkStart w:id="741" w:name="_Toc281378922"/>
    </w:p>
    <w:p w:rsidR="008A15A8" w:rsidRPr="00257BA5" w:rsidRDefault="008A15A8" w:rsidP="002D25C8">
      <w:pPr>
        <w:outlineLvl w:val="2"/>
        <w:rPr>
          <w:rFonts w:cs="Tahoma"/>
          <w:lang w:val="de-DE"/>
        </w:rPr>
      </w:pPr>
      <w:r w:rsidRPr="00257BA5">
        <w:rPr>
          <w:rFonts w:eastAsia="Calibri" w:cs="Tahoma"/>
          <w:b/>
          <w:bCs/>
          <w:sz w:val="24"/>
          <w:szCs w:val="20"/>
          <w:lang w:val="de-DE"/>
        </w:rPr>
        <w:t>Enterprise Source Licensing Program</w:t>
      </w:r>
      <w:bookmarkEnd w:id="741"/>
      <w:r w:rsidRPr="00257BA5">
        <w:rPr>
          <w:rFonts w:eastAsia="Calibri" w:cs="Tahoma"/>
          <w:b/>
          <w:bCs/>
          <w:sz w:val="24"/>
          <w:szCs w:val="20"/>
          <w:lang w:val="de-DE"/>
        </w:rPr>
        <w:t xml:space="preserve"> </w:t>
      </w:r>
    </w:p>
    <w:p w:rsidR="001C20C9" w:rsidRPr="00257BA5" w:rsidRDefault="001C20C9" w:rsidP="002D25C8">
      <w:pPr>
        <w:outlineLvl w:val="2"/>
        <w:rPr>
          <w:rFonts w:cs="Tahoma"/>
          <w:lang w:val="de-DE"/>
        </w:rPr>
      </w:pPr>
    </w:p>
    <w:p w:rsidR="008A15A8" w:rsidRPr="00257BA5" w:rsidRDefault="008A15A8" w:rsidP="002D25C8">
      <w:pPr>
        <w:rPr>
          <w:rFonts w:cs="Tahoma"/>
          <w:lang w:val="de-DE"/>
        </w:rPr>
      </w:pPr>
      <w:r w:rsidRPr="00257BA5">
        <w:rPr>
          <w:rFonts w:eastAsia="Calibri" w:cs="Tahoma"/>
          <w:szCs w:val="18"/>
          <w:lang w:val="de-DE"/>
        </w:rPr>
        <w:t>Kunden mit einer Mitgliedschaft bei Software Assurance und mindestens 1.500 lizenzierten Desktops im System-Pool sind berechtigt, während der Software Assurance-Laufzeit am Enterprise Source Licensing Program (ESLP) teilzunehmen.</w:t>
      </w:r>
      <w:r w:rsidR="0044534F" w:rsidRPr="00257BA5">
        <w:rPr>
          <w:rFonts w:eastAsia="Calibri" w:cs="Tahoma"/>
          <w:szCs w:val="18"/>
          <w:lang w:val="de-DE"/>
        </w:rPr>
        <w:t xml:space="preserve"> </w:t>
      </w:r>
      <w:r w:rsidRPr="00257BA5">
        <w:rPr>
          <w:rFonts w:eastAsia="Calibri" w:cs="Tahoma"/>
          <w:szCs w:val="18"/>
          <w:lang w:val="de-DE"/>
        </w:rPr>
        <w:t>ESLP gewährt Zugriff auf den Microsoft Windows-Quellcode für interne Entwicklung und internen Support.</w:t>
      </w:r>
      <w:r w:rsidR="0044534F" w:rsidRPr="00257BA5">
        <w:rPr>
          <w:rFonts w:eastAsia="Calibri" w:cs="Tahoma"/>
          <w:szCs w:val="18"/>
          <w:lang w:val="de-DE"/>
        </w:rPr>
        <w:t xml:space="preserve"> </w:t>
      </w:r>
      <w:r w:rsidRPr="00257BA5">
        <w:rPr>
          <w:rFonts w:eastAsia="Calibri" w:cs="Tahoma"/>
          <w:szCs w:val="18"/>
          <w:lang w:val="de-DE"/>
        </w:rPr>
        <w:t>ESLP steht nicht in allen Ländern zur Verfügung, und die Vergünstigung wird pro Vertrag/Beitritt gewährt.</w:t>
      </w:r>
    </w:p>
    <w:p w:rsidR="00DF400D" w:rsidRPr="00257BA5" w:rsidRDefault="00DF400D" w:rsidP="002D25C8">
      <w:pPr>
        <w:rPr>
          <w:rFonts w:cs="Tahoma"/>
          <w:lang w:val="de-DE"/>
        </w:rPr>
      </w:pPr>
    </w:p>
    <w:p w:rsidR="008A15A8" w:rsidRPr="00257BA5" w:rsidRDefault="008A15A8" w:rsidP="00220782">
      <w:pPr>
        <w:rPr>
          <w:rFonts w:cs="Tahoma"/>
          <w:lang w:val="de-DE"/>
        </w:rPr>
      </w:pPr>
      <w:r w:rsidRPr="00257BA5">
        <w:rPr>
          <w:rFonts w:eastAsia="Calibri" w:cs="Tahoma"/>
          <w:szCs w:val="18"/>
          <w:lang w:val="de-DE"/>
        </w:rPr>
        <w:t>Das Registrierungsformular kann vom Center für Volumenlizenz-Services (VLSC) heruntergeladen werden. Die Teilnahmeberechtigung und die Verfügbarkeitsbereiche unterliegen den Bestimmungen von Microsoft (weitere</w:t>
      </w:r>
      <w:r w:rsidR="00220782" w:rsidRPr="00257BA5">
        <w:rPr>
          <w:rFonts w:eastAsia="Calibri" w:cs="Tahoma"/>
          <w:szCs w:val="18"/>
          <w:lang w:val="de-DE"/>
        </w:rPr>
        <w:t> </w:t>
      </w:r>
      <w:r w:rsidRPr="00257BA5">
        <w:rPr>
          <w:rFonts w:eastAsia="Calibri" w:cs="Tahoma"/>
          <w:szCs w:val="18"/>
          <w:lang w:val="de-DE"/>
        </w:rPr>
        <w:t xml:space="preserve">Informationen finden Sie unter </w:t>
      </w:r>
      <w:hyperlink r:id="rId24" w:history="1">
        <w:r w:rsidRPr="00257BA5">
          <w:rPr>
            <w:rFonts w:eastAsia="Calibri" w:cs="Tahoma"/>
            <w:color w:val="0000FF"/>
            <w:szCs w:val="18"/>
            <w:u w:val="single"/>
            <w:lang w:val="de-DE"/>
          </w:rPr>
          <w:t>www.microsoft.com/resources/sharedsource/Licensing/Enterprise.mspx</w:t>
        </w:r>
      </w:hyperlink>
      <w:r w:rsidRPr="00257BA5">
        <w:rPr>
          <w:rFonts w:eastAsia="Calibri" w:cs="Tahoma"/>
          <w:szCs w:val="18"/>
          <w:lang w:val="de-DE"/>
        </w:rPr>
        <w:t>). Programme für Forschung &amp; Lehre sind zur Teilnahme am Microsoft Research Source Licensing Program berechtigt.</w:t>
      </w:r>
    </w:p>
    <w:p w:rsidR="008A15A8" w:rsidRPr="00257BA5" w:rsidRDefault="008A15A8" w:rsidP="002D25C8">
      <w:pPr>
        <w:pStyle w:val="Heading3"/>
        <w:rPr>
          <w:rFonts w:ascii="Tahoma" w:hAnsi="Tahoma" w:cs="Tahoma"/>
          <w:lang w:val="de-DE"/>
        </w:rPr>
      </w:pPr>
    </w:p>
    <w:p w:rsidR="00023FE7" w:rsidRPr="00257BA5" w:rsidRDefault="00023FE7" w:rsidP="002D25C8">
      <w:pPr>
        <w:pStyle w:val="Heading3"/>
        <w:rPr>
          <w:rFonts w:ascii="Tahoma" w:hAnsi="Tahoma" w:cs="Tahoma"/>
          <w:lang w:val="de-DE"/>
        </w:rPr>
      </w:pPr>
      <w:bookmarkStart w:id="742" w:name="_Toc336338236"/>
      <w:bookmarkStart w:id="743" w:name="_Toc360112174"/>
      <w:r w:rsidRPr="00257BA5">
        <w:rPr>
          <w:rFonts w:ascii="Tahoma" w:hAnsi="Tahoma" w:cs="Tahoma"/>
          <w:sz w:val="24"/>
          <w:lang w:val="de-DE"/>
        </w:rPr>
        <w:t>24x7 Problembehebungssupport</w:t>
      </w:r>
      <w:bookmarkEnd w:id="742"/>
      <w:bookmarkEnd w:id="743"/>
    </w:p>
    <w:p w:rsidR="00023FE7" w:rsidRPr="00257BA5" w:rsidRDefault="00023FE7" w:rsidP="002D25C8">
      <w:pPr>
        <w:rPr>
          <w:rFonts w:cs="Tahoma"/>
          <w:lang w:val="de-DE"/>
        </w:rPr>
      </w:pPr>
    </w:p>
    <w:p w:rsidR="00324479" w:rsidRPr="00675F7C" w:rsidRDefault="00324479" w:rsidP="00675F7C">
      <w:pPr>
        <w:rPr>
          <w:rFonts w:cs="Tahoma"/>
          <w:szCs w:val="18"/>
          <w:lang w:val="de-DE"/>
        </w:rPr>
      </w:pPr>
      <w:r w:rsidRPr="00675F7C">
        <w:rPr>
          <w:rFonts w:cs="Tahoma"/>
          <w:szCs w:val="18"/>
          <w:lang w:val="de-DE"/>
        </w:rPr>
        <w:t>Kunden (mit Ausnahme von Kunden mit Select-Lizenz für Forschung &amp; Lehre, Select Plus-Vertrag für Forschung &amp; Lehre, Open-Lizenz für Forschung &amp; Lehre, Campus- und School-Verträgen, Open Value Subscription – Bildungslösungen) mit Software Assurance sind während der Software Assurance-Laufzeit zum 24x7-Problembehebungssupport berechtigt.</w:t>
      </w:r>
      <w:r w:rsidR="0044534F" w:rsidRPr="00675F7C">
        <w:rPr>
          <w:rFonts w:cs="Tahoma"/>
          <w:szCs w:val="18"/>
          <w:lang w:val="de-DE"/>
        </w:rPr>
        <w:t xml:space="preserve"> </w:t>
      </w:r>
    </w:p>
    <w:p w:rsidR="00023FE7" w:rsidRPr="00675F7C" w:rsidRDefault="00023FE7" w:rsidP="00675F7C">
      <w:pPr>
        <w:pStyle w:val="AppendixBodyText"/>
        <w:spacing w:after="0"/>
        <w:rPr>
          <w:rFonts w:ascii="Tahoma" w:hAnsi="Tahoma" w:cs="Tahoma"/>
          <w:sz w:val="18"/>
          <w:szCs w:val="18"/>
          <w:lang w:val="de-DE"/>
        </w:rPr>
      </w:pPr>
    </w:p>
    <w:p w:rsidR="00023FE7" w:rsidRPr="00675F7C" w:rsidRDefault="00023FE7" w:rsidP="00675F7C">
      <w:pPr>
        <w:pStyle w:val="AppendixBodyText"/>
        <w:spacing w:after="0"/>
        <w:rPr>
          <w:rFonts w:ascii="Tahoma" w:hAnsi="Tahoma" w:cs="Tahoma"/>
          <w:sz w:val="18"/>
          <w:szCs w:val="18"/>
          <w:lang w:val="de-DE"/>
        </w:rPr>
      </w:pPr>
      <w:r w:rsidRPr="00675F7C">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44534F" w:rsidRPr="00675F7C">
        <w:rPr>
          <w:rFonts w:ascii="Tahoma" w:hAnsi="Tahoma" w:cs="Tahoma"/>
          <w:sz w:val="18"/>
          <w:szCs w:val="18"/>
          <w:lang w:val="de-DE"/>
        </w:rPr>
        <w:t xml:space="preserve"> </w:t>
      </w:r>
      <w:r w:rsidRPr="00675F7C">
        <w:rPr>
          <w:rFonts w:ascii="Tahoma" w:hAnsi="Tahoma" w:cs="Tahoma"/>
          <w:sz w:val="18"/>
          <w:szCs w:val="18"/>
          <w:lang w:val="de-DE"/>
        </w:rPr>
        <w:t>Microsoft wird angemessene Maßnahmen zur Unterstützung der Kunden mit Supportbedarf ergreifen, die den Microsoft-Produktsupportrichtlinien entsprechen.</w:t>
      </w:r>
      <w:r w:rsidR="0044534F" w:rsidRPr="00675F7C">
        <w:rPr>
          <w:rFonts w:ascii="Tahoma" w:hAnsi="Tahoma" w:cs="Tahoma"/>
          <w:sz w:val="18"/>
          <w:szCs w:val="18"/>
          <w:lang w:val="de-DE"/>
        </w:rPr>
        <w:t xml:space="preserve"> </w:t>
      </w:r>
      <w:r w:rsidRPr="00675F7C">
        <w:rPr>
          <w:rFonts w:ascii="Tahoma" w:hAnsi="Tahoma" w:cs="Tahoma"/>
          <w:sz w:val="18"/>
          <w:szCs w:val="18"/>
          <w:lang w:val="de-DE"/>
        </w:rPr>
        <w:t xml:space="preserve">Microsoft behält sich das Recht vor, unangemessene Forderungen nach Supportservices abzulehnen und Kunden jederzeit auf einen zusätzlichen Servicelevel-Vertrag zu verweisen, in dessen Rahmen zusätzliche Kosten anfallen können. </w:t>
      </w:r>
    </w:p>
    <w:p w:rsidR="00023FE7" w:rsidRPr="00675F7C" w:rsidRDefault="00023FE7" w:rsidP="00675F7C">
      <w:pPr>
        <w:pStyle w:val="AppendixBodyText"/>
        <w:spacing w:after="0"/>
        <w:rPr>
          <w:rFonts w:ascii="Tahoma" w:hAnsi="Tahoma" w:cs="Tahoma"/>
          <w:sz w:val="18"/>
          <w:szCs w:val="18"/>
          <w:lang w:val="de-DE"/>
        </w:rPr>
      </w:pPr>
      <w:r w:rsidRPr="00675F7C">
        <w:rPr>
          <w:rFonts w:ascii="Tahoma" w:hAnsi="Tahoma" w:cs="Tahoma"/>
          <w:sz w:val="18"/>
          <w:szCs w:val="18"/>
          <w:lang w:val="de-DE"/>
        </w:rP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rsidR="00DF400D" w:rsidRPr="00675F7C" w:rsidRDefault="00DF400D" w:rsidP="00675F7C">
      <w:pPr>
        <w:pStyle w:val="AppendixBodyText"/>
        <w:spacing w:after="0"/>
        <w:rPr>
          <w:rFonts w:ascii="Tahoma" w:hAnsi="Tahoma" w:cs="Tahoma"/>
          <w:sz w:val="18"/>
          <w:szCs w:val="18"/>
          <w:lang w:val="de-DE"/>
        </w:rPr>
      </w:pPr>
    </w:p>
    <w:p w:rsidR="00023FE7" w:rsidRPr="00675F7C" w:rsidRDefault="00023FE7" w:rsidP="00675F7C">
      <w:pPr>
        <w:pStyle w:val="AppendixBodyText"/>
        <w:spacing w:after="0"/>
        <w:rPr>
          <w:rFonts w:ascii="Tahoma" w:hAnsi="Tahoma" w:cs="Tahoma"/>
          <w:sz w:val="18"/>
          <w:szCs w:val="18"/>
          <w:lang w:val="de-DE"/>
        </w:rPr>
      </w:pPr>
      <w:r w:rsidRPr="00675F7C">
        <w:rPr>
          <w:rFonts w:ascii="Tahoma" w:hAnsi="Tahoma" w:cs="Tahoma"/>
          <w:sz w:val="18"/>
          <w:szCs w:val="18"/>
          <w:lang w:val="de-DE"/>
        </w:rPr>
        <w:t>Eine unterstützte Break-Fix-Supportanfrage, auch als Fall bezeichnet, wird als ein einzelnes Supportproblem und die</w:t>
      </w:r>
      <w:r w:rsidR="00220782" w:rsidRPr="00675F7C">
        <w:rPr>
          <w:rFonts w:ascii="Tahoma" w:hAnsi="Tahoma" w:cs="Tahoma"/>
          <w:sz w:val="18"/>
          <w:szCs w:val="18"/>
          <w:lang w:val="de-DE"/>
        </w:rPr>
        <w:t> </w:t>
      </w:r>
      <w:r w:rsidRPr="00675F7C">
        <w:rPr>
          <w:rFonts w:ascii="Tahoma" w:hAnsi="Tahoma" w:cs="Tahoma"/>
          <w:sz w:val="18"/>
          <w:szCs w:val="18"/>
          <w:lang w:val="de-DE"/>
        </w:rPr>
        <w:t>angemessenen Bemühungen zu seiner Behebung definiert.</w:t>
      </w:r>
      <w:r w:rsidR="0044534F" w:rsidRPr="00675F7C">
        <w:rPr>
          <w:rFonts w:ascii="Tahoma" w:hAnsi="Tahoma" w:cs="Tahoma"/>
          <w:sz w:val="18"/>
          <w:szCs w:val="18"/>
          <w:lang w:val="de-DE"/>
        </w:rPr>
        <w:t xml:space="preserve"> </w:t>
      </w:r>
      <w:r w:rsidRPr="00675F7C">
        <w:rPr>
          <w:rFonts w:ascii="Tahoma" w:hAnsi="Tahoma" w:cs="Tahoma"/>
          <w:sz w:val="18"/>
          <w:szCs w:val="18"/>
          <w:lang w:val="de-DE"/>
        </w:rPr>
        <w:t>Ein einzelnes Supportproblem ist ein Problem, das nicht in untergeordnete Probleme aufgeteilt werden kann.</w:t>
      </w:r>
      <w:r w:rsidR="0044534F" w:rsidRPr="00675F7C">
        <w:rPr>
          <w:rFonts w:ascii="Tahoma" w:hAnsi="Tahoma" w:cs="Tahoma"/>
          <w:sz w:val="18"/>
          <w:szCs w:val="18"/>
          <w:lang w:val="de-DE"/>
        </w:rPr>
        <w:t xml:space="preserve"> </w:t>
      </w:r>
      <w:r w:rsidRPr="00675F7C">
        <w:rPr>
          <w:rFonts w:ascii="Tahoma" w:hAnsi="Tahoma" w:cs="Tahoma"/>
          <w:sz w:val="18"/>
          <w:szCs w:val="18"/>
          <w:lang w:val="de-DE"/>
        </w:rPr>
        <w:t>Wenn ein Problem aus untergeordneten Problemen besteht, wird jedes von ihnen als separater Fall betrachtet.</w:t>
      </w:r>
      <w:r w:rsidR="0044534F" w:rsidRPr="00675F7C">
        <w:rPr>
          <w:rFonts w:ascii="Tahoma" w:hAnsi="Tahoma" w:cs="Tahoma"/>
          <w:sz w:val="18"/>
          <w:szCs w:val="18"/>
          <w:lang w:val="de-DE"/>
        </w:rPr>
        <w:t xml:space="preserve"> </w:t>
      </w:r>
      <w:r w:rsidRPr="00675F7C">
        <w:rPr>
          <w:rFonts w:ascii="Tahoma" w:hAnsi="Tahoma" w:cs="Tahoma"/>
          <w:sz w:val="18"/>
          <w:szCs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44534F" w:rsidRPr="00675F7C">
        <w:rPr>
          <w:rFonts w:ascii="Tahoma" w:hAnsi="Tahoma" w:cs="Tahoma"/>
          <w:sz w:val="18"/>
          <w:szCs w:val="18"/>
          <w:lang w:val="de-DE"/>
        </w:rPr>
        <w:t xml:space="preserve"> </w:t>
      </w:r>
      <w:r w:rsidRPr="00675F7C">
        <w:rPr>
          <w:rFonts w:ascii="Tahoma" w:hAnsi="Tahoma" w:cs="Tahoma"/>
          <w:sz w:val="18"/>
          <w:szCs w:val="18"/>
          <w:lang w:val="de-DE"/>
        </w:rPr>
        <w:t>Hotfixes sind dazu gedacht, bestimmte Probleme der Kunden zu beheben, und wurden keinen Regressionstests unterzogen.</w:t>
      </w:r>
      <w:r w:rsidR="0044534F" w:rsidRPr="00675F7C">
        <w:rPr>
          <w:rFonts w:ascii="Tahoma" w:hAnsi="Tahoma" w:cs="Tahoma"/>
          <w:sz w:val="18"/>
          <w:szCs w:val="18"/>
          <w:lang w:val="de-DE"/>
        </w:rPr>
        <w:t xml:space="preserve"> </w:t>
      </w:r>
      <w:r w:rsidRPr="00675F7C">
        <w:rPr>
          <w:rFonts w:ascii="Tahoma" w:hAnsi="Tahoma" w:cs="Tahoma"/>
          <w:sz w:val="18"/>
          <w:szCs w:val="18"/>
          <w:lang w:val="de-DE"/>
        </w:rPr>
        <w:t>Sofern hierin nichts anderes bestimmt ist, dürfen Hotfixes ohne ausdrückliche schriftliche Zustimmung von Microsoft nicht an nicht verbundene Dritte vertrieben werden.</w:t>
      </w:r>
    </w:p>
    <w:p w:rsidR="00023FE7" w:rsidRPr="00675F7C" w:rsidRDefault="00023FE7" w:rsidP="00675F7C">
      <w:pPr>
        <w:pStyle w:val="AppendixBodyText"/>
        <w:spacing w:after="0"/>
        <w:rPr>
          <w:rFonts w:ascii="Tahoma" w:hAnsi="Tahoma" w:cs="Tahoma"/>
          <w:sz w:val="18"/>
          <w:szCs w:val="18"/>
          <w:lang w:val="de-DE"/>
        </w:rPr>
      </w:pPr>
    </w:p>
    <w:p w:rsidR="00023FE7" w:rsidRPr="00675F7C" w:rsidRDefault="00023FE7" w:rsidP="00675F7C">
      <w:pPr>
        <w:pStyle w:val="AppendixBodyText"/>
        <w:spacing w:after="0"/>
        <w:rPr>
          <w:rFonts w:ascii="Tahoma" w:hAnsi="Tahoma" w:cs="Tahoma"/>
          <w:spacing w:val="-2"/>
          <w:sz w:val="18"/>
          <w:szCs w:val="18"/>
          <w:lang w:val="de-DE"/>
        </w:rPr>
      </w:pPr>
      <w:r w:rsidRPr="00675F7C">
        <w:rPr>
          <w:rFonts w:ascii="Tahoma" w:hAnsi="Tahoma" w:cs="Tahoma"/>
          <w:spacing w:val="-2"/>
          <w:sz w:val="18"/>
          <w:szCs w:val="18"/>
          <w:lang w:val="de-DE"/>
        </w:rPr>
        <w:t xml:space="preserve">Produkte, die über Volumenlizenzierung erhältlich sind und für die derzeit wie in </w:t>
      </w:r>
      <w:hyperlink r:id="rId25" w:history="1">
        <w:r w:rsidRPr="00675F7C">
          <w:rPr>
            <w:rStyle w:val="Hyperlink"/>
            <w:rFonts w:ascii="Tahoma" w:hAnsi="Tahoma" w:cs="Tahoma"/>
            <w:spacing w:val="-2"/>
            <w:sz w:val="18"/>
            <w:szCs w:val="18"/>
            <w:lang w:val="de-DE"/>
          </w:rPr>
          <w:t>Microsoft's Support Lifecycle Policy</w:t>
        </w:r>
      </w:hyperlink>
      <w:r w:rsidRPr="00675F7C">
        <w:rPr>
          <w:rFonts w:ascii="Tahoma" w:hAnsi="Tahoma" w:cs="Tahoma"/>
          <w:spacing w:val="-2"/>
          <w:sz w:val="18"/>
          <w:szCs w:val="18"/>
          <w:lang w:val="de-DE"/>
        </w:rPr>
        <w:t xml:space="preserve"> </w:t>
      </w:r>
      <w:r w:rsidRPr="00675F7C">
        <w:rPr>
          <w:rFonts w:ascii="Tahoma" w:hAnsi="Tahoma" w:cs="Tahoma"/>
          <w:color w:val="000000"/>
          <w:spacing w:val="-2"/>
          <w:sz w:val="18"/>
          <w:szCs w:val="18"/>
          <w:lang w:val="de-DE"/>
        </w:rPr>
        <w:t>aufgeführt Mainstream-Support geleistet wird, sind mit einer Berechtigung zu 24x7-Problembehebungssupport verbunden.</w:t>
      </w:r>
      <w:r w:rsidR="0044534F" w:rsidRPr="00675F7C">
        <w:rPr>
          <w:rFonts w:ascii="Tahoma" w:hAnsi="Tahoma" w:cs="Tahoma"/>
          <w:color w:val="000000"/>
          <w:spacing w:val="-2"/>
          <w:sz w:val="18"/>
          <w:szCs w:val="18"/>
          <w:lang w:val="de-DE"/>
        </w:rPr>
        <w:t xml:space="preserve"> </w:t>
      </w:r>
      <w:r w:rsidRPr="00675F7C">
        <w:rPr>
          <w:rFonts w:ascii="Tahoma" w:hAnsi="Tahoma" w:cs="Tahoma"/>
          <w:color w:val="000000"/>
          <w:spacing w:val="-2"/>
          <w:sz w:val="18"/>
          <w:szCs w:val="18"/>
          <w:lang w:val="de-DE"/>
        </w:rPr>
        <w:t>Die Berechtigung zu telefonischem Support für ein Produkt ist an die Verfügbarkeit des Software Assurance-Angebots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44534F" w:rsidRPr="00675F7C">
        <w:rPr>
          <w:rFonts w:ascii="Tahoma" w:hAnsi="Tahoma" w:cs="Tahoma"/>
          <w:color w:val="000000"/>
          <w:spacing w:val="-2"/>
          <w:sz w:val="18"/>
          <w:szCs w:val="18"/>
          <w:lang w:val="de-DE"/>
        </w:rPr>
        <w:t xml:space="preserve"> </w:t>
      </w:r>
      <w:r w:rsidRPr="00675F7C">
        <w:rPr>
          <w:rFonts w:ascii="Tahoma" w:hAnsi="Tahoma" w:cs="Tahoma"/>
          <w:color w:val="000000"/>
          <w:spacing w:val="-2"/>
          <w:sz w:val="18"/>
          <w:szCs w:val="18"/>
          <w:lang w:val="de-DE"/>
        </w:rPr>
        <w:t>Mehr Informationen über die Service- und Supportrichtlinien finden Sie im jeweiligen Abschnitt für dieses Produkt in diesem Dokument.</w:t>
      </w:r>
      <w:r w:rsidR="0044534F" w:rsidRPr="00675F7C">
        <w:rPr>
          <w:rFonts w:ascii="Tahoma" w:hAnsi="Tahoma" w:cs="Tahoma"/>
          <w:color w:val="000000"/>
          <w:spacing w:val="-2"/>
          <w:sz w:val="18"/>
          <w:szCs w:val="18"/>
          <w:lang w:val="de-DE"/>
        </w:rPr>
        <w:t xml:space="preserve"> </w:t>
      </w:r>
      <w:r w:rsidRPr="00675F7C">
        <w:rPr>
          <w:rFonts w:ascii="Tahoma" w:hAnsi="Tahoma" w:cs="Tahoma"/>
          <w:color w:val="000000"/>
          <w:spacing w:val="-2"/>
          <w:sz w:val="18"/>
          <w:szCs w:val="18"/>
          <w:lang w:val="de-DE"/>
        </w:rPr>
        <w:t>Frühere Versionen des Produktes, für die derzeit Mainstream-Support geleistet wird und die die Kunden anstelle der aktuell lizenzierten Version nutzen möchten, sind ebenfalls mit einer Berechtigung verbunden.</w:t>
      </w:r>
      <w:r w:rsidR="0044534F" w:rsidRPr="00675F7C">
        <w:rPr>
          <w:rFonts w:ascii="Tahoma" w:hAnsi="Tahoma" w:cs="Tahoma"/>
          <w:color w:val="000000"/>
          <w:spacing w:val="-2"/>
          <w:sz w:val="18"/>
          <w:szCs w:val="18"/>
          <w:lang w:val="de-DE"/>
        </w:rPr>
        <w:t xml:space="preserve"> </w:t>
      </w:r>
      <w:r w:rsidRPr="00675F7C">
        <w:rPr>
          <w:rFonts w:ascii="Tahoma" w:hAnsi="Tahoma" w:cs="Tahoma"/>
          <w:color w:val="000000"/>
          <w:spacing w:val="-2"/>
          <w:sz w:val="18"/>
          <w:szCs w:val="18"/>
          <w:lang w:val="de-DE"/>
        </w:rPr>
        <w:t>Die Developer Edition aller Server, HED-Produkte und MSDN-Abonnements sind ausgeschlossen.</w:t>
      </w:r>
    </w:p>
    <w:p w:rsidR="00023FE7" w:rsidRPr="00675F7C" w:rsidRDefault="00023FE7" w:rsidP="00675F7C">
      <w:pPr>
        <w:pStyle w:val="AppendixBodyText"/>
        <w:spacing w:after="0"/>
        <w:rPr>
          <w:rFonts w:ascii="Tahoma" w:hAnsi="Tahoma" w:cs="Tahoma"/>
          <w:sz w:val="18"/>
          <w:szCs w:val="18"/>
          <w:lang w:val="de-DE"/>
        </w:rPr>
      </w:pPr>
    </w:p>
    <w:p w:rsidR="00023FE7" w:rsidRPr="00675F7C" w:rsidRDefault="00023FE7" w:rsidP="00675F7C">
      <w:pPr>
        <w:pStyle w:val="AppendixBodyText"/>
        <w:spacing w:after="0"/>
        <w:rPr>
          <w:rFonts w:ascii="Tahoma" w:hAnsi="Tahoma" w:cs="Tahoma"/>
          <w:sz w:val="18"/>
          <w:szCs w:val="18"/>
          <w:lang w:val="de-DE"/>
        </w:rPr>
      </w:pPr>
      <w:r w:rsidRPr="00675F7C">
        <w:rPr>
          <w:rFonts w:ascii="Tahoma" w:hAnsi="Tahoma" w:cs="Tahoma"/>
          <w:sz w:val="18"/>
          <w:szCs w:val="18"/>
          <w:lang w:val="de-DE"/>
        </w:rPr>
        <w:t>Microsoft kann sämtliche technischen Informationen, die sie im Rahmen der für ihre Produkte geleisteten Services in</w:t>
      </w:r>
      <w:r w:rsidR="00220782" w:rsidRPr="00675F7C">
        <w:rPr>
          <w:rFonts w:ascii="Tahoma" w:hAnsi="Tahoma" w:cs="Tahoma"/>
          <w:sz w:val="18"/>
          <w:szCs w:val="18"/>
          <w:lang w:val="de-DE"/>
        </w:rPr>
        <w:t> </w:t>
      </w:r>
      <w:r w:rsidRPr="00675F7C">
        <w:rPr>
          <w:rFonts w:ascii="Tahoma" w:hAnsi="Tahoma" w:cs="Tahoma"/>
          <w:sz w:val="18"/>
          <w:szCs w:val="18"/>
          <w:lang w:val="de-DE"/>
        </w:rPr>
        <w:t>Bezug auf Problemlösung, Troubleshooting, Erweiterungen von Produktfunktionalitäten und Fixes erhält, für die</w:t>
      </w:r>
      <w:r w:rsidR="00220782" w:rsidRPr="00675F7C">
        <w:rPr>
          <w:rFonts w:ascii="Tahoma" w:hAnsi="Tahoma" w:cs="Tahoma"/>
          <w:sz w:val="18"/>
          <w:szCs w:val="18"/>
          <w:lang w:val="de-DE"/>
        </w:rPr>
        <w:t> </w:t>
      </w:r>
      <w:r w:rsidRPr="00675F7C">
        <w:rPr>
          <w:rFonts w:ascii="Tahoma" w:hAnsi="Tahoma" w:cs="Tahoma"/>
          <w:sz w:val="18"/>
          <w:szCs w:val="18"/>
          <w:lang w:val="de-DE"/>
        </w:rPr>
        <w:t>Knowledge Base von Microsoft nutzen. Microsoft verpflichtet sich, bei den Artikeln in der Knowledge Base den</w:t>
      </w:r>
      <w:r w:rsidR="00220782" w:rsidRPr="00675F7C">
        <w:rPr>
          <w:rFonts w:ascii="Tahoma" w:hAnsi="Tahoma" w:cs="Tahoma"/>
          <w:sz w:val="18"/>
          <w:szCs w:val="18"/>
          <w:lang w:val="de-DE"/>
        </w:rPr>
        <w:t> </w:t>
      </w:r>
      <w:r w:rsidRPr="00675F7C">
        <w:rPr>
          <w:rFonts w:ascii="Tahoma" w:hAnsi="Tahoma" w:cs="Tahoma"/>
          <w:sz w:val="18"/>
          <w:szCs w:val="18"/>
          <w:lang w:val="de-DE"/>
        </w:rPr>
        <w:t>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w:t>
      </w:r>
      <w:r w:rsidR="00220782" w:rsidRPr="00675F7C">
        <w:rPr>
          <w:rFonts w:ascii="Tahoma" w:hAnsi="Tahoma" w:cs="Tahoma"/>
          <w:sz w:val="18"/>
          <w:szCs w:val="18"/>
          <w:lang w:val="de-DE"/>
        </w:rPr>
        <w:t> </w:t>
      </w:r>
      <w:r w:rsidRPr="00675F7C">
        <w:rPr>
          <w:rFonts w:ascii="Tahoma" w:hAnsi="Tahoma" w:cs="Tahoma"/>
          <w:sz w:val="18"/>
          <w:szCs w:val="18"/>
          <w:lang w:val="de-DE"/>
        </w:rPr>
        <w:t>die sich diese Personen erinnern, solange vertrauliche Informationen der jeweils anderen Partei nicht bei einer solchen Verwendung offengelegt werden.</w:t>
      </w:r>
    </w:p>
    <w:p w:rsidR="00023FE7" w:rsidRPr="00675F7C" w:rsidRDefault="00023FE7" w:rsidP="00675F7C">
      <w:pPr>
        <w:pStyle w:val="AppendixBodyText"/>
        <w:spacing w:after="0"/>
        <w:rPr>
          <w:rFonts w:ascii="Tahoma" w:hAnsi="Tahoma" w:cs="Tahoma"/>
          <w:sz w:val="18"/>
          <w:szCs w:val="18"/>
          <w:lang w:val="de-DE"/>
        </w:rPr>
      </w:pPr>
    </w:p>
    <w:p w:rsidR="00023FE7" w:rsidRPr="00675F7C" w:rsidRDefault="00023FE7" w:rsidP="00675F7C">
      <w:pPr>
        <w:pStyle w:val="AppendixBodyText"/>
        <w:spacing w:after="0"/>
        <w:rPr>
          <w:rFonts w:ascii="Tahoma" w:hAnsi="Tahoma" w:cs="Tahoma"/>
          <w:sz w:val="18"/>
          <w:szCs w:val="18"/>
          <w:lang w:val="de-DE"/>
        </w:rPr>
      </w:pPr>
      <w:r w:rsidRPr="00675F7C">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023FE7" w:rsidRPr="00675F7C" w:rsidRDefault="00023FE7" w:rsidP="00675F7C">
      <w:pPr>
        <w:pStyle w:val="AppendixBodyText"/>
        <w:spacing w:after="0"/>
        <w:rPr>
          <w:rFonts w:ascii="Tahoma" w:hAnsi="Tahoma" w:cs="Tahoma"/>
          <w:sz w:val="18"/>
          <w:szCs w:val="18"/>
          <w:lang w:val="de-DE"/>
        </w:rPr>
      </w:pPr>
    </w:p>
    <w:p w:rsidR="00023FE7" w:rsidRPr="00675F7C" w:rsidRDefault="00023FE7" w:rsidP="00675F7C">
      <w:pPr>
        <w:pStyle w:val="AppendixBodyText"/>
        <w:spacing w:after="0"/>
        <w:rPr>
          <w:rFonts w:ascii="Tahoma" w:hAnsi="Tahoma" w:cs="Tahoma"/>
          <w:sz w:val="18"/>
          <w:szCs w:val="18"/>
          <w:lang w:val="de-DE"/>
        </w:rPr>
      </w:pPr>
      <w:r w:rsidRPr="00675F7C">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0044534F" w:rsidRPr="00675F7C">
        <w:rPr>
          <w:rFonts w:ascii="Tahoma" w:hAnsi="Tahoma" w:cs="Tahoma"/>
          <w:sz w:val="18"/>
          <w:szCs w:val="18"/>
          <w:lang w:val="de-DE"/>
        </w:rPr>
        <w:t xml:space="preserve"> </w:t>
      </w:r>
      <w:r w:rsidRPr="00675F7C">
        <w:rPr>
          <w:rFonts w:ascii="Tahoma" w:hAnsi="Tahoma" w:cs="Tahoma"/>
          <w:sz w:val="18"/>
          <w:szCs w:val="18"/>
          <w:lang w:val="de-DE"/>
        </w:rPr>
        <w:t>Der 24x7-Problembehebungssupport stellt den Kunden eine Anzahl von Anfragen und Kontaktpersonen zum Melden dieser Anfragen wie nachstehend beschrieben zur Verfügung.</w:t>
      </w:r>
    </w:p>
    <w:p w:rsidR="00023FE7" w:rsidRPr="00675F7C" w:rsidRDefault="00023FE7" w:rsidP="00675F7C">
      <w:pPr>
        <w:pStyle w:val="AppendixBodyText"/>
        <w:spacing w:after="0"/>
        <w:rPr>
          <w:rFonts w:ascii="Tahoma" w:hAnsi="Tahoma" w:cs="Tahoma"/>
          <w:sz w:val="18"/>
          <w:szCs w:val="18"/>
          <w:lang w:val="de-DE"/>
        </w:rPr>
      </w:pPr>
    </w:p>
    <w:p w:rsidR="00023FE7" w:rsidRPr="00675F7C" w:rsidRDefault="00023FE7" w:rsidP="00675F7C">
      <w:pPr>
        <w:rPr>
          <w:rFonts w:cs="Tahoma"/>
          <w:szCs w:val="18"/>
          <w:lang w:val="de-DE"/>
        </w:rPr>
      </w:pPr>
      <w:bookmarkStart w:id="744" w:name="_Toc240899163"/>
      <w:r w:rsidRPr="00675F7C">
        <w:rPr>
          <w:rFonts w:cs="Tahoma"/>
          <w:b/>
          <w:szCs w:val="18"/>
          <w:lang w:val="de-DE"/>
        </w:rPr>
        <w:t>Gewährung von telefonischen Supportanfragen</w:t>
      </w:r>
      <w:bookmarkEnd w:id="744"/>
    </w:p>
    <w:p w:rsidR="00023FE7" w:rsidRPr="00675F7C" w:rsidRDefault="00023FE7" w:rsidP="00675F7C">
      <w:pPr>
        <w:pStyle w:val="AppendixBodyText"/>
        <w:spacing w:after="0"/>
        <w:rPr>
          <w:rFonts w:ascii="Tahoma" w:hAnsi="Tahoma" w:cs="Tahoma"/>
          <w:sz w:val="18"/>
          <w:szCs w:val="18"/>
          <w:lang w:val="de-DE"/>
        </w:rPr>
      </w:pPr>
      <w:r w:rsidRPr="00675F7C">
        <w:rPr>
          <w:rFonts w:ascii="Tahoma" w:hAnsi="Tahoma" w:cs="Tahoma"/>
          <w:sz w:val="18"/>
          <w:szCs w:val="18"/>
          <w:lang w:val="de-DE"/>
        </w:rPr>
        <w:t>Die Anzahl der zulässigen telefonischen Supportanfragen ist je nach SA-Ausgaben und Zahlungsoption des jeweiligen Kunden von Kunde zu Kunde unterschiedlich.</w:t>
      </w:r>
      <w:r w:rsidR="0044534F" w:rsidRPr="00675F7C">
        <w:rPr>
          <w:rFonts w:ascii="Tahoma" w:hAnsi="Tahoma" w:cs="Tahoma"/>
          <w:sz w:val="18"/>
          <w:szCs w:val="18"/>
          <w:lang w:val="de-DE"/>
        </w:rPr>
        <w:t xml:space="preserve"> </w:t>
      </w:r>
      <w:r w:rsidRPr="00675F7C">
        <w:rPr>
          <w:rFonts w:ascii="Tahoma" w:hAnsi="Tahoma" w:cs="Tahoma"/>
          <w:sz w:val="18"/>
          <w:szCs w:val="18"/>
          <w:lang w:val="de-DE"/>
        </w:rPr>
        <w:t>In diesem Sinne sind mit „SA-Ausgaben“ nicht die tatsächlich ausgegebenen Beträge des Kunden gemeint.</w:t>
      </w:r>
      <w:r w:rsidR="0044534F" w:rsidRPr="00675F7C">
        <w:rPr>
          <w:rFonts w:ascii="Tahoma" w:hAnsi="Tahoma" w:cs="Tahoma"/>
          <w:sz w:val="18"/>
          <w:szCs w:val="18"/>
          <w:lang w:val="de-DE"/>
        </w:rPr>
        <w:t xml:space="preserve"> </w:t>
      </w:r>
      <w:r w:rsidRPr="00675F7C">
        <w:rPr>
          <w:rFonts w:ascii="Tahoma" w:hAnsi="Tahoma" w:cs="Tahoma"/>
          <w:sz w:val="18"/>
          <w:szCs w:val="18"/>
          <w:lang w:val="de-DE"/>
        </w:rPr>
        <w:t>Vielmehr handelt es sich um einen Überschlag der Ausgaben eines Kunden für Software Assurance für diese Produkte. Für Kunden unter Abonnementprogrammen handelt es sich um einen Überschlag des Gesamtbetrags, den der Kunde für die Lizenzierung dieser Produkte unter seinem Beitritt bzw. Vertrag ausgegeben hat.</w:t>
      </w:r>
      <w:r w:rsidR="0044534F" w:rsidRPr="00675F7C">
        <w:rPr>
          <w:rFonts w:ascii="Tahoma" w:hAnsi="Tahoma" w:cs="Tahoma"/>
          <w:sz w:val="18"/>
          <w:szCs w:val="18"/>
          <w:lang w:val="de-DE"/>
        </w:rPr>
        <w:t xml:space="preserve"> </w:t>
      </w:r>
      <w:r w:rsidRPr="00675F7C">
        <w:rPr>
          <w:rFonts w:ascii="Tahoma" w:hAnsi="Tahoma" w:cs="Tahoma"/>
          <w:sz w:val="18"/>
          <w:szCs w:val="18"/>
          <w:lang w:val="de-DE"/>
        </w:rPr>
        <w:t>Die kostenlose Anfrage wird im Rahmen eines Konzernbeitritts, Select-Beitritts, einer Select Plus-Registrierung und eines Open Value-Vertrages mit SA für mindestens ein qualifizierendes Server-Softwareprodukt gewährt.</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0"/>
        <w:gridCol w:w="1710"/>
        <w:gridCol w:w="2250"/>
        <w:gridCol w:w="2151"/>
      </w:tblGrid>
      <w:tr w:rsidR="00613BBB" w:rsidRPr="00BF2C22" w:rsidTr="00220782">
        <w:trPr>
          <w:trHeight w:val="178"/>
          <w:tblHeader/>
        </w:trPr>
        <w:tc>
          <w:tcPr>
            <w:tcW w:w="261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4534F" w:rsidRDefault="00613BBB" w:rsidP="00F42FB8">
            <w:pPr>
              <w:pStyle w:val="AppendixBodyText"/>
              <w:rPr>
                <w:rFonts w:ascii="Tahoma" w:hAnsi="Tahoma" w:cs="Tahoma"/>
                <w:b/>
                <w:bCs/>
              </w:rPr>
            </w:pPr>
            <w:r w:rsidRPr="0044534F">
              <w:rPr>
                <w:rFonts w:ascii="Tahoma" w:hAnsi="Tahoma" w:cs="Tahoma"/>
                <w:b/>
                <w:bCs/>
              </w:rPr>
              <w:t>Währungsbezeichnung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4534F" w:rsidRDefault="00613BBB" w:rsidP="00F42FB8">
            <w:pPr>
              <w:pStyle w:val="AppendixBodyText"/>
              <w:rPr>
                <w:rFonts w:ascii="Tahoma" w:hAnsi="Tahoma" w:cs="Tahoma"/>
                <w:b/>
                <w:bCs/>
              </w:rPr>
            </w:pPr>
            <w:r w:rsidRPr="0044534F">
              <w:rPr>
                <w:rFonts w:ascii="Tahoma" w:hAnsi="Tahoma" w:cs="Tahoma"/>
                <w:b/>
                <w:bCs/>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57BA5" w:rsidRDefault="00613BBB" w:rsidP="00F42FB8">
            <w:pPr>
              <w:pStyle w:val="AppendixBodyText"/>
              <w:rPr>
                <w:rFonts w:ascii="Tahoma" w:hAnsi="Tahoma" w:cs="Tahoma"/>
                <w:lang w:val="de-DE"/>
              </w:rPr>
            </w:pPr>
            <w:r w:rsidRPr="00257BA5">
              <w:rPr>
                <w:rFonts w:ascii="Tahoma" w:hAnsi="Tahoma" w:cs="Tahoma"/>
                <w:b/>
                <w:bCs/>
                <w:lang w:val="de-DE"/>
              </w:rPr>
              <w:t>Server/CAL</w:t>
            </w:r>
          </w:p>
          <w:p w:rsidR="00613BBB" w:rsidRPr="00257BA5" w:rsidRDefault="00613BBB" w:rsidP="00F42FB8">
            <w:pPr>
              <w:pStyle w:val="AppendixBodyText"/>
              <w:rPr>
                <w:rFonts w:ascii="Tahoma" w:hAnsi="Tahoma" w:cs="Tahoma"/>
                <w:b/>
                <w:bCs/>
                <w:lang w:val="de-DE"/>
              </w:rPr>
            </w:pPr>
            <w:r w:rsidRPr="00257BA5">
              <w:rPr>
                <w:rFonts w:ascii="Tahoma" w:hAnsi="Tahoma" w:cs="Tahoma"/>
                <w:b/>
                <w:bCs/>
                <w:lang w:val="de-DE"/>
              </w:rPr>
              <w:t>Stufen für gewährte Anfragen</w:t>
            </w:r>
          </w:p>
        </w:tc>
        <w:tc>
          <w:tcPr>
            <w:tcW w:w="215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57BA5" w:rsidRDefault="00613BBB" w:rsidP="00F42FB8">
            <w:pPr>
              <w:pStyle w:val="AppendixBodyText"/>
              <w:rPr>
                <w:rFonts w:ascii="Tahoma" w:hAnsi="Tahoma" w:cs="Tahoma"/>
                <w:lang w:val="de-DE"/>
              </w:rPr>
            </w:pPr>
            <w:r w:rsidRPr="00257BA5">
              <w:rPr>
                <w:rFonts w:ascii="Tahoma" w:hAnsi="Tahoma" w:cs="Tahoma"/>
                <w:b/>
                <w:bCs/>
                <w:lang w:val="de-DE"/>
              </w:rPr>
              <w:t>IW/Client</w:t>
            </w:r>
          </w:p>
          <w:p w:rsidR="00613BBB" w:rsidRPr="00257BA5" w:rsidRDefault="00613BBB" w:rsidP="00F42FB8">
            <w:pPr>
              <w:pStyle w:val="AppendixBodyText"/>
              <w:rPr>
                <w:rFonts w:ascii="Tahoma" w:hAnsi="Tahoma" w:cs="Tahoma"/>
                <w:b/>
                <w:bCs/>
                <w:lang w:val="de-DE"/>
              </w:rPr>
            </w:pPr>
            <w:r w:rsidRPr="00257BA5">
              <w:rPr>
                <w:rFonts w:ascii="Tahoma" w:hAnsi="Tahoma" w:cs="Tahoma"/>
                <w:b/>
                <w:bCs/>
                <w:lang w:val="de-DE"/>
              </w:rPr>
              <w:t>Stufen für gewährte Anfragen</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US-Dollar</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USD</w:t>
            </w:r>
          </w:p>
        </w:tc>
        <w:tc>
          <w:tcPr>
            <w:tcW w:w="2250" w:type="dxa"/>
            <w:vAlign w:val="bottom"/>
          </w:tcPr>
          <w:p w:rsidR="00613BBB" w:rsidRPr="0044534F" w:rsidRDefault="00613BBB" w:rsidP="00EA3AAA">
            <w:pPr>
              <w:pStyle w:val="AppendixBodyText"/>
              <w:rPr>
                <w:rFonts w:ascii="Tahoma" w:hAnsi="Tahoma" w:cs="Tahoma"/>
                <w:sz w:val="18"/>
                <w:szCs w:val="18"/>
              </w:rPr>
            </w:pPr>
            <w:r w:rsidRPr="0044534F">
              <w:rPr>
                <w:rFonts w:ascii="Tahoma" w:hAnsi="Tahoma" w:cs="Tahoma"/>
                <w:sz w:val="18"/>
                <w:szCs w:val="18"/>
              </w:rPr>
              <w:t>$20</w:t>
            </w:r>
            <w:r w:rsidR="00EA3AAA">
              <w:rPr>
                <w:rFonts w:ascii="Tahoma" w:hAnsi="Tahoma" w:cs="Tahoma"/>
                <w:sz w:val="18"/>
                <w:szCs w:val="18"/>
              </w:rPr>
              <w:t>.</w:t>
            </w:r>
            <w:r w:rsidRPr="0044534F">
              <w:rPr>
                <w:rFonts w:ascii="Tahoma" w:hAnsi="Tahoma" w:cs="Tahoma"/>
                <w:sz w:val="18"/>
                <w:szCs w:val="18"/>
              </w:rPr>
              <w:t>000</w:t>
            </w:r>
          </w:p>
        </w:tc>
        <w:tc>
          <w:tcPr>
            <w:tcW w:w="2151" w:type="dxa"/>
            <w:vAlign w:val="bottom"/>
          </w:tcPr>
          <w:p w:rsidR="00613BBB" w:rsidRPr="0044534F" w:rsidRDefault="00613BBB" w:rsidP="00EA3AAA">
            <w:pPr>
              <w:pStyle w:val="AppendixBodyText"/>
              <w:rPr>
                <w:rFonts w:ascii="Tahoma" w:hAnsi="Tahoma" w:cs="Tahoma"/>
                <w:sz w:val="18"/>
                <w:szCs w:val="18"/>
              </w:rPr>
            </w:pPr>
            <w:r w:rsidRPr="0044534F">
              <w:rPr>
                <w:rFonts w:ascii="Tahoma" w:hAnsi="Tahoma" w:cs="Tahoma"/>
                <w:sz w:val="18"/>
                <w:szCs w:val="18"/>
              </w:rPr>
              <w:t>$200</w:t>
            </w:r>
            <w:r w:rsidR="00EA3AAA">
              <w:rPr>
                <w:rFonts w:ascii="Tahoma" w:hAnsi="Tahoma" w:cs="Tahoma"/>
                <w:sz w:val="18"/>
                <w:szCs w:val="18"/>
              </w:rPr>
              <w:t>.</w:t>
            </w:r>
            <w:r w:rsidRPr="0044534F">
              <w:rPr>
                <w:rFonts w:ascii="Tahoma" w:hAnsi="Tahoma" w:cs="Tahoma"/>
                <w:sz w:val="18"/>
                <w:szCs w:val="18"/>
              </w:rPr>
              <w:t>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Australischer Dollar</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AUD</w:t>
            </w:r>
          </w:p>
        </w:tc>
        <w:tc>
          <w:tcPr>
            <w:tcW w:w="2250" w:type="dxa"/>
            <w:vAlign w:val="bottom"/>
          </w:tcPr>
          <w:p w:rsidR="00613BBB" w:rsidRPr="0044534F" w:rsidRDefault="00613BBB" w:rsidP="00EA3AAA">
            <w:pPr>
              <w:pStyle w:val="AppendixBodyText"/>
              <w:rPr>
                <w:rFonts w:ascii="Tahoma" w:hAnsi="Tahoma" w:cs="Tahoma"/>
                <w:sz w:val="18"/>
                <w:szCs w:val="18"/>
              </w:rPr>
            </w:pPr>
            <w:r w:rsidRPr="0044534F">
              <w:rPr>
                <w:rFonts w:ascii="Tahoma" w:hAnsi="Tahoma" w:cs="Tahoma"/>
                <w:sz w:val="18"/>
                <w:szCs w:val="18"/>
              </w:rPr>
              <w:t>30</w:t>
            </w:r>
            <w:r w:rsidR="00EA3AAA">
              <w:rPr>
                <w:rFonts w:ascii="Tahoma" w:hAnsi="Tahoma" w:cs="Tahoma"/>
                <w:sz w:val="18"/>
                <w:szCs w:val="18"/>
              </w:rPr>
              <w:t>.</w:t>
            </w:r>
            <w:r w:rsidRPr="0044534F">
              <w:rPr>
                <w:rFonts w:ascii="Tahoma" w:hAnsi="Tahoma" w:cs="Tahoma"/>
                <w:sz w:val="18"/>
                <w:szCs w:val="18"/>
              </w:rPr>
              <w:t>000</w:t>
            </w:r>
          </w:p>
        </w:tc>
        <w:tc>
          <w:tcPr>
            <w:tcW w:w="2151" w:type="dxa"/>
            <w:vAlign w:val="bottom"/>
          </w:tcPr>
          <w:p w:rsidR="00613BBB" w:rsidRPr="0044534F" w:rsidRDefault="00613BBB" w:rsidP="00EA3AAA">
            <w:pPr>
              <w:pStyle w:val="AppendixBodyText"/>
              <w:rPr>
                <w:rFonts w:ascii="Tahoma" w:hAnsi="Tahoma" w:cs="Tahoma"/>
                <w:sz w:val="18"/>
                <w:szCs w:val="18"/>
              </w:rPr>
            </w:pPr>
            <w:r w:rsidRPr="0044534F">
              <w:rPr>
                <w:rFonts w:ascii="Tahoma" w:hAnsi="Tahoma" w:cs="Tahoma"/>
                <w:sz w:val="18"/>
                <w:szCs w:val="18"/>
              </w:rPr>
              <w:t>300</w:t>
            </w:r>
            <w:r w:rsidR="00EA3AAA">
              <w:rPr>
                <w:rFonts w:ascii="Tahoma" w:hAnsi="Tahoma" w:cs="Tahoma"/>
                <w:sz w:val="18"/>
                <w:szCs w:val="18"/>
              </w:rPr>
              <w:t>.</w:t>
            </w:r>
            <w:r w:rsidRPr="0044534F">
              <w:rPr>
                <w:rFonts w:ascii="Tahoma" w:hAnsi="Tahoma" w:cs="Tahoma"/>
                <w:sz w:val="18"/>
                <w:szCs w:val="18"/>
              </w:rPr>
              <w:t>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Kanadischer Dollar</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CAD</w:t>
            </w:r>
          </w:p>
        </w:tc>
        <w:tc>
          <w:tcPr>
            <w:tcW w:w="2250" w:type="dxa"/>
            <w:vAlign w:val="bottom"/>
          </w:tcPr>
          <w:p w:rsidR="00613BBB" w:rsidRPr="0044534F" w:rsidRDefault="00613BBB" w:rsidP="00EA3AAA">
            <w:pPr>
              <w:pStyle w:val="AppendixBodyText"/>
              <w:rPr>
                <w:rFonts w:ascii="Tahoma" w:hAnsi="Tahoma" w:cs="Tahoma"/>
                <w:sz w:val="18"/>
                <w:szCs w:val="18"/>
              </w:rPr>
            </w:pPr>
            <w:r w:rsidRPr="0044534F">
              <w:rPr>
                <w:rFonts w:ascii="Tahoma" w:hAnsi="Tahoma" w:cs="Tahoma"/>
                <w:sz w:val="18"/>
                <w:szCs w:val="18"/>
              </w:rPr>
              <w:t>27</w:t>
            </w:r>
            <w:r w:rsidR="00EA3AAA">
              <w:rPr>
                <w:rFonts w:ascii="Tahoma" w:hAnsi="Tahoma" w:cs="Tahoma"/>
                <w:sz w:val="18"/>
                <w:szCs w:val="18"/>
              </w:rPr>
              <w:t>.</w:t>
            </w:r>
            <w:r w:rsidRPr="0044534F">
              <w:rPr>
                <w:rFonts w:ascii="Tahoma" w:hAnsi="Tahoma" w:cs="Tahoma"/>
                <w:sz w:val="18"/>
                <w:szCs w:val="18"/>
              </w:rPr>
              <w:t>000</w:t>
            </w:r>
          </w:p>
        </w:tc>
        <w:tc>
          <w:tcPr>
            <w:tcW w:w="2151" w:type="dxa"/>
            <w:vAlign w:val="bottom"/>
          </w:tcPr>
          <w:p w:rsidR="00613BBB" w:rsidRPr="0044534F" w:rsidRDefault="00613BBB" w:rsidP="00EA3AAA">
            <w:pPr>
              <w:pStyle w:val="AppendixBodyText"/>
              <w:rPr>
                <w:rFonts w:ascii="Tahoma" w:hAnsi="Tahoma" w:cs="Tahoma"/>
                <w:sz w:val="18"/>
                <w:szCs w:val="18"/>
              </w:rPr>
            </w:pPr>
            <w:r w:rsidRPr="0044534F">
              <w:rPr>
                <w:rFonts w:ascii="Tahoma" w:hAnsi="Tahoma" w:cs="Tahoma"/>
                <w:sz w:val="18"/>
                <w:szCs w:val="18"/>
              </w:rPr>
              <w:t>270</w:t>
            </w:r>
            <w:r w:rsidR="00EA3AAA">
              <w:rPr>
                <w:rFonts w:ascii="Tahoma" w:hAnsi="Tahoma" w:cs="Tahoma"/>
                <w:sz w:val="18"/>
                <w:szCs w:val="18"/>
              </w:rPr>
              <w:t>.</w:t>
            </w:r>
            <w:r w:rsidRPr="0044534F">
              <w:rPr>
                <w:rFonts w:ascii="Tahoma" w:hAnsi="Tahoma" w:cs="Tahoma"/>
                <w:sz w:val="18"/>
                <w:szCs w:val="18"/>
              </w:rPr>
              <w:t>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Schweizer Franken</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CHF</w:t>
            </w:r>
          </w:p>
        </w:tc>
        <w:tc>
          <w:tcPr>
            <w:tcW w:w="2250" w:type="dxa"/>
            <w:vAlign w:val="bottom"/>
          </w:tcPr>
          <w:p w:rsidR="00613BBB" w:rsidRPr="0044534F" w:rsidRDefault="00613BBB" w:rsidP="00EA3AAA">
            <w:pPr>
              <w:pStyle w:val="AppendixBodyText"/>
              <w:rPr>
                <w:rFonts w:ascii="Tahoma" w:hAnsi="Tahoma" w:cs="Tahoma"/>
                <w:sz w:val="18"/>
                <w:szCs w:val="18"/>
              </w:rPr>
            </w:pPr>
            <w:r w:rsidRPr="0044534F">
              <w:rPr>
                <w:rFonts w:ascii="Tahoma" w:hAnsi="Tahoma" w:cs="Tahoma"/>
                <w:sz w:val="18"/>
                <w:szCs w:val="18"/>
              </w:rPr>
              <w:t>S Fr. 33</w:t>
            </w:r>
            <w:r w:rsidR="00EA3AAA">
              <w:rPr>
                <w:rFonts w:ascii="Tahoma" w:hAnsi="Tahoma" w:cs="Tahoma"/>
                <w:sz w:val="18"/>
                <w:szCs w:val="18"/>
              </w:rPr>
              <w:t>.</w:t>
            </w:r>
            <w:r w:rsidRPr="0044534F">
              <w:rPr>
                <w:rFonts w:ascii="Tahoma" w:hAnsi="Tahoma" w:cs="Tahoma"/>
                <w:sz w:val="18"/>
                <w:szCs w:val="18"/>
              </w:rPr>
              <w:t>000</w:t>
            </w:r>
          </w:p>
        </w:tc>
        <w:tc>
          <w:tcPr>
            <w:tcW w:w="2151" w:type="dxa"/>
            <w:vAlign w:val="bottom"/>
          </w:tcPr>
          <w:p w:rsidR="00613BBB" w:rsidRPr="0044534F" w:rsidRDefault="00613BBB" w:rsidP="00EA3AAA">
            <w:pPr>
              <w:pStyle w:val="AppendixBodyText"/>
              <w:rPr>
                <w:rFonts w:ascii="Tahoma" w:hAnsi="Tahoma" w:cs="Tahoma"/>
                <w:sz w:val="18"/>
                <w:szCs w:val="18"/>
              </w:rPr>
            </w:pPr>
            <w:r w:rsidRPr="0044534F">
              <w:rPr>
                <w:rFonts w:ascii="Tahoma" w:hAnsi="Tahoma" w:cs="Tahoma"/>
                <w:sz w:val="18"/>
                <w:szCs w:val="18"/>
              </w:rPr>
              <w:t>S Fr. 330</w:t>
            </w:r>
            <w:r w:rsidR="00EA3AAA">
              <w:rPr>
                <w:rFonts w:ascii="Tahoma" w:hAnsi="Tahoma" w:cs="Tahoma"/>
                <w:sz w:val="18"/>
                <w:szCs w:val="18"/>
              </w:rPr>
              <w:t>.</w:t>
            </w:r>
            <w:r w:rsidRPr="0044534F">
              <w:rPr>
                <w:rFonts w:ascii="Tahoma" w:hAnsi="Tahoma" w:cs="Tahoma"/>
                <w:sz w:val="18"/>
                <w:szCs w:val="18"/>
              </w:rPr>
              <w:t>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Chinesischer Renminbi</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CNY</w:t>
            </w:r>
          </w:p>
        </w:tc>
        <w:tc>
          <w:tcPr>
            <w:tcW w:w="225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CRC 165.000</w:t>
            </w:r>
          </w:p>
        </w:tc>
        <w:tc>
          <w:tcPr>
            <w:tcW w:w="2151"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CRC 1.650.000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Dänische Krone</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DKK</w:t>
            </w:r>
          </w:p>
        </w:tc>
        <w:tc>
          <w:tcPr>
            <w:tcW w:w="225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kr 160.000</w:t>
            </w:r>
          </w:p>
        </w:tc>
        <w:tc>
          <w:tcPr>
            <w:tcW w:w="2151"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kr 1.600.000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EURO</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EUR</w:t>
            </w:r>
          </w:p>
        </w:tc>
        <w:tc>
          <w:tcPr>
            <w:tcW w:w="2250" w:type="dxa"/>
            <w:vAlign w:val="bottom"/>
          </w:tcPr>
          <w:p w:rsidR="00613BBB" w:rsidRPr="0044534F" w:rsidRDefault="00613BBB" w:rsidP="00A13E79">
            <w:pPr>
              <w:pStyle w:val="AppendixBodyText"/>
              <w:rPr>
                <w:rFonts w:ascii="Tahoma" w:hAnsi="Tahoma" w:cs="Tahoma"/>
                <w:sz w:val="18"/>
                <w:szCs w:val="18"/>
              </w:rPr>
            </w:pPr>
            <w:r w:rsidRPr="0044534F">
              <w:rPr>
                <w:rFonts w:ascii="Tahoma" w:hAnsi="Tahoma" w:cs="Tahoma"/>
                <w:sz w:val="18"/>
                <w:szCs w:val="18"/>
              </w:rPr>
              <w:t>21</w:t>
            </w:r>
            <w:r w:rsidR="00A13E79">
              <w:rPr>
                <w:rFonts w:ascii="Tahoma" w:hAnsi="Tahoma" w:cs="Tahoma"/>
                <w:sz w:val="18"/>
                <w:szCs w:val="18"/>
              </w:rPr>
              <w:t>.</w:t>
            </w:r>
            <w:r w:rsidRPr="0044534F">
              <w:rPr>
                <w:rFonts w:ascii="Tahoma" w:hAnsi="Tahoma" w:cs="Tahoma"/>
                <w:sz w:val="18"/>
                <w:szCs w:val="18"/>
              </w:rPr>
              <w:t>500</w:t>
            </w:r>
          </w:p>
        </w:tc>
        <w:tc>
          <w:tcPr>
            <w:tcW w:w="2151" w:type="dxa"/>
            <w:vAlign w:val="bottom"/>
          </w:tcPr>
          <w:p w:rsidR="00613BBB" w:rsidRPr="0044534F" w:rsidRDefault="00613BBB" w:rsidP="00A13E79">
            <w:pPr>
              <w:pStyle w:val="AppendixBodyText"/>
              <w:rPr>
                <w:rFonts w:ascii="Tahoma" w:hAnsi="Tahoma" w:cs="Tahoma"/>
                <w:sz w:val="18"/>
                <w:szCs w:val="18"/>
              </w:rPr>
            </w:pPr>
            <w:r w:rsidRPr="0044534F">
              <w:rPr>
                <w:rFonts w:ascii="Tahoma" w:hAnsi="Tahoma" w:cs="Tahoma"/>
                <w:sz w:val="18"/>
                <w:szCs w:val="18"/>
              </w:rPr>
              <w:t>215</w:t>
            </w:r>
            <w:r w:rsidR="00A13E79">
              <w:rPr>
                <w:rFonts w:ascii="Tahoma" w:hAnsi="Tahoma" w:cs="Tahoma"/>
                <w:sz w:val="18"/>
                <w:szCs w:val="18"/>
              </w:rPr>
              <w:t>.</w:t>
            </w:r>
            <w:r w:rsidRPr="0044534F">
              <w:rPr>
                <w:rFonts w:ascii="Tahoma" w:hAnsi="Tahoma" w:cs="Tahoma"/>
                <w:sz w:val="18"/>
                <w:szCs w:val="18"/>
              </w:rPr>
              <w:t>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Britisches Pfund</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GBP</w:t>
            </w:r>
          </w:p>
        </w:tc>
        <w:tc>
          <w:tcPr>
            <w:tcW w:w="2250" w:type="dxa"/>
            <w:vAlign w:val="bottom"/>
          </w:tcPr>
          <w:p w:rsidR="00613BBB" w:rsidRPr="0044534F" w:rsidRDefault="00613BBB" w:rsidP="00A13E79">
            <w:pPr>
              <w:pStyle w:val="AppendixBodyText"/>
              <w:rPr>
                <w:rFonts w:ascii="Tahoma" w:hAnsi="Tahoma" w:cs="Tahoma"/>
                <w:sz w:val="18"/>
                <w:szCs w:val="18"/>
              </w:rPr>
            </w:pPr>
            <w:r w:rsidRPr="0044534F">
              <w:rPr>
                <w:rFonts w:ascii="Tahoma" w:hAnsi="Tahoma" w:cs="Tahoma"/>
                <w:sz w:val="18"/>
                <w:szCs w:val="18"/>
              </w:rPr>
              <w:t>£13</w:t>
            </w:r>
            <w:r w:rsidR="00A13E79">
              <w:rPr>
                <w:rFonts w:ascii="Tahoma" w:hAnsi="Tahoma" w:cs="Tahoma"/>
                <w:sz w:val="18"/>
                <w:szCs w:val="18"/>
              </w:rPr>
              <w:t>.</w:t>
            </w:r>
            <w:r w:rsidRPr="0044534F">
              <w:rPr>
                <w:rFonts w:ascii="Tahoma" w:hAnsi="Tahoma" w:cs="Tahoma"/>
                <w:sz w:val="18"/>
                <w:szCs w:val="18"/>
              </w:rPr>
              <w:t>500</w:t>
            </w:r>
          </w:p>
        </w:tc>
        <w:tc>
          <w:tcPr>
            <w:tcW w:w="2151" w:type="dxa"/>
            <w:vAlign w:val="bottom"/>
          </w:tcPr>
          <w:p w:rsidR="00613BBB" w:rsidRPr="0044534F" w:rsidRDefault="00613BBB" w:rsidP="00A13E79">
            <w:pPr>
              <w:pStyle w:val="AppendixBodyText"/>
              <w:rPr>
                <w:rFonts w:ascii="Tahoma" w:hAnsi="Tahoma" w:cs="Tahoma"/>
                <w:sz w:val="18"/>
                <w:szCs w:val="18"/>
              </w:rPr>
            </w:pPr>
            <w:r w:rsidRPr="0044534F">
              <w:rPr>
                <w:rFonts w:ascii="Tahoma" w:hAnsi="Tahoma" w:cs="Tahoma"/>
                <w:sz w:val="18"/>
                <w:szCs w:val="18"/>
              </w:rPr>
              <w:t>£135</w:t>
            </w:r>
            <w:r w:rsidR="00A13E79">
              <w:rPr>
                <w:rFonts w:ascii="Tahoma" w:hAnsi="Tahoma" w:cs="Tahoma"/>
                <w:sz w:val="18"/>
                <w:szCs w:val="18"/>
              </w:rPr>
              <w:t>.</w:t>
            </w:r>
            <w:r w:rsidRPr="0044534F">
              <w:rPr>
                <w:rFonts w:ascii="Tahoma" w:hAnsi="Tahoma" w:cs="Tahoma"/>
                <w:sz w:val="18"/>
                <w:szCs w:val="18"/>
              </w:rPr>
              <w:t>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Japanischer Yen</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JPY</w:t>
            </w:r>
          </w:p>
        </w:tc>
        <w:tc>
          <w:tcPr>
            <w:tcW w:w="225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JPY 2.400.000</w:t>
            </w:r>
          </w:p>
        </w:tc>
        <w:tc>
          <w:tcPr>
            <w:tcW w:w="2151"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JPY 24.000.000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Koreanischer Won</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KRW</w:t>
            </w:r>
          </w:p>
        </w:tc>
        <w:tc>
          <w:tcPr>
            <w:tcW w:w="225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KWD 24.000.000</w:t>
            </w:r>
          </w:p>
        </w:tc>
        <w:tc>
          <w:tcPr>
            <w:tcW w:w="2151"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KWD 240.000.000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Norwegische Krone</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NOK</w:t>
            </w:r>
          </w:p>
        </w:tc>
        <w:tc>
          <w:tcPr>
            <w:tcW w:w="225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kr 165.000</w:t>
            </w:r>
          </w:p>
        </w:tc>
        <w:tc>
          <w:tcPr>
            <w:tcW w:w="2151"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kr 1.650.000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Neuseeländischer Dollar</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NZD</w:t>
            </w:r>
          </w:p>
        </w:tc>
        <w:tc>
          <w:tcPr>
            <w:tcW w:w="2250" w:type="dxa"/>
            <w:vAlign w:val="bottom"/>
          </w:tcPr>
          <w:p w:rsidR="00613BBB" w:rsidRPr="0044534F" w:rsidRDefault="00613BBB" w:rsidP="00A13E79">
            <w:pPr>
              <w:pStyle w:val="AppendixBodyText"/>
              <w:rPr>
                <w:rFonts w:ascii="Tahoma" w:hAnsi="Tahoma" w:cs="Tahoma"/>
                <w:sz w:val="18"/>
                <w:szCs w:val="18"/>
              </w:rPr>
            </w:pPr>
            <w:r w:rsidRPr="0044534F">
              <w:rPr>
                <w:rFonts w:ascii="Tahoma" w:hAnsi="Tahoma" w:cs="Tahoma"/>
                <w:sz w:val="18"/>
                <w:szCs w:val="18"/>
              </w:rPr>
              <w:t>35</w:t>
            </w:r>
            <w:r w:rsidR="00A13E79">
              <w:rPr>
                <w:rFonts w:ascii="Tahoma" w:hAnsi="Tahoma" w:cs="Tahoma"/>
                <w:sz w:val="18"/>
                <w:szCs w:val="18"/>
              </w:rPr>
              <w:t>.</w:t>
            </w:r>
            <w:r w:rsidRPr="0044534F">
              <w:rPr>
                <w:rFonts w:ascii="Tahoma" w:hAnsi="Tahoma" w:cs="Tahoma"/>
                <w:sz w:val="18"/>
                <w:szCs w:val="18"/>
              </w:rPr>
              <w:t>000</w:t>
            </w:r>
          </w:p>
        </w:tc>
        <w:tc>
          <w:tcPr>
            <w:tcW w:w="2151"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350,000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Schwedische Krone</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SEK</w:t>
            </w:r>
          </w:p>
        </w:tc>
        <w:tc>
          <w:tcPr>
            <w:tcW w:w="225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kr 200.000</w:t>
            </w:r>
          </w:p>
        </w:tc>
        <w:tc>
          <w:tcPr>
            <w:tcW w:w="2151"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kr 2.000.000</w:t>
            </w:r>
          </w:p>
        </w:tc>
      </w:tr>
      <w:tr w:rsidR="00613BBB" w:rsidRPr="0044534F" w:rsidTr="00220782">
        <w:trPr>
          <w:trHeight w:val="236"/>
        </w:trPr>
        <w:tc>
          <w:tcPr>
            <w:tcW w:w="26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Neuer Taiwan-Dollar</w:t>
            </w:r>
          </w:p>
        </w:tc>
        <w:tc>
          <w:tcPr>
            <w:tcW w:w="171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TWD</w:t>
            </w:r>
          </w:p>
        </w:tc>
        <w:tc>
          <w:tcPr>
            <w:tcW w:w="2250"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NTD 700.000</w:t>
            </w:r>
          </w:p>
        </w:tc>
        <w:tc>
          <w:tcPr>
            <w:tcW w:w="2151" w:type="dxa"/>
            <w:vAlign w:val="bottom"/>
          </w:tcPr>
          <w:p w:rsidR="00613BBB" w:rsidRPr="0044534F" w:rsidRDefault="00613BBB" w:rsidP="00F42FB8">
            <w:pPr>
              <w:pStyle w:val="AppendixBodyText"/>
              <w:rPr>
                <w:rFonts w:ascii="Tahoma" w:hAnsi="Tahoma" w:cs="Tahoma"/>
                <w:sz w:val="18"/>
                <w:szCs w:val="18"/>
              </w:rPr>
            </w:pPr>
            <w:r w:rsidRPr="0044534F">
              <w:rPr>
                <w:rFonts w:ascii="Tahoma" w:hAnsi="Tahoma" w:cs="Tahoma"/>
                <w:sz w:val="18"/>
                <w:szCs w:val="18"/>
              </w:rPr>
              <w:t>NTD 7.000.000</w:t>
            </w:r>
          </w:p>
        </w:tc>
      </w:tr>
      <w:tr w:rsidR="004B4C79" w:rsidRPr="0044534F" w:rsidTr="00220782">
        <w:trPr>
          <w:trHeight w:val="236"/>
        </w:trPr>
        <w:tc>
          <w:tcPr>
            <w:tcW w:w="2610" w:type="dxa"/>
          </w:tcPr>
          <w:p w:rsidR="004B4C79" w:rsidRPr="0044534F" w:rsidRDefault="004B4C79" w:rsidP="00F42FB8">
            <w:pPr>
              <w:pStyle w:val="AppendixBodyText"/>
              <w:rPr>
                <w:rFonts w:ascii="Tahoma" w:hAnsi="Tahoma" w:cs="Tahoma"/>
                <w:sz w:val="18"/>
                <w:szCs w:val="18"/>
              </w:rPr>
            </w:pPr>
            <w:r w:rsidRPr="0044534F">
              <w:rPr>
                <w:rFonts w:ascii="Tahoma" w:hAnsi="Tahoma" w:cs="Tahoma"/>
                <w:sz w:val="18"/>
                <w:szCs w:val="18"/>
              </w:rPr>
              <w:t>Indische Rupie</w:t>
            </w:r>
          </w:p>
        </w:tc>
        <w:tc>
          <w:tcPr>
            <w:tcW w:w="1710" w:type="dxa"/>
          </w:tcPr>
          <w:p w:rsidR="004B4C79" w:rsidRPr="0044534F" w:rsidRDefault="004B4C79" w:rsidP="00F42FB8">
            <w:pPr>
              <w:pStyle w:val="AppendixBodyText"/>
              <w:rPr>
                <w:rFonts w:ascii="Tahoma" w:hAnsi="Tahoma" w:cs="Tahoma"/>
                <w:sz w:val="18"/>
                <w:szCs w:val="18"/>
              </w:rPr>
            </w:pPr>
            <w:r w:rsidRPr="0044534F">
              <w:rPr>
                <w:rFonts w:ascii="Tahoma" w:hAnsi="Tahoma" w:cs="Tahoma"/>
                <w:sz w:val="18"/>
                <w:szCs w:val="18"/>
              </w:rPr>
              <w:t>INR</w:t>
            </w:r>
          </w:p>
        </w:tc>
        <w:tc>
          <w:tcPr>
            <w:tcW w:w="2250" w:type="dxa"/>
          </w:tcPr>
          <w:p w:rsidR="004B4C79" w:rsidRPr="0044534F" w:rsidRDefault="004B4C79" w:rsidP="00F42FB8">
            <w:pPr>
              <w:pStyle w:val="AppendixBodyText"/>
              <w:rPr>
                <w:rFonts w:ascii="Tahoma" w:hAnsi="Tahoma" w:cs="Tahoma"/>
                <w:sz w:val="18"/>
                <w:szCs w:val="18"/>
              </w:rPr>
            </w:pPr>
            <w:r w:rsidRPr="0044534F">
              <w:rPr>
                <w:rFonts w:ascii="Tahoma" w:hAnsi="Tahoma" w:cs="Tahoma"/>
                <w:sz w:val="18"/>
                <w:szCs w:val="18"/>
              </w:rPr>
              <w:t>INR 1.000.000</w:t>
            </w:r>
          </w:p>
        </w:tc>
        <w:tc>
          <w:tcPr>
            <w:tcW w:w="2151" w:type="dxa"/>
          </w:tcPr>
          <w:p w:rsidR="004B4C79" w:rsidRPr="0044534F" w:rsidRDefault="004B4C79" w:rsidP="00F42FB8">
            <w:pPr>
              <w:pStyle w:val="AppendixBodyText"/>
              <w:rPr>
                <w:rFonts w:ascii="Tahoma" w:hAnsi="Tahoma" w:cs="Tahoma"/>
                <w:sz w:val="18"/>
                <w:szCs w:val="18"/>
              </w:rPr>
            </w:pPr>
            <w:r w:rsidRPr="0044534F">
              <w:rPr>
                <w:rFonts w:ascii="Tahoma" w:hAnsi="Tahoma" w:cs="Tahoma"/>
                <w:sz w:val="18"/>
                <w:szCs w:val="18"/>
              </w:rPr>
              <w:t>INR 10.000.000</w:t>
            </w:r>
          </w:p>
        </w:tc>
      </w:tr>
      <w:tr w:rsidR="004B4C79" w:rsidRPr="0044534F" w:rsidTr="00220782">
        <w:trPr>
          <w:trHeight w:val="236"/>
        </w:trPr>
        <w:tc>
          <w:tcPr>
            <w:tcW w:w="2610" w:type="dxa"/>
          </w:tcPr>
          <w:p w:rsidR="004B4C79" w:rsidRPr="0044534F" w:rsidRDefault="004B4C79" w:rsidP="00F42FB8">
            <w:pPr>
              <w:pStyle w:val="AppendixBodyText"/>
              <w:rPr>
                <w:rFonts w:ascii="Tahoma" w:hAnsi="Tahoma" w:cs="Tahoma"/>
                <w:sz w:val="18"/>
                <w:szCs w:val="18"/>
              </w:rPr>
            </w:pPr>
            <w:r w:rsidRPr="0044534F">
              <w:rPr>
                <w:rFonts w:ascii="Tahoma" w:hAnsi="Tahoma" w:cs="Tahoma"/>
                <w:sz w:val="18"/>
                <w:szCs w:val="18"/>
              </w:rPr>
              <w:t>Russischer Rubel</w:t>
            </w:r>
          </w:p>
        </w:tc>
        <w:tc>
          <w:tcPr>
            <w:tcW w:w="1710" w:type="dxa"/>
          </w:tcPr>
          <w:p w:rsidR="004B4C79" w:rsidRPr="0044534F" w:rsidRDefault="004B4C79" w:rsidP="00F42FB8">
            <w:pPr>
              <w:pStyle w:val="AppendixBodyText"/>
              <w:rPr>
                <w:rFonts w:ascii="Tahoma" w:hAnsi="Tahoma" w:cs="Tahoma"/>
                <w:sz w:val="18"/>
                <w:szCs w:val="18"/>
              </w:rPr>
            </w:pPr>
            <w:r w:rsidRPr="0044534F">
              <w:rPr>
                <w:rFonts w:ascii="Tahoma" w:hAnsi="Tahoma" w:cs="Tahoma"/>
                <w:sz w:val="18"/>
                <w:szCs w:val="18"/>
              </w:rPr>
              <w:t>RUB</w:t>
            </w:r>
          </w:p>
        </w:tc>
        <w:tc>
          <w:tcPr>
            <w:tcW w:w="2250" w:type="dxa"/>
          </w:tcPr>
          <w:p w:rsidR="004B4C79" w:rsidRPr="0044534F" w:rsidRDefault="004B4C79" w:rsidP="00F42FB8">
            <w:pPr>
              <w:pStyle w:val="AppendixBodyText"/>
              <w:rPr>
                <w:rFonts w:ascii="Tahoma" w:hAnsi="Tahoma" w:cs="Tahoma"/>
                <w:sz w:val="18"/>
                <w:szCs w:val="18"/>
              </w:rPr>
            </w:pPr>
            <w:r w:rsidRPr="0044534F">
              <w:rPr>
                <w:rFonts w:ascii="Tahoma" w:hAnsi="Tahoma" w:cs="Tahoma"/>
                <w:sz w:val="18"/>
                <w:szCs w:val="18"/>
              </w:rPr>
              <w:t>RUB 660.000</w:t>
            </w:r>
          </w:p>
        </w:tc>
        <w:tc>
          <w:tcPr>
            <w:tcW w:w="2151" w:type="dxa"/>
          </w:tcPr>
          <w:p w:rsidR="004B4C79" w:rsidRPr="0044534F" w:rsidRDefault="004B4C79" w:rsidP="00F42FB8">
            <w:pPr>
              <w:pStyle w:val="AppendixBodyText"/>
              <w:rPr>
                <w:rFonts w:ascii="Tahoma" w:hAnsi="Tahoma" w:cs="Tahoma"/>
                <w:sz w:val="18"/>
                <w:szCs w:val="18"/>
              </w:rPr>
            </w:pPr>
            <w:r w:rsidRPr="0044534F">
              <w:rPr>
                <w:rFonts w:ascii="Tahoma" w:hAnsi="Tahoma" w:cs="Tahoma"/>
                <w:sz w:val="18"/>
                <w:szCs w:val="18"/>
              </w:rPr>
              <w:t>RUB 6.600.000</w:t>
            </w:r>
          </w:p>
        </w:tc>
      </w:tr>
    </w:tbl>
    <w:p w:rsidR="00023FE7" w:rsidRPr="00E01C82" w:rsidRDefault="00023FE7" w:rsidP="00F93617">
      <w:pPr>
        <w:pStyle w:val="AppendixBodyText"/>
        <w:spacing w:after="0"/>
        <w:rPr>
          <w:rFonts w:ascii="Tahoma" w:hAnsi="Tahoma" w:cs="Tahoma"/>
          <w:sz w:val="16"/>
          <w:szCs w:val="16"/>
        </w:rPr>
      </w:pPr>
    </w:p>
    <w:p w:rsidR="00023FE7" w:rsidRPr="00257BA5" w:rsidRDefault="00023FE7" w:rsidP="00E01C82">
      <w:pPr>
        <w:pStyle w:val="AppendixBodyText"/>
        <w:spacing w:after="0" w:line="216" w:lineRule="auto"/>
        <w:ind w:right="-90"/>
        <w:rPr>
          <w:rFonts w:ascii="Tahoma" w:hAnsi="Tahoma" w:cs="Tahoma"/>
          <w:lang w:val="de-DE"/>
        </w:rPr>
      </w:pPr>
      <w:r w:rsidRPr="00257BA5">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w:t>
      </w:r>
      <w:r w:rsidR="00E01C82" w:rsidRPr="00257BA5">
        <w:rPr>
          <w:rFonts w:ascii="Tahoma" w:hAnsi="Tahoma" w:cs="Tahoma"/>
          <w:sz w:val="18"/>
          <w:szCs w:val="18"/>
          <w:lang w:val="de-DE"/>
        </w:rPr>
        <w:t> </w:t>
      </w:r>
      <w:r w:rsidRPr="00257BA5">
        <w:rPr>
          <w:rFonts w:ascii="Tahoma" w:hAnsi="Tahoma" w:cs="Tahoma"/>
          <w:sz w:val="18"/>
          <w:szCs w:val="18"/>
          <w:lang w:val="de-DE"/>
        </w:rPr>
        <w:t>Open-Lizenz-Autorisierungsnummer gewährt.</w:t>
      </w:r>
      <w:r w:rsidR="0044534F" w:rsidRPr="00257BA5">
        <w:rPr>
          <w:rFonts w:ascii="Tahoma" w:hAnsi="Tahoma" w:cs="Tahoma"/>
          <w:sz w:val="18"/>
          <w:szCs w:val="18"/>
          <w:lang w:val="de-DE"/>
        </w:rPr>
        <w:t xml:space="preserve"> </w:t>
      </w:r>
      <w:r w:rsidRPr="00257BA5">
        <w:rPr>
          <w:rFonts w:ascii="Tahoma" w:hAnsi="Tahoma" w:cs="Tahoma"/>
          <w:sz w:val="18"/>
          <w:szCs w:val="18"/>
          <w:lang w:val="de-DE"/>
        </w:rPr>
        <w:t>Für SA-Ausgaben in Höhe von etwa 20.000 US-Dollar für Server und CAL gewähren wir eine Anfrage.</w:t>
      </w:r>
      <w:r w:rsidR="0044534F" w:rsidRPr="00257BA5">
        <w:rPr>
          <w:rFonts w:ascii="Tahoma" w:hAnsi="Tahoma" w:cs="Tahoma"/>
          <w:sz w:val="18"/>
          <w:szCs w:val="18"/>
          <w:lang w:val="de-DE"/>
        </w:rPr>
        <w:t xml:space="preserve"> </w:t>
      </w:r>
      <w:r w:rsidRPr="00257BA5">
        <w:rPr>
          <w:rFonts w:ascii="Tahoma" w:hAnsi="Tahoma" w:cs="Tahoma"/>
          <w:sz w:val="18"/>
          <w:szCs w:val="18"/>
          <w:lang w:val="de-DE"/>
        </w:rPr>
        <w:t>Für SA-Ausgaben in Höhe von etwa 200.000 US-Dollar innerhalb der System</w:t>
      </w:r>
      <w:r w:rsidR="004735FF" w:rsidRPr="00257BA5">
        <w:rPr>
          <w:rFonts w:ascii="Tahoma" w:hAnsi="Tahoma" w:cs="Tahoma"/>
          <w:sz w:val="18"/>
          <w:szCs w:val="18"/>
          <w:lang w:val="de-DE"/>
        </w:rPr>
        <w:t xml:space="preserve"> </w:t>
      </w:r>
      <w:r w:rsidRPr="00257BA5">
        <w:rPr>
          <w:rFonts w:ascii="Tahoma" w:hAnsi="Tahoma" w:cs="Tahoma"/>
          <w:sz w:val="18"/>
          <w:szCs w:val="18"/>
          <w:lang w:val="de-DE"/>
        </w:rPr>
        <w:t>und Anwendungs-Pools gewähren wir eine Anfrage.</w:t>
      </w:r>
      <w:r w:rsidR="0044534F" w:rsidRPr="00257BA5">
        <w:rPr>
          <w:rFonts w:ascii="Tahoma" w:hAnsi="Tahoma" w:cs="Tahoma"/>
          <w:sz w:val="18"/>
          <w:szCs w:val="18"/>
          <w:lang w:val="de-DE"/>
        </w:rPr>
        <w:t xml:space="preserve"> </w:t>
      </w:r>
      <w:r w:rsidRPr="00257BA5">
        <w:rPr>
          <w:rFonts w:ascii="Tahoma" w:hAnsi="Tahoma" w:cs="Tahoma"/>
          <w:sz w:val="18"/>
          <w:szCs w:val="18"/>
          <w:lang w:val="de-DE"/>
        </w:rPr>
        <w:t>Die folgende Tabelle enthält die ungefähren Währungsäquivalente für auf Grundlage von SA-Ausgaben gewährten Anfragen für Verträge, die nicht auf US-Dollar lauten.</w:t>
      </w:r>
      <w:r w:rsidR="0044534F" w:rsidRPr="00257BA5">
        <w:rPr>
          <w:rFonts w:ascii="Tahoma" w:hAnsi="Tahoma" w:cs="Tahoma"/>
          <w:sz w:val="18"/>
          <w:szCs w:val="18"/>
          <w:lang w:val="de-DE"/>
        </w:rPr>
        <w:t xml:space="preserve"> </w:t>
      </w:r>
      <w:r w:rsidRPr="00257BA5">
        <w:rPr>
          <w:rFonts w:ascii="Tahoma" w:hAnsi="Tahoma" w:cs="Tahoma"/>
          <w:sz w:val="18"/>
          <w:szCs w:val="18"/>
          <w:lang w:val="de-DE"/>
        </w:rPr>
        <w:t>Aufgrund der Wechselkursschwankungen sind Änderungen an dieser Tabelle vorbehalten.</w:t>
      </w:r>
    </w:p>
    <w:p w:rsidR="00023FE7" w:rsidRPr="00257BA5" w:rsidRDefault="00023FE7" w:rsidP="00E01C82">
      <w:pPr>
        <w:pStyle w:val="AppendixBodyText"/>
        <w:spacing w:after="0" w:line="216" w:lineRule="auto"/>
        <w:rPr>
          <w:rFonts w:ascii="Tahoma" w:hAnsi="Tahoma" w:cs="Tahoma"/>
          <w:sz w:val="16"/>
          <w:szCs w:val="16"/>
          <w:lang w:val="de-DE"/>
        </w:rPr>
      </w:pPr>
    </w:p>
    <w:p w:rsidR="00023FE7" w:rsidRPr="00257BA5" w:rsidRDefault="00023FE7" w:rsidP="00E01C82">
      <w:pPr>
        <w:pStyle w:val="AppendixBodyText"/>
        <w:spacing w:after="0" w:line="216" w:lineRule="auto"/>
        <w:ind w:right="-180"/>
        <w:rPr>
          <w:rFonts w:ascii="Tahoma" w:hAnsi="Tahoma" w:cs="Tahoma"/>
          <w:lang w:val="de-DE"/>
        </w:rPr>
      </w:pPr>
      <w:r w:rsidRPr="00257BA5">
        <w:rPr>
          <w:rFonts w:ascii="Tahoma" w:hAnsi="Tahoma" w:cs="Tahoma"/>
          <w:sz w:val="18"/>
          <w:szCs w:val="18"/>
          <w:lang w:val="de-DE"/>
        </w:rPr>
        <w:t>Anfragen werden in der Software Assurance-Laufzeit auf Grundlage der Zahlungsoption zugeteilt.</w:t>
      </w:r>
      <w:r w:rsidR="0044534F" w:rsidRPr="00257BA5">
        <w:rPr>
          <w:rFonts w:ascii="Tahoma" w:hAnsi="Tahoma" w:cs="Tahoma"/>
          <w:sz w:val="18"/>
          <w:szCs w:val="18"/>
          <w:lang w:val="de-DE"/>
        </w:rPr>
        <w:t xml:space="preserve"> </w:t>
      </w:r>
      <w:r w:rsidRPr="00257BA5">
        <w:rPr>
          <w:rFonts w:ascii="Tahoma" w:hAnsi="Tahoma" w:cs="Tahoma"/>
          <w:sz w:val="18"/>
          <w:szCs w:val="18"/>
          <w:lang w:val="de-DE"/>
        </w:rPr>
        <w:t>Für Verträge, die</w:t>
      </w:r>
      <w:r w:rsidR="00EA3AAA" w:rsidRPr="00257BA5">
        <w:rPr>
          <w:rFonts w:ascii="Tahoma" w:hAnsi="Tahoma" w:cs="Tahoma"/>
          <w:sz w:val="18"/>
          <w:szCs w:val="18"/>
          <w:lang w:val="de-DE"/>
        </w:rPr>
        <w:t> </w:t>
      </w:r>
      <w:r w:rsidRPr="00257BA5">
        <w:rPr>
          <w:rFonts w:ascii="Tahoma" w:hAnsi="Tahoma" w:cs="Tahoma"/>
          <w:sz w:val="18"/>
          <w:szCs w:val="18"/>
          <w:lang w:val="de-DE"/>
        </w:rPr>
        <w:t>Ratenzahlungen entsprechen, werden die Anfragen während die Laufzeit gewährt. Für Verträge, die einer Einmalzahlung entsprechen, werden sie zu Beginn gewährt.</w:t>
      </w:r>
      <w:r w:rsidR="0044534F" w:rsidRPr="00257BA5">
        <w:rPr>
          <w:rFonts w:ascii="Tahoma" w:hAnsi="Tahoma" w:cs="Tahoma"/>
          <w:sz w:val="18"/>
          <w:szCs w:val="18"/>
          <w:lang w:val="de-DE"/>
        </w:rPr>
        <w:t xml:space="preserve"> </w:t>
      </w:r>
      <w:r w:rsidRPr="00257BA5">
        <w:rPr>
          <w:rFonts w:ascii="Tahoma" w:hAnsi="Tahoma" w:cs="Tahoma"/>
          <w:sz w:val="18"/>
          <w:szCs w:val="18"/>
          <w:lang w:val="de-DE"/>
        </w:rPr>
        <w:t>Käufe, die nach der Anfangsbestellung getätigt werden, führen zu einer Neuberechnung der gewährten Anfragen und der jährlichen Zuteilung.</w:t>
      </w:r>
      <w:r w:rsidR="0044534F" w:rsidRPr="00257BA5">
        <w:rPr>
          <w:rFonts w:ascii="Tahoma" w:hAnsi="Tahoma" w:cs="Tahoma"/>
          <w:sz w:val="18"/>
          <w:szCs w:val="18"/>
          <w:lang w:val="de-DE"/>
        </w:rPr>
        <w:t xml:space="preserve"> </w:t>
      </w:r>
      <w:r w:rsidRPr="00257BA5">
        <w:rPr>
          <w:rFonts w:ascii="Tahoma" w:hAnsi="Tahoma" w:cs="Tahoma"/>
          <w:sz w:val="18"/>
          <w:szCs w:val="18"/>
          <w:lang w:val="de-DE"/>
        </w:rPr>
        <w:t>Nicht in Anspruch genommene telefonische Supportanfragen verlieren mit Ablauf von Software Assurance ihre Gültigkeit.</w:t>
      </w:r>
      <w:r w:rsidR="0044534F" w:rsidRPr="00257BA5">
        <w:rPr>
          <w:rFonts w:ascii="Tahoma" w:hAnsi="Tahoma" w:cs="Tahoma"/>
          <w:sz w:val="18"/>
          <w:szCs w:val="18"/>
          <w:lang w:val="de-DE"/>
        </w:rPr>
        <w:t xml:space="preserve"> </w:t>
      </w:r>
      <w:r w:rsidRPr="00257BA5">
        <w:rPr>
          <w:rFonts w:ascii="Tahoma" w:hAnsi="Tahoma" w:cs="Tahoma"/>
          <w:sz w:val="18"/>
          <w:szCs w:val="18"/>
          <w:lang w:val="de-DE"/>
        </w:rPr>
        <w:t>Telefonische Supportanfragen können nicht von einem Beitritt oder Vertrag auf einen anderen übertragen werden.</w:t>
      </w:r>
    </w:p>
    <w:p w:rsidR="00023FE7" w:rsidRPr="00257BA5" w:rsidRDefault="00023FE7" w:rsidP="00E01C82">
      <w:pPr>
        <w:pStyle w:val="AppendixBodyText"/>
        <w:spacing w:after="0" w:line="216" w:lineRule="auto"/>
        <w:rPr>
          <w:rFonts w:ascii="Tahoma" w:hAnsi="Tahoma" w:cs="Tahoma"/>
          <w:sz w:val="16"/>
          <w:szCs w:val="16"/>
          <w:lang w:val="de-DE"/>
        </w:rPr>
      </w:pPr>
    </w:p>
    <w:p w:rsidR="00023FE7" w:rsidRPr="00257BA5" w:rsidRDefault="00023FE7" w:rsidP="00E01C82">
      <w:pPr>
        <w:pStyle w:val="AppendixBodyText"/>
        <w:spacing w:after="0" w:line="216" w:lineRule="auto"/>
        <w:ind w:right="-180"/>
        <w:rPr>
          <w:rFonts w:ascii="Tahoma" w:hAnsi="Tahoma" w:cs="Tahoma"/>
          <w:lang w:val="de-DE"/>
        </w:rPr>
      </w:pPr>
      <w:r w:rsidRPr="00257BA5">
        <w:rPr>
          <w:rFonts w:ascii="Tahoma" w:hAnsi="Tahoma" w:cs="Tahoma"/>
          <w:sz w:val="18"/>
          <w:szCs w:val="18"/>
          <w:lang w:val="de-DE"/>
        </w:rPr>
        <w:t>Zugang zum lokalen telefonischen Support steht während der Geschäftszeiten*</w:t>
      </w:r>
      <w:r w:rsidRPr="00257BA5">
        <w:rPr>
          <w:rFonts w:ascii="Tahoma" w:hAnsi="Tahoma" w:cs="Tahoma"/>
          <w:sz w:val="18"/>
          <w:szCs w:val="18"/>
          <w:vertAlign w:val="superscript"/>
          <w:lang w:val="de-DE"/>
        </w:rPr>
        <w:t>(1)</w:t>
      </w:r>
      <w:r w:rsidRPr="00257BA5">
        <w:rPr>
          <w:rFonts w:ascii="Tahoma" w:hAnsi="Tahoma" w:cs="Tahoma"/>
          <w:sz w:val="18"/>
          <w:szCs w:val="18"/>
          <w:lang w:val="de-DE"/>
        </w:rPr>
        <w:t xml:space="preserve"> zur Verfügung.</w:t>
      </w:r>
      <w:r w:rsidR="0044534F" w:rsidRPr="00257BA5">
        <w:rPr>
          <w:rFonts w:ascii="Tahoma" w:hAnsi="Tahoma" w:cs="Tahoma"/>
          <w:sz w:val="18"/>
          <w:szCs w:val="18"/>
          <w:lang w:val="de-DE"/>
        </w:rPr>
        <w:t xml:space="preserve"> </w:t>
      </w:r>
      <w:r w:rsidRPr="00257BA5">
        <w:rPr>
          <w:rFonts w:ascii="Tahoma" w:hAnsi="Tahoma" w:cs="Tahoma"/>
          <w:sz w:val="18"/>
          <w:szCs w:val="18"/>
          <w:lang w:val="de-DE"/>
        </w:rPr>
        <w:t>Telefonischer Support nach den Geschäftszeiten kann über regionale und internationale Support Center geleistet werden.</w:t>
      </w:r>
      <w:r w:rsidR="0044534F" w:rsidRPr="00257BA5">
        <w:rPr>
          <w:rFonts w:ascii="Tahoma" w:hAnsi="Tahoma" w:cs="Tahoma"/>
          <w:sz w:val="18"/>
          <w:szCs w:val="18"/>
          <w:lang w:val="de-DE"/>
        </w:rPr>
        <w:t xml:space="preserve"> </w:t>
      </w:r>
      <w:r w:rsidRPr="00257BA5">
        <w:rPr>
          <w:rFonts w:ascii="Tahoma" w:hAnsi="Tahoma" w:cs="Tahoma"/>
          <w:sz w:val="18"/>
          <w:szCs w:val="18"/>
          <w:lang w:val="de-DE"/>
        </w:rPr>
        <w:t>Telefonischer Support nach den Geschäftszeiten kann nur zur Veranlassung geschäftskritischer Supportanfragen genutzt werden.</w:t>
      </w:r>
      <w:r w:rsidR="0044534F" w:rsidRPr="00257BA5">
        <w:rPr>
          <w:rFonts w:ascii="Tahoma" w:hAnsi="Tahoma" w:cs="Tahoma"/>
          <w:sz w:val="18"/>
          <w:szCs w:val="18"/>
          <w:lang w:val="de-DE"/>
        </w:rPr>
        <w:t xml:space="preserve"> </w:t>
      </w:r>
      <w:r w:rsidRPr="00257BA5">
        <w:rPr>
          <w:rFonts w:ascii="Tahoma" w:hAnsi="Tahoma" w:cs="Tahoma"/>
          <w:sz w:val="18"/>
          <w:szCs w:val="18"/>
          <w:lang w:val="de-DE"/>
        </w:rPr>
        <w:t>Die</w:t>
      </w:r>
      <w:r w:rsidR="00EA3AAA" w:rsidRPr="00257BA5">
        <w:rPr>
          <w:rFonts w:ascii="Tahoma" w:hAnsi="Tahoma" w:cs="Tahoma"/>
          <w:sz w:val="18"/>
          <w:szCs w:val="18"/>
          <w:lang w:val="de-DE"/>
        </w:rPr>
        <w:t> </w:t>
      </w:r>
      <w:r w:rsidRPr="00257BA5">
        <w:rPr>
          <w:rFonts w:ascii="Tahoma" w:hAnsi="Tahoma" w:cs="Tahoma"/>
          <w:sz w:val="18"/>
          <w:szCs w:val="18"/>
          <w:lang w:val="de-DE"/>
        </w:rPr>
        <w:t>Geschäftszeiten sind von der jeweiligen Region abhängig. Die Microsoft-Kundenvertreter können den Kunden die für die jeweilige Region oder das jeweilige Land festgelegten Geschäftszeiten mitteilen.</w:t>
      </w:r>
      <w:r w:rsidR="0044534F" w:rsidRPr="00257BA5">
        <w:rPr>
          <w:rFonts w:ascii="Tahoma" w:hAnsi="Tahoma" w:cs="Tahoma"/>
          <w:sz w:val="18"/>
          <w:szCs w:val="18"/>
          <w:lang w:val="de-DE"/>
        </w:rPr>
        <w:t xml:space="preserve"> </w:t>
      </w:r>
      <w:r w:rsidRPr="00257BA5">
        <w:rPr>
          <w:rFonts w:ascii="Tahoma" w:hAnsi="Tahoma" w:cs="Tahoma"/>
          <w:sz w:val="18"/>
          <w:szCs w:val="18"/>
          <w:lang w:val="de-DE"/>
        </w:rPr>
        <w:t xml:space="preserve">Telefonischer Support wird nicht in allen Regionen in allen Sprachen angeboten. </w:t>
      </w:r>
    </w:p>
    <w:p w:rsidR="00023FE7" w:rsidRPr="00257BA5" w:rsidRDefault="00023FE7" w:rsidP="00077CE5">
      <w:pPr>
        <w:pStyle w:val="AppendixBodyText"/>
        <w:spacing w:after="0"/>
        <w:rPr>
          <w:rFonts w:ascii="Tahoma" w:hAnsi="Tahoma" w:cs="Tahoma"/>
          <w:sz w:val="16"/>
          <w:szCs w:val="16"/>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2460"/>
      </w:tblGrid>
      <w:tr w:rsidR="00023FE7" w:rsidRPr="00BF2C22"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57BA5" w:rsidRDefault="00023FE7">
            <w:pPr>
              <w:pStyle w:val="AppendixBodyText"/>
              <w:rPr>
                <w:rFonts w:ascii="Tahoma" w:hAnsi="Tahoma" w:cs="Tahoma"/>
                <w:b/>
                <w:bCs/>
                <w:vertAlign w:val="superscript"/>
                <w:lang w:val="de-DE"/>
              </w:rPr>
            </w:pPr>
            <w:r w:rsidRPr="00257BA5">
              <w:rPr>
                <w:rFonts w:ascii="Tahoma" w:hAnsi="Tahoma" w:cs="Tahoma"/>
                <w:b/>
                <w:bCs/>
                <w:lang w:val="de-DE"/>
              </w:rPr>
              <w:t>*(1) Geschäftszeiten in Abhängigkeit von der Region</w:t>
            </w:r>
          </w:p>
        </w:tc>
      </w:tr>
      <w:tr w:rsidR="00023FE7" w:rsidRPr="0044534F" w:rsidTr="00E01C82">
        <w:trPr>
          <w:cantSplit/>
          <w:trHeight w:val="20"/>
        </w:trPr>
        <w:tc>
          <w:tcPr>
            <w:tcW w:w="2250" w:type="dxa"/>
            <w:tcBorders>
              <w:top w:val="single" w:sz="8" w:space="0" w:color="auto"/>
            </w:tcBorders>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Nord-, Mittel- und Südamerika</w:t>
            </w:r>
          </w:p>
        </w:tc>
        <w:tc>
          <w:tcPr>
            <w:tcW w:w="2460" w:type="dxa"/>
            <w:tcBorders>
              <w:top w:val="single" w:sz="8" w:space="0" w:color="auto"/>
            </w:tcBorders>
          </w:tcPr>
          <w:p w:rsidR="00023FE7" w:rsidRPr="0044534F" w:rsidRDefault="00023FE7" w:rsidP="00E01C82">
            <w:pPr>
              <w:pStyle w:val="AppendixBodyText"/>
              <w:rPr>
                <w:rFonts w:ascii="Tahoma" w:hAnsi="Tahoma" w:cs="Tahoma"/>
                <w:sz w:val="18"/>
                <w:szCs w:val="18"/>
              </w:rPr>
            </w:pPr>
            <w:r w:rsidRPr="0044534F">
              <w:rPr>
                <w:rFonts w:ascii="Tahoma" w:hAnsi="Tahoma" w:cs="Tahoma"/>
                <w:sz w:val="18"/>
                <w:szCs w:val="18"/>
              </w:rPr>
              <w:t>Mo. – Fr., 6:00 – 18:00 Uhr</w:t>
            </w:r>
            <w:r w:rsidR="00E01C82">
              <w:rPr>
                <w:rFonts w:ascii="Tahoma" w:hAnsi="Tahoma" w:cs="Tahoma"/>
                <w:sz w:val="18"/>
                <w:szCs w:val="18"/>
              </w:rPr>
              <w:t> </w:t>
            </w:r>
            <w:r w:rsidRPr="0044534F">
              <w:rPr>
                <w:rFonts w:ascii="Tahoma" w:hAnsi="Tahoma" w:cs="Tahoma"/>
                <w:sz w:val="18"/>
                <w:szCs w:val="18"/>
              </w:rPr>
              <w:t>(PST)</w:t>
            </w:r>
          </w:p>
        </w:tc>
      </w:tr>
      <w:tr w:rsidR="00023FE7" w:rsidRPr="0044534F" w:rsidTr="00E01C82">
        <w:trPr>
          <w:cantSplit/>
          <w:trHeight w:val="20"/>
        </w:trPr>
        <w:tc>
          <w:tcPr>
            <w:tcW w:w="2250" w:type="dxa"/>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EMEA</w:t>
            </w:r>
          </w:p>
        </w:tc>
        <w:tc>
          <w:tcPr>
            <w:tcW w:w="2460" w:type="dxa"/>
          </w:tcPr>
          <w:p w:rsidR="00023FE7" w:rsidRPr="0044534F" w:rsidRDefault="00023FE7" w:rsidP="00E01C82">
            <w:pPr>
              <w:pStyle w:val="AppendixBodyText"/>
              <w:rPr>
                <w:rFonts w:ascii="Tahoma" w:hAnsi="Tahoma" w:cs="Tahoma"/>
                <w:sz w:val="18"/>
                <w:szCs w:val="18"/>
              </w:rPr>
            </w:pPr>
            <w:r w:rsidRPr="0044534F">
              <w:rPr>
                <w:rFonts w:ascii="Tahoma" w:hAnsi="Tahoma" w:cs="Tahoma"/>
                <w:sz w:val="18"/>
                <w:szCs w:val="18"/>
              </w:rPr>
              <w:t>Mo. – Fr., 8:00 – 18:00 Uhr</w:t>
            </w:r>
            <w:r w:rsidR="00E01C82">
              <w:rPr>
                <w:rFonts w:ascii="Tahoma" w:hAnsi="Tahoma" w:cs="Tahoma"/>
                <w:sz w:val="18"/>
                <w:szCs w:val="18"/>
              </w:rPr>
              <w:t> </w:t>
            </w:r>
            <w:r w:rsidRPr="0044534F">
              <w:rPr>
                <w:rFonts w:ascii="Tahoma" w:hAnsi="Tahoma" w:cs="Tahoma"/>
                <w:sz w:val="18"/>
                <w:szCs w:val="18"/>
              </w:rPr>
              <w:t>(GMT)</w:t>
            </w:r>
          </w:p>
        </w:tc>
      </w:tr>
      <w:tr w:rsidR="00023FE7" w:rsidRPr="0044534F" w:rsidTr="00E01C82">
        <w:trPr>
          <w:cantSplit/>
          <w:trHeight w:val="20"/>
        </w:trPr>
        <w:tc>
          <w:tcPr>
            <w:tcW w:w="2250" w:type="dxa"/>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Australien / Neuseeland</w:t>
            </w:r>
          </w:p>
        </w:tc>
        <w:tc>
          <w:tcPr>
            <w:tcW w:w="2460" w:type="dxa"/>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Mo. – Fr., 7:00 - 18:00 (PST)</w:t>
            </w:r>
          </w:p>
        </w:tc>
      </w:tr>
      <w:tr w:rsidR="00023FE7" w:rsidRPr="0044534F" w:rsidTr="00E01C82">
        <w:trPr>
          <w:cantSplit/>
          <w:trHeight w:val="20"/>
        </w:trPr>
        <w:tc>
          <w:tcPr>
            <w:tcW w:w="2250" w:type="dxa"/>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Japan</w:t>
            </w:r>
          </w:p>
        </w:tc>
        <w:tc>
          <w:tcPr>
            <w:tcW w:w="2460" w:type="dxa"/>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Mo. – Fr., 9:30 – 19:00 Uhr</w:t>
            </w:r>
          </w:p>
        </w:tc>
      </w:tr>
      <w:tr w:rsidR="00023FE7" w:rsidRPr="0044534F" w:rsidTr="00E01C82">
        <w:trPr>
          <w:cantSplit/>
          <w:trHeight w:val="20"/>
        </w:trPr>
        <w:tc>
          <w:tcPr>
            <w:tcW w:w="2250" w:type="dxa"/>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Asien</w:t>
            </w:r>
          </w:p>
        </w:tc>
        <w:tc>
          <w:tcPr>
            <w:tcW w:w="2460" w:type="dxa"/>
          </w:tcPr>
          <w:p w:rsidR="00023FE7" w:rsidRPr="0044534F" w:rsidRDefault="00023FE7" w:rsidP="00E01C82">
            <w:pPr>
              <w:pStyle w:val="AppendixBodyText"/>
              <w:rPr>
                <w:rFonts w:ascii="Tahoma" w:hAnsi="Tahoma" w:cs="Tahoma"/>
                <w:sz w:val="18"/>
                <w:szCs w:val="18"/>
              </w:rPr>
            </w:pPr>
            <w:r w:rsidRPr="0044534F">
              <w:rPr>
                <w:rFonts w:ascii="Tahoma" w:hAnsi="Tahoma" w:cs="Tahoma"/>
                <w:sz w:val="18"/>
                <w:szCs w:val="18"/>
              </w:rPr>
              <w:t>Mo. – Fr., 9:00 – 18:00 Uhr</w:t>
            </w:r>
            <w:r w:rsidR="00E01C82">
              <w:rPr>
                <w:rFonts w:ascii="Tahoma" w:hAnsi="Tahoma" w:cs="Tahoma"/>
                <w:sz w:val="18"/>
                <w:szCs w:val="18"/>
              </w:rPr>
              <w:t> </w:t>
            </w:r>
            <w:r w:rsidRPr="0044534F">
              <w:rPr>
                <w:rFonts w:ascii="Tahoma" w:hAnsi="Tahoma" w:cs="Tahoma"/>
                <w:sz w:val="18"/>
                <w:szCs w:val="18"/>
              </w:rPr>
              <w:t>(PST)</w:t>
            </w:r>
          </w:p>
        </w:tc>
      </w:tr>
    </w:tbl>
    <w:p w:rsidR="00023FE7" w:rsidRPr="00311B82" w:rsidRDefault="00023FE7" w:rsidP="00DA2788">
      <w:pPr>
        <w:spacing w:after="60"/>
        <w:rPr>
          <w:rFonts w:cs="Tahoma"/>
          <w:szCs w:val="18"/>
        </w:rPr>
      </w:pPr>
      <w:bookmarkStart w:id="745" w:name="_Toc240899164"/>
      <w:r w:rsidRPr="00311B82">
        <w:rPr>
          <w:rFonts w:cs="Tahoma"/>
          <w:b/>
          <w:szCs w:val="18"/>
        </w:rPr>
        <w:t>Web-basierte Anfragen</w:t>
      </w:r>
      <w:bookmarkEnd w:id="745"/>
      <w:r w:rsidRPr="00311B82">
        <w:rPr>
          <w:rFonts w:cs="Tahoma"/>
          <w:b/>
          <w:szCs w:val="18"/>
        </w:rPr>
        <w:t xml:space="preserve"> </w:t>
      </w:r>
    </w:p>
    <w:p w:rsidR="00023FE7" w:rsidRPr="00311B82" w:rsidRDefault="00023FE7" w:rsidP="00311B82">
      <w:pPr>
        <w:pStyle w:val="AppendixBodyText"/>
        <w:spacing w:after="0"/>
        <w:rPr>
          <w:rFonts w:ascii="Tahoma" w:hAnsi="Tahoma" w:cs="Tahoma"/>
          <w:sz w:val="18"/>
          <w:szCs w:val="18"/>
          <w:lang w:val="de-DE"/>
        </w:rPr>
      </w:pPr>
      <w:r w:rsidRPr="00BF2C22">
        <w:rPr>
          <w:rFonts w:ascii="Tahoma" w:hAnsi="Tahoma" w:cs="Tahoma"/>
          <w:sz w:val="18"/>
          <w:szCs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w:t>
      </w:r>
      <w:r w:rsidR="00311B82" w:rsidRPr="00BF2C22">
        <w:rPr>
          <w:rFonts w:ascii="Tahoma" w:hAnsi="Tahoma" w:cs="Tahoma"/>
          <w:sz w:val="18"/>
          <w:szCs w:val="18"/>
          <w:lang w:val="de-DE"/>
        </w:rPr>
        <w:t xml:space="preserve"> </w:t>
      </w:r>
      <w:r w:rsidRPr="00BF2C22">
        <w:rPr>
          <w:rFonts w:ascii="Tahoma" w:hAnsi="Tahoma" w:cs="Tahoma"/>
          <w:sz w:val="18"/>
          <w:szCs w:val="18"/>
          <w:lang w:val="de-DE"/>
        </w:rPr>
        <w:t>Softwareprodukten im Rahmen von Software Assurance haben je nach Bedarf Zugang zu elektronischen Web</w:t>
      </w:r>
      <w:r w:rsidR="00311B82" w:rsidRPr="00BF2C22">
        <w:rPr>
          <w:rFonts w:ascii="Tahoma" w:hAnsi="Tahoma" w:cs="Tahoma"/>
          <w:sz w:val="18"/>
          <w:szCs w:val="18"/>
          <w:lang w:val="de-DE"/>
        </w:rPr>
        <w:t xml:space="preserve"> </w:t>
      </w:r>
      <w:r w:rsidRPr="00BF2C22">
        <w:rPr>
          <w:rFonts w:ascii="Tahoma" w:hAnsi="Tahoma" w:cs="Tahoma"/>
          <w:sz w:val="18"/>
          <w:szCs w:val="18"/>
          <w:lang w:val="de-DE"/>
        </w:rPr>
        <w:t>basierten Problembehebungssupport-Services.</w:t>
      </w:r>
      <w:r w:rsidR="0044534F" w:rsidRPr="00BF2C22">
        <w:rPr>
          <w:rFonts w:ascii="Tahoma" w:hAnsi="Tahoma" w:cs="Tahoma"/>
          <w:sz w:val="18"/>
          <w:szCs w:val="18"/>
          <w:lang w:val="de-DE"/>
        </w:rPr>
        <w:t xml:space="preserve"> </w:t>
      </w:r>
      <w:r w:rsidRPr="00311B82">
        <w:rPr>
          <w:rFonts w:ascii="Tahoma" w:hAnsi="Tahoma" w:cs="Tahoma"/>
          <w:sz w:val="18"/>
          <w:szCs w:val="18"/>
          <w:lang w:val="de-DE"/>
        </w:rPr>
        <w:t>Der Zugang zu Websites des elektronischen Supports steht 24</w:t>
      </w:r>
      <w:r w:rsidR="00E01C82" w:rsidRPr="00311B82">
        <w:rPr>
          <w:rFonts w:ascii="Tahoma" w:hAnsi="Tahoma" w:cs="Tahoma"/>
          <w:sz w:val="18"/>
          <w:szCs w:val="18"/>
          <w:lang w:val="de-DE"/>
        </w:rPr>
        <w:t> </w:t>
      </w:r>
      <w:r w:rsidRPr="00311B82">
        <w:rPr>
          <w:rFonts w:ascii="Tahoma" w:hAnsi="Tahoma" w:cs="Tahoma"/>
          <w:sz w:val="18"/>
          <w:szCs w:val="18"/>
          <w:lang w:val="de-DE"/>
        </w:rPr>
        <w:t>Stunden am Tag und sieben Tage die Woche zur Verfügung. Antworten erfolgen jedoch während der Geschäftszeiten.</w:t>
      </w:r>
      <w:r w:rsidR="0044534F" w:rsidRPr="00311B82">
        <w:rPr>
          <w:rFonts w:ascii="Tahoma" w:hAnsi="Tahoma" w:cs="Tahoma"/>
          <w:sz w:val="18"/>
          <w:szCs w:val="18"/>
          <w:lang w:val="de-DE"/>
        </w:rPr>
        <w:t xml:space="preserve"> </w:t>
      </w:r>
      <w:r w:rsidRPr="00311B82">
        <w:rPr>
          <w:rFonts w:ascii="Tahoma" w:hAnsi="Tahoma" w:cs="Tahoma"/>
          <w:sz w:val="18"/>
          <w:szCs w:val="18"/>
          <w:lang w:val="de-DE"/>
        </w:rPr>
        <w:t>Daher sollten Anfragen in geschäftskritischen Situationen, die unmittelbare Hilfe erfordern, nicht Web-basiert gemeldet werden. Nutzen Sie die obige Tabelle zu den Geschäftszeiten in Abhängigkeit von der Region im obigen Abschnitt „Gewährung von telefonischen Supportanfragen“.</w:t>
      </w:r>
    </w:p>
    <w:p w:rsidR="00023FE7" w:rsidRPr="00311B82" w:rsidRDefault="00023FE7" w:rsidP="00F42FB8">
      <w:pPr>
        <w:pStyle w:val="AppendixBodyText"/>
        <w:spacing w:after="0"/>
        <w:rPr>
          <w:rFonts w:ascii="Tahoma" w:hAnsi="Tahoma" w:cs="Tahoma"/>
          <w:sz w:val="18"/>
          <w:szCs w:val="18"/>
          <w:lang w:val="de-DE"/>
        </w:rPr>
      </w:pPr>
    </w:p>
    <w:p w:rsidR="00023FE7" w:rsidRPr="00311B82" w:rsidRDefault="00023FE7" w:rsidP="00E01C82">
      <w:pPr>
        <w:pStyle w:val="AppendixBodyText"/>
        <w:spacing w:after="0"/>
        <w:rPr>
          <w:rFonts w:ascii="Tahoma" w:hAnsi="Tahoma" w:cs="Tahoma"/>
          <w:sz w:val="18"/>
          <w:szCs w:val="18"/>
          <w:lang w:val="de-DE"/>
        </w:rPr>
      </w:pPr>
      <w:r w:rsidRPr="00311B82">
        <w:rPr>
          <w:rFonts w:ascii="Tahoma" w:hAnsi="Tahoma" w:cs="Tahoma"/>
          <w:sz w:val="18"/>
          <w:szCs w:val="18"/>
          <w:lang w:val="de-DE"/>
        </w:rPr>
        <w:t>Telefonisch gemeldete Anfragen werden nach Behebung mit den verfügbaren telefonischen Supportanfragen verrechnet.</w:t>
      </w:r>
      <w:r w:rsidR="0044534F" w:rsidRPr="00311B82">
        <w:rPr>
          <w:rFonts w:ascii="Tahoma" w:hAnsi="Tahoma" w:cs="Tahoma"/>
          <w:sz w:val="18"/>
          <w:szCs w:val="18"/>
          <w:lang w:val="de-DE"/>
        </w:rPr>
        <w:t xml:space="preserve"> </w:t>
      </w:r>
      <w:r w:rsidRPr="00311B82">
        <w:rPr>
          <w:rFonts w:ascii="Tahoma" w:hAnsi="Tahoma" w:cs="Tahoma"/>
          <w:sz w:val="18"/>
          <w:szCs w:val="18"/>
          <w:lang w:val="de-DE"/>
        </w:rPr>
        <w:t>Über das Web gemeldete Anfragen erfolgen auf Bedarfsbasis und werden über das Web, per E-Mail und</w:t>
      </w:r>
      <w:r w:rsidR="00E01C82" w:rsidRPr="00311B82">
        <w:rPr>
          <w:rFonts w:ascii="Tahoma" w:hAnsi="Tahoma" w:cs="Tahoma"/>
          <w:sz w:val="18"/>
          <w:szCs w:val="18"/>
          <w:lang w:val="de-DE"/>
        </w:rPr>
        <w:t> </w:t>
      </w:r>
      <w:r w:rsidRPr="00311B82">
        <w:rPr>
          <w:rFonts w:ascii="Tahoma" w:hAnsi="Tahoma" w:cs="Tahoma"/>
          <w:sz w:val="18"/>
          <w:szCs w:val="18"/>
          <w:lang w:val="de-DE"/>
        </w:rPr>
        <w:t>mithilfe anderer elektronischer Mittel vorgenommen.</w:t>
      </w:r>
      <w:r w:rsidR="0044534F" w:rsidRPr="00311B82">
        <w:rPr>
          <w:rFonts w:ascii="Tahoma" w:hAnsi="Tahoma" w:cs="Tahoma"/>
          <w:sz w:val="18"/>
          <w:szCs w:val="18"/>
          <w:lang w:val="de-DE"/>
        </w:rPr>
        <w:t xml:space="preserve"> </w:t>
      </w:r>
      <w:r w:rsidRPr="00311B82">
        <w:rPr>
          <w:rFonts w:ascii="Tahoma" w:hAnsi="Tahoma" w:cs="Tahoma"/>
          <w:sz w:val="18"/>
          <w:szCs w:val="18"/>
          <w:lang w:val="de-DE"/>
        </w:rPr>
        <w:t>Über das Web gemeldete Anfragen, die anschließend vom</w:t>
      </w:r>
      <w:r w:rsidR="00EA3AAA" w:rsidRPr="00311B82">
        <w:rPr>
          <w:rFonts w:ascii="Tahoma" w:hAnsi="Tahoma" w:cs="Tahoma"/>
          <w:sz w:val="18"/>
          <w:szCs w:val="18"/>
          <w:lang w:val="de-DE"/>
        </w:rPr>
        <w:t> </w:t>
      </w:r>
      <w:r w:rsidRPr="00311B82">
        <w:rPr>
          <w:rFonts w:ascii="Tahoma" w:hAnsi="Tahoma" w:cs="Tahoma"/>
          <w:sz w:val="18"/>
          <w:szCs w:val="18"/>
          <w:lang w:val="de-DE"/>
        </w:rPr>
        <w:t>Kunden in eine telefonische Behebung umgewandelt werden, werden nach Behebung mit den verfügbaren telefonischen Supportanfragen verrechnet.</w:t>
      </w:r>
      <w:r w:rsidR="0044534F" w:rsidRPr="00311B82">
        <w:rPr>
          <w:rFonts w:ascii="Tahoma" w:hAnsi="Tahoma" w:cs="Tahoma"/>
          <w:sz w:val="18"/>
          <w:szCs w:val="18"/>
          <w:lang w:val="de-DE"/>
        </w:rPr>
        <w:t xml:space="preserve"> </w:t>
      </w:r>
      <w:r w:rsidRPr="00311B82">
        <w:rPr>
          <w:rFonts w:ascii="Tahoma" w:hAnsi="Tahoma" w:cs="Tahoma"/>
          <w:sz w:val="18"/>
          <w:szCs w:val="18"/>
          <w:lang w:val="de-DE"/>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44534F" w:rsidRPr="00311B82">
        <w:rPr>
          <w:rFonts w:ascii="Tahoma" w:hAnsi="Tahoma" w:cs="Tahoma"/>
          <w:sz w:val="18"/>
          <w:szCs w:val="18"/>
          <w:lang w:val="de-DE"/>
        </w:rPr>
        <w:t xml:space="preserve"> </w:t>
      </w:r>
    </w:p>
    <w:p w:rsidR="00023FE7" w:rsidRPr="00311B82" w:rsidRDefault="00023FE7" w:rsidP="00F42FB8">
      <w:pPr>
        <w:pStyle w:val="AppendixBodyText"/>
        <w:spacing w:after="0"/>
        <w:rPr>
          <w:rFonts w:ascii="Tahoma" w:hAnsi="Tahoma" w:cs="Tahoma"/>
          <w:sz w:val="18"/>
          <w:szCs w:val="18"/>
          <w:lang w:val="de-DE"/>
        </w:rPr>
      </w:pPr>
    </w:p>
    <w:p w:rsidR="00023FE7" w:rsidRPr="00311B82" w:rsidRDefault="00023FE7" w:rsidP="00F42FB8">
      <w:pPr>
        <w:pStyle w:val="AppendixBodyText"/>
        <w:spacing w:after="0"/>
        <w:rPr>
          <w:rFonts w:ascii="Tahoma" w:hAnsi="Tahoma" w:cs="Tahoma"/>
          <w:sz w:val="18"/>
          <w:szCs w:val="18"/>
          <w:lang w:val="de-DE"/>
        </w:rPr>
      </w:pPr>
      <w:r w:rsidRPr="00311B82">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023FE7" w:rsidRPr="00311B82" w:rsidRDefault="00023FE7" w:rsidP="00F42FB8">
      <w:pPr>
        <w:pStyle w:val="AppendixBodyText"/>
        <w:spacing w:after="0"/>
        <w:rPr>
          <w:rFonts w:ascii="Tahoma" w:hAnsi="Tahoma" w:cs="Tahoma"/>
          <w:sz w:val="18"/>
          <w:szCs w:val="18"/>
          <w:lang w:val="de-DE"/>
        </w:rPr>
      </w:pPr>
    </w:p>
    <w:p w:rsidR="00023FE7" w:rsidRPr="00311B82" w:rsidRDefault="00023FE7" w:rsidP="00F42FB8">
      <w:pPr>
        <w:pStyle w:val="AppendixBodyText"/>
        <w:spacing w:after="0"/>
        <w:rPr>
          <w:rFonts w:ascii="Tahoma" w:hAnsi="Tahoma" w:cs="Tahoma"/>
          <w:sz w:val="18"/>
          <w:szCs w:val="18"/>
          <w:lang w:val="de-DE"/>
        </w:rPr>
      </w:pPr>
      <w:r w:rsidRPr="00311B82">
        <w:rPr>
          <w:rFonts w:ascii="Tahoma" w:hAnsi="Tahoma" w:cs="Tahoma"/>
          <w:sz w:val="18"/>
          <w:szCs w:val="18"/>
          <w:lang w:val="de-DE"/>
        </w:rPr>
        <w:t>Web-basierte Supportanfragen können nicht von einer Lizenz auf eine andere übertragen werden.</w:t>
      </w:r>
      <w:r w:rsidR="0044534F" w:rsidRPr="00311B82">
        <w:rPr>
          <w:rFonts w:ascii="Tahoma" w:hAnsi="Tahoma" w:cs="Tahoma"/>
          <w:sz w:val="18"/>
          <w:szCs w:val="18"/>
          <w:lang w:val="de-DE"/>
        </w:rPr>
        <w:t xml:space="preserve"> </w:t>
      </w:r>
      <w:r w:rsidRPr="00311B82">
        <w:rPr>
          <w:rFonts w:ascii="Tahoma" w:hAnsi="Tahoma" w:cs="Tahoma"/>
          <w:sz w:val="18"/>
          <w:szCs w:val="18"/>
          <w:lang w:val="de-DE"/>
        </w:rPr>
        <w:t>Weitere Informationen zur Zuweisung oder Neuzuweisung von Lizenzen für physische Server finden Sie in den Produktbenutzungsrechten.</w:t>
      </w:r>
    </w:p>
    <w:p w:rsidR="00697E59" w:rsidRPr="00311B82" w:rsidRDefault="00697E59" w:rsidP="00F42FB8">
      <w:pPr>
        <w:rPr>
          <w:rFonts w:cs="Tahoma"/>
          <w:szCs w:val="18"/>
          <w:lang w:val="de-DE"/>
        </w:rPr>
      </w:pPr>
      <w:bookmarkStart w:id="746" w:name="_Toc240899165"/>
    </w:p>
    <w:p w:rsidR="00023FE7" w:rsidRPr="00311B82" w:rsidRDefault="00023FE7" w:rsidP="00F93617">
      <w:pPr>
        <w:spacing w:after="60"/>
        <w:rPr>
          <w:rFonts w:cs="Tahoma"/>
          <w:szCs w:val="18"/>
          <w:lang w:val="de-DE"/>
        </w:rPr>
      </w:pPr>
      <w:r w:rsidRPr="00311B82">
        <w:rPr>
          <w:rFonts w:cs="Tahoma"/>
          <w:b/>
          <w:szCs w:val="18"/>
          <w:lang w:val="de-DE"/>
        </w:rPr>
        <w:t>Supportkontakte</w:t>
      </w:r>
      <w:bookmarkEnd w:id="746"/>
    </w:p>
    <w:p w:rsidR="00023FE7" w:rsidRPr="00311B82" w:rsidRDefault="00023FE7" w:rsidP="00F42FB8">
      <w:pPr>
        <w:pStyle w:val="AppendixBodyText"/>
        <w:spacing w:after="0"/>
        <w:rPr>
          <w:rFonts w:ascii="Tahoma" w:hAnsi="Tahoma" w:cs="Tahoma"/>
          <w:sz w:val="18"/>
          <w:szCs w:val="18"/>
          <w:lang w:val="de-DE"/>
        </w:rPr>
      </w:pPr>
      <w:r w:rsidRPr="00311B82">
        <w:rPr>
          <w:rFonts w:ascii="Tahoma" w:hAnsi="Tahoma" w:cs="Tahoma"/>
          <w:sz w:val="18"/>
          <w:szCs w:val="18"/>
          <w:lang w:val="de-DE"/>
        </w:rPr>
        <w:t>Die Anzahl der zulässigen Supportkontakte variiert je nach Volumenlizenzprogramm und Anzahl der durch Software Assurance abgedeckten Lizenzen, wie unten dargestellt.</w:t>
      </w:r>
      <w:r w:rsidR="0044534F" w:rsidRPr="00311B82">
        <w:rPr>
          <w:rFonts w:ascii="Tahoma" w:hAnsi="Tahoma" w:cs="Tahoma"/>
          <w:sz w:val="18"/>
          <w:szCs w:val="18"/>
          <w:lang w:val="de-DE"/>
        </w:rPr>
        <w:t xml:space="preserve"> </w:t>
      </w:r>
      <w:r w:rsidRPr="00311B82">
        <w:rPr>
          <w:rFonts w:ascii="Tahoma" w:hAnsi="Tahoma" w:cs="Tahoma"/>
          <w:sz w:val="18"/>
          <w:szCs w:val="18"/>
          <w:lang w:val="de-DE"/>
        </w:rPr>
        <w:t>Die Kontaktpersonen müssen namentlich benannt sein und können Personen außerhalb des Unternehmens des Kunden einschließen.</w:t>
      </w:r>
      <w:r w:rsidR="0044534F" w:rsidRPr="00311B82">
        <w:rPr>
          <w:rFonts w:ascii="Tahoma" w:hAnsi="Tahoma" w:cs="Tahoma"/>
          <w:sz w:val="18"/>
          <w:szCs w:val="18"/>
          <w:lang w:val="de-DE"/>
        </w:rPr>
        <w:t xml:space="preserve"> </w:t>
      </w:r>
      <w:r w:rsidRPr="00311B82">
        <w:rPr>
          <w:rFonts w:ascii="Tahoma" w:hAnsi="Tahoma" w:cs="Tahoma"/>
          <w:sz w:val="18"/>
          <w:szCs w:val="18"/>
          <w:lang w:val="de-DE"/>
        </w:rPr>
        <w:t>Ein Unternehmen, eine Abteilung oder eine Gruppe kann jedoch nicht als Kontaktperson genannt werden.</w:t>
      </w:r>
    </w:p>
    <w:p w:rsidR="002A5CC2" w:rsidRPr="00311B82" w:rsidRDefault="002A5CC2">
      <w:pPr>
        <w:pStyle w:val="AppendixBodyText"/>
        <w:rPr>
          <w:rFonts w:ascii="Tahoma" w:hAnsi="Tahoma" w:cs="Tahoma"/>
          <w:sz w:val="18"/>
          <w:szCs w:val="18"/>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357"/>
        <w:gridCol w:w="1080"/>
        <w:gridCol w:w="1170"/>
        <w:gridCol w:w="1170"/>
        <w:gridCol w:w="1170"/>
        <w:gridCol w:w="1170"/>
      </w:tblGrid>
      <w:tr w:rsidR="00023FE7" w:rsidRPr="0044534F" w:rsidTr="00E01C82">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534F" w:rsidRDefault="00023FE7">
            <w:pPr>
              <w:pStyle w:val="AppendixBodyText"/>
              <w:rPr>
                <w:rFonts w:ascii="Tahoma" w:hAnsi="Tahoma" w:cs="Tahoma"/>
                <w:b/>
                <w:bCs/>
              </w:rPr>
            </w:pPr>
            <w:r w:rsidRPr="0044534F">
              <w:rPr>
                <w:rFonts w:ascii="Tahoma" w:hAnsi="Tahoma" w:cs="Tahoma"/>
                <w:b/>
                <w:bCs/>
              </w:rPr>
              <w:t>Vergünstigungen</w:t>
            </w:r>
          </w:p>
        </w:tc>
        <w:tc>
          <w:tcPr>
            <w:tcW w:w="135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534F" w:rsidRDefault="00023FE7">
            <w:pPr>
              <w:pStyle w:val="AppendixBodyText"/>
              <w:rPr>
                <w:rFonts w:ascii="Tahoma" w:hAnsi="Tahoma" w:cs="Tahoma"/>
                <w:b/>
                <w:bCs/>
              </w:rPr>
            </w:pPr>
            <w:r w:rsidRPr="0044534F">
              <w:rPr>
                <w:rFonts w:ascii="Tahoma" w:hAnsi="Tahoma" w:cs="Tahoma"/>
                <w:b/>
                <w:bCs/>
              </w:rPr>
              <w:t>Open-Lizenz</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534F" w:rsidRDefault="00023FE7" w:rsidP="007E466C">
            <w:pPr>
              <w:pStyle w:val="AppendixBodyText"/>
              <w:spacing w:before="120" w:after="120"/>
              <w:rPr>
                <w:rFonts w:ascii="Tahoma" w:hAnsi="Tahoma" w:cs="Tahoma"/>
                <w:b/>
              </w:rPr>
            </w:pPr>
            <w:r w:rsidRPr="0044534F">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534F" w:rsidRDefault="00023FE7">
            <w:pPr>
              <w:pStyle w:val="AppendixBodyText"/>
              <w:rPr>
                <w:rFonts w:ascii="Tahoma" w:hAnsi="Tahoma" w:cs="Tahoma"/>
              </w:rPr>
            </w:pPr>
            <w:r w:rsidRPr="0044534F">
              <w:rPr>
                <w:rFonts w:ascii="Tahoma" w:hAnsi="Tahoma" w:cs="Tahoma"/>
                <w:b/>
                <w:bCs/>
              </w:rPr>
              <w:t>Select-Lizenz/</w:t>
            </w:r>
            <w:r w:rsidR="00E01C82">
              <w:rPr>
                <w:rFonts w:ascii="Tahoma" w:hAnsi="Tahoma" w:cs="Tahoma"/>
                <w:b/>
                <w:bCs/>
              </w:rPr>
              <w:br/>
            </w:r>
            <w:r w:rsidRPr="0044534F">
              <w:rPr>
                <w:rFonts w:ascii="Tahoma" w:hAnsi="Tahoma" w:cs="Tahoma"/>
                <w:b/>
                <w:bCs/>
              </w:rPr>
              <w:t>Select Plus/EA</w:t>
            </w:r>
          </w:p>
          <w:p w:rsidR="00023FE7" w:rsidRPr="0044534F" w:rsidRDefault="00023FE7">
            <w:pPr>
              <w:pStyle w:val="AppendixBodyText"/>
              <w:rPr>
                <w:rFonts w:ascii="Tahoma" w:hAnsi="Tahoma" w:cs="Tahoma"/>
                <w:b/>
                <w:bCs/>
              </w:rPr>
            </w:pPr>
            <w:r w:rsidRPr="0044534F">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534F" w:rsidRDefault="00023FE7">
            <w:pPr>
              <w:pStyle w:val="AppendixBodyText"/>
              <w:rPr>
                <w:rFonts w:ascii="Tahoma" w:hAnsi="Tahoma" w:cs="Tahoma"/>
              </w:rPr>
            </w:pPr>
            <w:r w:rsidRPr="0044534F">
              <w:rPr>
                <w:rFonts w:ascii="Tahoma" w:hAnsi="Tahoma" w:cs="Tahoma"/>
                <w:b/>
                <w:bCs/>
              </w:rPr>
              <w:t>Select-Lizenz/</w:t>
            </w:r>
            <w:r w:rsidR="00E01C82">
              <w:rPr>
                <w:rFonts w:ascii="Tahoma" w:hAnsi="Tahoma" w:cs="Tahoma"/>
                <w:b/>
                <w:bCs/>
              </w:rPr>
              <w:br/>
            </w:r>
            <w:r w:rsidRPr="0044534F">
              <w:rPr>
                <w:rFonts w:ascii="Tahoma" w:hAnsi="Tahoma" w:cs="Tahoma"/>
                <w:b/>
                <w:bCs/>
              </w:rPr>
              <w:t>Select Plus/EA</w:t>
            </w:r>
          </w:p>
          <w:p w:rsidR="00023FE7" w:rsidRPr="0044534F" w:rsidRDefault="00023FE7">
            <w:pPr>
              <w:pStyle w:val="AppendixBodyText"/>
              <w:rPr>
                <w:rFonts w:ascii="Tahoma" w:hAnsi="Tahoma" w:cs="Tahoma"/>
                <w:b/>
                <w:bCs/>
              </w:rPr>
            </w:pPr>
            <w:r w:rsidRPr="0044534F">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534F" w:rsidRDefault="00023FE7">
            <w:pPr>
              <w:pStyle w:val="AppendixBodyText"/>
              <w:rPr>
                <w:rFonts w:ascii="Tahoma" w:hAnsi="Tahoma" w:cs="Tahoma"/>
              </w:rPr>
            </w:pPr>
            <w:r w:rsidRPr="0044534F">
              <w:rPr>
                <w:rFonts w:ascii="Tahoma" w:hAnsi="Tahoma" w:cs="Tahoma"/>
                <w:b/>
                <w:bCs/>
              </w:rPr>
              <w:t>Select-Lizenz/</w:t>
            </w:r>
            <w:r w:rsidR="00E01C82">
              <w:rPr>
                <w:rFonts w:ascii="Tahoma" w:hAnsi="Tahoma" w:cs="Tahoma"/>
                <w:b/>
                <w:bCs/>
              </w:rPr>
              <w:br/>
            </w:r>
            <w:r w:rsidRPr="0044534F">
              <w:rPr>
                <w:rFonts w:ascii="Tahoma" w:hAnsi="Tahoma" w:cs="Tahoma"/>
                <w:b/>
                <w:bCs/>
              </w:rPr>
              <w:t>Select Plus/EA</w:t>
            </w:r>
          </w:p>
          <w:p w:rsidR="00023FE7" w:rsidRPr="0044534F" w:rsidRDefault="00023FE7">
            <w:pPr>
              <w:pStyle w:val="AppendixBodyText"/>
              <w:rPr>
                <w:rFonts w:ascii="Tahoma" w:hAnsi="Tahoma" w:cs="Tahoma"/>
                <w:b/>
                <w:bCs/>
              </w:rPr>
            </w:pPr>
            <w:r w:rsidRPr="0044534F">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534F" w:rsidRDefault="00023FE7">
            <w:pPr>
              <w:pStyle w:val="AppendixBodyText"/>
              <w:rPr>
                <w:rFonts w:ascii="Tahoma" w:hAnsi="Tahoma" w:cs="Tahoma"/>
              </w:rPr>
            </w:pPr>
            <w:r w:rsidRPr="0044534F">
              <w:rPr>
                <w:rFonts w:ascii="Tahoma" w:hAnsi="Tahoma" w:cs="Tahoma"/>
                <w:b/>
                <w:bCs/>
              </w:rPr>
              <w:t>Select-Lizenz/</w:t>
            </w:r>
            <w:r w:rsidR="00E01C82">
              <w:rPr>
                <w:rFonts w:ascii="Tahoma" w:hAnsi="Tahoma" w:cs="Tahoma"/>
                <w:b/>
                <w:bCs/>
              </w:rPr>
              <w:br/>
            </w:r>
            <w:r w:rsidRPr="0044534F">
              <w:rPr>
                <w:rFonts w:ascii="Tahoma" w:hAnsi="Tahoma" w:cs="Tahoma"/>
                <w:b/>
                <w:bCs/>
              </w:rPr>
              <w:t>Select Plus/EA</w:t>
            </w:r>
          </w:p>
          <w:p w:rsidR="00023FE7" w:rsidRPr="0044534F" w:rsidRDefault="00023FE7">
            <w:pPr>
              <w:pStyle w:val="AppendixBodyText"/>
              <w:rPr>
                <w:rFonts w:ascii="Tahoma" w:hAnsi="Tahoma" w:cs="Tahoma"/>
                <w:b/>
                <w:bCs/>
              </w:rPr>
            </w:pPr>
            <w:r w:rsidRPr="0044534F">
              <w:rPr>
                <w:rFonts w:ascii="Tahoma" w:hAnsi="Tahoma" w:cs="Tahoma"/>
                <w:b/>
                <w:bCs/>
              </w:rPr>
              <w:t>Level D</w:t>
            </w:r>
          </w:p>
        </w:tc>
      </w:tr>
      <w:tr w:rsidR="00023FE7" w:rsidRPr="0044534F" w:rsidTr="00E01C82">
        <w:trPr>
          <w:trHeight w:val="236"/>
        </w:trPr>
        <w:tc>
          <w:tcPr>
            <w:tcW w:w="2430" w:type="dxa"/>
            <w:vAlign w:val="center"/>
          </w:tcPr>
          <w:p w:rsidR="00023FE7" w:rsidRPr="00257BA5" w:rsidRDefault="00023FE7" w:rsidP="00E01C82">
            <w:pPr>
              <w:pStyle w:val="AppendixBodyText"/>
              <w:rPr>
                <w:rFonts w:ascii="Tahoma" w:hAnsi="Tahoma" w:cs="Tahoma"/>
                <w:sz w:val="18"/>
                <w:szCs w:val="18"/>
                <w:lang w:val="de-DE"/>
              </w:rPr>
            </w:pPr>
            <w:r w:rsidRPr="00257BA5">
              <w:rPr>
                <w:rFonts w:ascii="Tahoma" w:hAnsi="Tahoma" w:cs="Tahoma"/>
                <w:sz w:val="18"/>
                <w:szCs w:val="18"/>
                <w:lang w:val="de-DE"/>
              </w:rPr>
              <w:t>Anzahl der Kontakte für</w:t>
            </w:r>
            <w:r w:rsidR="00E01C82" w:rsidRPr="00257BA5">
              <w:rPr>
                <w:rFonts w:ascii="Tahoma" w:hAnsi="Tahoma" w:cs="Tahoma"/>
                <w:sz w:val="18"/>
                <w:szCs w:val="18"/>
                <w:lang w:val="de-DE"/>
              </w:rPr>
              <w:t> </w:t>
            </w:r>
            <w:r w:rsidRPr="00257BA5">
              <w:rPr>
                <w:rFonts w:ascii="Tahoma" w:hAnsi="Tahoma" w:cs="Tahoma"/>
                <w:sz w:val="18"/>
                <w:szCs w:val="18"/>
                <w:lang w:val="de-DE"/>
              </w:rPr>
              <w:t>telefonischen Problembehebungssupport</w:t>
            </w:r>
          </w:p>
        </w:tc>
        <w:tc>
          <w:tcPr>
            <w:tcW w:w="1357" w:type="dxa"/>
            <w:vAlign w:val="center"/>
          </w:tcPr>
          <w:p w:rsidR="00023FE7" w:rsidRPr="0044534F" w:rsidRDefault="00620185">
            <w:pPr>
              <w:pStyle w:val="AppendixBodyText"/>
              <w:rPr>
                <w:rFonts w:ascii="Tahoma" w:hAnsi="Tahoma" w:cs="Tahoma"/>
                <w:sz w:val="18"/>
                <w:szCs w:val="18"/>
              </w:rPr>
            </w:pPr>
            <w:r w:rsidRPr="0044534F">
              <w:rPr>
                <w:rFonts w:ascii="Tahoma" w:hAnsi="Tahoma" w:cs="Tahoma"/>
                <w:sz w:val="18"/>
                <w:szCs w:val="18"/>
              </w:rPr>
              <w:t>Nach Bedarf</w:t>
            </w:r>
          </w:p>
        </w:tc>
        <w:tc>
          <w:tcPr>
            <w:tcW w:w="108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Nach Bedarf</w:t>
            </w:r>
          </w:p>
        </w:tc>
        <w:tc>
          <w:tcPr>
            <w:tcW w:w="117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Nach Bedarf</w:t>
            </w:r>
          </w:p>
        </w:tc>
        <w:tc>
          <w:tcPr>
            <w:tcW w:w="117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Nach Bedarf</w:t>
            </w:r>
          </w:p>
        </w:tc>
        <w:tc>
          <w:tcPr>
            <w:tcW w:w="117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Nach Bedarf</w:t>
            </w:r>
          </w:p>
        </w:tc>
        <w:tc>
          <w:tcPr>
            <w:tcW w:w="117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Nach Bedarf</w:t>
            </w:r>
          </w:p>
        </w:tc>
      </w:tr>
      <w:tr w:rsidR="00023FE7" w:rsidRPr="0044534F" w:rsidTr="00E01C82">
        <w:trPr>
          <w:trHeight w:val="236"/>
        </w:trPr>
        <w:tc>
          <w:tcPr>
            <w:tcW w:w="2430" w:type="dxa"/>
            <w:vAlign w:val="center"/>
          </w:tcPr>
          <w:p w:rsidR="00023FE7" w:rsidRPr="00257BA5" w:rsidRDefault="00023FE7">
            <w:pPr>
              <w:pStyle w:val="AppendixBodyText"/>
              <w:rPr>
                <w:rFonts w:ascii="Tahoma" w:hAnsi="Tahoma" w:cs="Tahoma"/>
                <w:sz w:val="18"/>
                <w:szCs w:val="18"/>
                <w:lang w:val="de-DE"/>
              </w:rPr>
            </w:pPr>
            <w:r w:rsidRPr="00257BA5">
              <w:rPr>
                <w:rFonts w:ascii="Tahoma" w:hAnsi="Tahoma" w:cs="Tahoma"/>
                <w:sz w:val="18"/>
                <w:szCs w:val="18"/>
                <w:lang w:val="de-DE"/>
              </w:rPr>
              <w:t>Anzahl der autorisierten Kontakte für Web-basierten Support</w:t>
            </w:r>
          </w:p>
        </w:tc>
        <w:tc>
          <w:tcPr>
            <w:tcW w:w="1357"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w:t>
            </w:r>
          </w:p>
        </w:tc>
        <w:tc>
          <w:tcPr>
            <w:tcW w:w="108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1</w:t>
            </w:r>
          </w:p>
        </w:tc>
        <w:tc>
          <w:tcPr>
            <w:tcW w:w="117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2</w:t>
            </w:r>
          </w:p>
        </w:tc>
        <w:tc>
          <w:tcPr>
            <w:tcW w:w="117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4</w:t>
            </w:r>
          </w:p>
        </w:tc>
        <w:tc>
          <w:tcPr>
            <w:tcW w:w="117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8</w:t>
            </w:r>
          </w:p>
        </w:tc>
        <w:tc>
          <w:tcPr>
            <w:tcW w:w="1170" w:type="dxa"/>
            <w:vAlign w:val="center"/>
          </w:tcPr>
          <w:p w:rsidR="00023FE7" w:rsidRPr="0044534F" w:rsidRDefault="00023FE7">
            <w:pPr>
              <w:pStyle w:val="AppendixBodyText"/>
              <w:rPr>
                <w:rFonts w:ascii="Tahoma" w:hAnsi="Tahoma" w:cs="Tahoma"/>
                <w:sz w:val="18"/>
                <w:szCs w:val="18"/>
              </w:rPr>
            </w:pPr>
            <w:r w:rsidRPr="0044534F">
              <w:rPr>
                <w:rFonts w:ascii="Tahoma" w:hAnsi="Tahoma" w:cs="Tahoma"/>
                <w:sz w:val="18"/>
                <w:szCs w:val="18"/>
              </w:rPr>
              <w:t>16</w:t>
            </w:r>
          </w:p>
        </w:tc>
      </w:tr>
    </w:tbl>
    <w:p w:rsidR="00023FE7" w:rsidRPr="0044534F" w:rsidRDefault="00023FE7" w:rsidP="00F42FB8">
      <w:pPr>
        <w:pStyle w:val="AppendixBodyText"/>
        <w:spacing w:after="0"/>
        <w:rPr>
          <w:rFonts w:ascii="Tahoma" w:hAnsi="Tahoma" w:cs="Tahoma"/>
        </w:rPr>
      </w:pPr>
    </w:p>
    <w:p w:rsidR="001C20C9" w:rsidRPr="0044534F" w:rsidRDefault="00023FE7" w:rsidP="00F93617">
      <w:pPr>
        <w:spacing w:after="60"/>
        <w:rPr>
          <w:rFonts w:cs="Tahoma"/>
        </w:rPr>
      </w:pPr>
      <w:bookmarkStart w:id="747" w:name="_Toc240899166"/>
      <w:r w:rsidRPr="0044534F">
        <w:rPr>
          <w:rFonts w:cs="Tahoma"/>
          <w:b/>
          <w:szCs w:val="20"/>
        </w:rPr>
        <w:t>Servicelevel für Software Assurance-Kunden</w:t>
      </w:r>
      <w:bookmarkEnd w:id="747"/>
    </w:p>
    <w:p w:rsidR="00023FE7" w:rsidRPr="0044534F" w:rsidRDefault="00023FE7" w:rsidP="00F42FB8">
      <w:pPr>
        <w:pStyle w:val="AppendixBodyText"/>
        <w:spacing w:after="0"/>
        <w:rPr>
          <w:rFonts w:ascii="Tahoma" w:hAnsi="Tahoma" w:cs="Tahoma"/>
        </w:rPr>
      </w:pPr>
    </w:p>
    <w:p w:rsidR="00023FE7" w:rsidRPr="00257BA5" w:rsidRDefault="00023FE7" w:rsidP="00F93617">
      <w:pPr>
        <w:pStyle w:val="AppendixBodyText"/>
        <w:spacing w:after="0"/>
        <w:rPr>
          <w:rFonts w:ascii="Tahoma" w:hAnsi="Tahoma" w:cs="Tahoma"/>
          <w:lang w:val="de-DE"/>
        </w:rPr>
      </w:pPr>
      <w:r w:rsidRPr="00257BA5">
        <w:rPr>
          <w:rFonts w:ascii="Tahoma" w:hAnsi="Tahoma" w:cs="Tahoma"/>
          <w:sz w:val="18"/>
          <w:szCs w:val="18"/>
          <w:lang w:val="de-DE"/>
        </w:rPr>
        <w:t xml:space="preserve">Supportanfragen können per Telefon oder elektronisch von den bezeichneten Kontaktpersonen eines Kunden eingereicht werden, ausgenommen die Schweregrade A und B. Diese müssen per Telefon eingereicht werden, wie weiter unten dargelegt. </w:t>
      </w:r>
    </w:p>
    <w:p w:rsidR="00F42FB8" w:rsidRPr="00257BA5" w:rsidRDefault="00F42FB8" w:rsidP="00F93617">
      <w:pPr>
        <w:pStyle w:val="AppendixBodyText"/>
        <w:spacing w:after="0"/>
        <w:rPr>
          <w:rFonts w:ascii="Tahoma" w:hAnsi="Tahoma" w:cs="Tahoma"/>
          <w:lang w:val="de-DE"/>
        </w:rPr>
      </w:pPr>
    </w:p>
    <w:p w:rsidR="00023FE7" w:rsidRPr="00311B82" w:rsidRDefault="00023FE7" w:rsidP="00311B82">
      <w:pPr>
        <w:pStyle w:val="AppendixBodyText"/>
        <w:keepNext/>
        <w:keepLines/>
        <w:spacing w:after="0"/>
        <w:rPr>
          <w:rFonts w:ascii="Tahoma" w:hAnsi="Tahoma" w:cs="Tahoma"/>
          <w:sz w:val="18"/>
          <w:szCs w:val="18"/>
          <w:lang w:val="de-DE"/>
        </w:rPr>
      </w:pPr>
      <w:r w:rsidRPr="00311B82">
        <w:rPr>
          <w:rFonts w:ascii="Tahoma" w:hAnsi="Tahoma" w:cs="Tahoma"/>
          <w:sz w:val="18"/>
          <w:szCs w:val="18"/>
          <w:lang w:val="de-DE"/>
        </w:rPr>
        <w:t>Die Kunden sind dafür verantwortlich, den anfänglichen Schweregrad in Absprache mit uns festzulegen, und können jederzeit eine Änderung des Schweregrades verlangen.</w:t>
      </w:r>
      <w:r w:rsidR="0044534F" w:rsidRPr="00311B82">
        <w:rPr>
          <w:rFonts w:ascii="Tahoma" w:hAnsi="Tahoma" w:cs="Tahoma"/>
          <w:sz w:val="18"/>
          <w:szCs w:val="18"/>
          <w:lang w:val="de-DE"/>
        </w:rPr>
        <w:t xml:space="preserve"> </w:t>
      </w:r>
      <w:r w:rsidRPr="00311B82">
        <w:rPr>
          <w:rFonts w:ascii="Tahoma" w:hAnsi="Tahoma" w:cs="Tahoma"/>
          <w:sz w:val="18"/>
          <w:szCs w:val="18"/>
          <w:lang w:val="de-DE"/>
        </w:rPr>
        <w:t>Der Schweregrad des Falls bestimmt die Reaktionsebene innerhalb von Microsoft und geschätzte Reaktionszeiten, und die Verantwortlichkeiten der Kunden sind in der folgenden Tabelle festgelegt:</w:t>
      </w:r>
    </w:p>
    <w:p w:rsidR="00311B82" w:rsidRPr="00311B82" w:rsidRDefault="00311B82" w:rsidP="00311B82">
      <w:pPr>
        <w:pStyle w:val="AppendixBodyText"/>
        <w:keepNext/>
        <w:keepLines/>
        <w:spacing w:after="0"/>
        <w:rPr>
          <w:rFonts w:ascii="Tahoma" w:hAnsi="Tahoma" w:cs="Tahoma"/>
          <w:sz w:val="18"/>
          <w:szCs w:val="18"/>
          <w:lang w:val="de-DE"/>
        </w:rPr>
      </w:pPr>
    </w:p>
    <w:tbl>
      <w:tblPr>
        <w:tblW w:w="9378" w:type="dxa"/>
        <w:tblInd w:w="108" w:type="dxa"/>
        <w:tblLayout w:type="fixed"/>
        <w:tblCellMar>
          <w:left w:w="0" w:type="dxa"/>
          <w:right w:w="0" w:type="dxa"/>
        </w:tblCellMar>
        <w:tblLook w:val="0000" w:firstRow="0" w:lastRow="0" w:firstColumn="0" w:lastColumn="0" w:noHBand="0" w:noVBand="0"/>
      </w:tblPr>
      <w:tblGrid>
        <w:gridCol w:w="1710"/>
        <w:gridCol w:w="2448"/>
        <w:gridCol w:w="2412"/>
        <w:gridCol w:w="2808"/>
      </w:tblGrid>
      <w:tr w:rsidR="00023FE7" w:rsidRPr="00311B82" w:rsidTr="00311B82">
        <w:trPr>
          <w:trHeight w:val="477"/>
          <w:tblHeader/>
        </w:trPr>
        <w:tc>
          <w:tcPr>
            <w:tcW w:w="171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11B82" w:rsidRDefault="00023FE7">
            <w:pPr>
              <w:pStyle w:val="AppendixBodyText"/>
              <w:spacing w:after="0"/>
              <w:jc w:val="center"/>
              <w:rPr>
                <w:rFonts w:ascii="Tahoma" w:hAnsi="Tahoma" w:cs="Tahoma"/>
                <w:b/>
                <w:bCs/>
              </w:rPr>
            </w:pPr>
            <w:r w:rsidRPr="00311B82">
              <w:rPr>
                <w:rFonts w:ascii="Tahoma" w:hAnsi="Tahoma" w:cs="Tahoma"/>
                <w:b/>
                <w:bCs/>
              </w:rPr>
              <w:t>Schweregrad</w:t>
            </w:r>
          </w:p>
        </w:tc>
        <w:tc>
          <w:tcPr>
            <w:tcW w:w="244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11B82" w:rsidRDefault="00023FE7">
            <w:pPr>
              <w:pStyle w:val="AppendixBodyText"/>
              <w:spacing w:after="0"/>
              <w:jc w:val="center"/>
              <w:rPr>
                <w:rFonts w:ascii="Tahoma" w:hAnsi="Tahoma" w:cs="Tahoma"/>
                <w:b/>
                <w:bCs/>
              </w:rPr>
            </w:pPr>
            <w:r w:rsidRPr="00311B82">
              <w:rPr>
                <w:rFonts w:ascii="Tahoma" w:hAnsi="Tahoma" w:cs="Tahoma"/>
                <w:b/>
                <w:bCs/>
              </w:rPr>
              <w:t>Situation</w:t>
            </w:r>
          </w:p>
        </w:tc>
        <w:tc>
          <w:tcPr>
            <w:tcW w:w="241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11B82" w:rsidRDefault="00023FE7">
            <w:pPr>
              <w:pStyle w:val="AppendixBodyText"/>
              <w:spacing w:after="0"/>
              <w:jc w:val="center"/>
              <w:rPr>
                <w:rFonts w:ascii="Tahoma" w:hAnsi="Tahoma" w:cs="Tahoma"/>
                <w:b/>
                <w:bCs/>
              </w:rPr>
            </w:pPr>
            <w:r w:rsidRPr="00311B82">
              <w:rPr>
                <w:rFonts w:ascii="Tahoma" w:hAnsi="Tahoma" w:cs="Tahoma"/>
                <w:b/>
                <w:bCs/>
              </w:rPr>
              <w:t>Unsere erwartete Reaktion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11B82" w:rsidRDefault="00023FE7">
            <w:pPr>
              <w:pStyle w:val="AppendixBodyText"/>
              <w:spacing w:after="0"/>
              <w:jc w:val="center"/>
              <w:rPr>
                <w:rFonts w:ascii="Tahoma" w:hAnsi="Tahoma" w:cs="Tahoma"/>
                <w:b/>
                <w:bCs/>
              </w:rPr>
            </w:pPr>
            <w:r w:rsidRPr="00311B82">
              <w:rPr>
                <w:rFonts w:ascii="Tahoma" w:hAnsi="Tahoma" w:cs="Tahoma"/>
                <w:b/>
                <w:bCs/>
              </w:rPr>
              <w:t>Vom Kunden erwartete Reaktion</w:t>
            </w:r>
          </w:p>
        </w:tc>
      </w:tr>
      <w:tr w:rsidR="00023FE7" w:rsidRPr="00311B82" w:rsidTr="00311B82">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311B82" w:rsidRDefault="00023FE7">
            <w:pPr>
              <w:pStyle w:val="AppendixBodyText"/>
              <w:rPr>
                <w:rFonts w:ascii="Tahoma" w:hAnsi="Tahoma" w:cs="Tahoma"/>
                <w:sz w:val="18"/>
                <w:szCs w:val="18"/>
              </w:rPr>
            </w:pPr>
            <w:r w:rsidRPr="00311B82">
              <w:rPr>
                <w:rFonts w:ascii="Tahoma" w:hAnsi="Tahoma" w:cs="Tahoma"/>
                <w:sz w:val="18"/>
                <w:szCs w:val="18"/>
              </w:rPr>
              <w:t xml:space="preserve">A Einreichung per Telefon </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023FE7" w:rsidRPr="00311B82" w:rsidRDefault="00023FE7" w:rsidP="0027028A">
            <w:pPr>
              <w:pStyle w:val="AppendixBodyText"/>
              <w:numPr>
                <w:ilvl w:val="0"/>
                <w:numId w:val="2"/>
              </w:numPr>
              <w:tabs>
                <w:tab w:val="clear" w:pos="1440"/>
                <w:tab w:val="num" w:pos="612"/>
              </w:tabs>
              <w:ind w:left="612"/>
              <w:rPr>
                <w:rFonts w:ascii="Tahoma" w:hAnsi="Tahoma" w:cs="Tahoma"/>
                <w:sz w:val="18"/>
                <w:szCs w:val="18"/>
                <w:lang w:val="de-DE"/>
              </w:rPr>
            </w:pPr>
            <w:r w:rsidRPr="00311B82">
              <w:rPr>
                <w:rFonts w:ascii="Tahoma" w:hAnsi="Tahoma" w:cs="Tahoma"/>
                <w:sz w:val="18"/>
                <w:szCs w:val="18"/>
                <w:lang w:val="de-DE"/>
              </w:rPr>
              <w:t xml:space="preserve">Kritische Auswirkungen auf das Geschäft: </w:t>
            </w:r>
          </w:p>
          <w:p w:rsidR="00023FE7" w:rsidRPr="00311B82" w:rsidRDefault="00023FE7" w:rsidP="0027028A">
            <w:pPr>
              <w:pStyle w:val="AppendixBodyText"/>
              <w:numPr>
                <w:ilvl w:val="0"/>
                <w:numId w:val="2"/>
              </w:numPr>
              <w:tabs>
                <w:tab w:val="clear" w:pos="1440"/>
                <w:tab w:val="num" w:pos="612"/>
              </w:tabs>
              <w:ind w:left="612"/>
              <w:rPr>
                <w:rFonts w:ascii="Tahoma" w:hAnsi="Tahoma" w:cs="Tahoma"/>
                <w:sz w:val="18"/>
                <w:szCs w:val="18"/>
                <w:lang w:val="de-DE"/>
              </w:rPr>
            </w:pPr>
            <w:r w:rsidRPr="00311B82">
              <w:rPr>
                <w:rFonts w:ascii="Tahoma" w:hAnsi="Tahoma" w:cs="Tahoma"/>
                <w:sz w:val="18"/>
                <w:szCs w:val="18"/>
                <w:lang w:val="de-DE"/>
              </w:rPr>
              <w:t>Das Geschäft des Kunden erlebt einen erheblichen Verlust oder eine erhebliche Beeinträchtigung von Diensten.</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311B82"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311B82">
              <w:rPr>
                <w:rFonts w:ascii="Tahoma" w:hAnsi="Tahoma" w:cs="Tahoma"/>
                <w:sz w:val="18"/>
                <w:szCs w:val="18"/>
                <w:lang w:val="de-DE"/>
              </w:rPr>
              <w:t>1. Reaktion auf Anruf in 2 Stunden oder weniger, basierend auf dem Supportangebot</w:t>
            </w:r>
          </w:p>
          <w:p w:rsidR="00023FE7" w:rsidRPr="00311B82"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311B82">
              <w:rPr>
                <w:rFonts w:ascii="Tahoma" w:hAnsi="Tahoma" w:cs="Tahoma"/>
                <w:sz w:val="18"/>
                <w:szCs w:val="18"/>
                <w:lang w:val="de-DE"/>
              </w:rPr>
              <w:t>Microsoft-Ressourcen nach Bedarf am Standort des Kunden</w:t>
            </w:r>
          </w:p>
          <w:p w:rsidR="00023FE7" w:rsidRPr="00311B82"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311B82">
              <w:rPr>
                <w:rFonts w:ascii="Tahoma" w:hAnsi="Tahoma" w:cs="Tahoma"/>
                <w:sz w:val="18"/>
                <w:szCs w:val="18"/>
                <w:lang w:val="de-DE"/>
              </w:rPr>
              <w:t>Durchgehende Bemühungen rund um die Uhr</w:t>
            </w:r>
          </w:p>
          <w:p w:rsidR="00023FE7" w:rsidRPr="00311B82"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311B82">
              <w:rPr>
                <w:rFonts w:ascii="Tahoma" w:hAnsi="Tahoma" w:cs="Tahoma"/>
                <w:sz w:val="18"/>
                <w:szCs w:val="18"/>
                <w:lang w:val="de-DE"/>
              </w:rPr>
              <w:t>Benachrichtigung der leitenden Manager bei Microsoft, basierend auf dem Supportangebot</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311B82" w:rsidRDefault="00023FE7" w:rsidP="00311B82">
            <w:pPr>
              <w:pStyle w:val="AppendixBodyText"/>
              <w:numPr>
                <w:ilvl w:val="0"/>
                <w:numId w:val="2"/>
              </w:numPr>
              <w:tabs>
                <w:tab w:val="clear" w:pos="1440"/>
              </w:tabs>
              <w:ind w:left="432"/>
              <w:rPr>
                <w:rFonts w:ascii="Tahoma" w:hAnsi="Tahoma" w:cs="Tahoma"/>
                <w:sz w:val="18"/>
                <w:szCs w:val="18"/>
                <w:lang w:val="de-DE"/>
              </w:rPr>
            </w:pPr>
            <w:r w:rsidRPr="00311B82">
              <w:rPr>
                <w:rFonts w:ascii="Tahoma" w:hAnsi="Tahoma" w:cs="Tahoma"/>
                <w:sz w:val="18"/>
                <w:szCs w:val="18"/>
                <w:lang w:val="de-DE"/>
              </w:rPr>
              <w:t>Zuweisung geeigneter Ressourcen zur Aufrechterhaltung durchgehender Bemühungen rund um</w:t>
            </w:r>
            <w:r w:rsidR="00311B82">
              <w:rPr>
                <w:rFonts w:ascii="Tahoma" w:hAnsi="Tahoma" w:cs="Tahoma"/>
                <w:sz w:val="18"/>
                <w:szCs w:val="18"/>
                <w:lang w:val="de-DE"/>
              </w:rPr>
              <w:t> </w:t>
            </w:r>
            <w:r w:rsidRPr="00311B82">
              <w:rPr>
                <w:rFonts w:ascii="Tahoma" w:hAnsi="Tahoma" w:cs="Tahoma"/>
                <w:sz w:val="18"/>
                <w:szCs w:val="18"/>
                <w:lang w:val="de-DE"/>
              </w:rPr>
              <w:t>die</w:t>
            </w:r>
            <w:r w:rsidR="00311B82">
              <w:rPr>
                <w:rFonts w:ascii="Tahoma" w:hAnsi="Tahoma" w:cs="Tahoma"/>
                <w:sz w:val="18"/>
                <w:szCs w:val="18"/>
                <w:lang w:val="de-DE"/>
              </w:rPr>
              <w:t> </w:t>
            </w:r>
            <w:r w:rsidRPr="00311B82">
              <w:rPr>
                <w:rFonts w:ascii="Tahoma" w:hAnsi="Tahoma" w:cs="Tahoma"/>
                <w:sz w:val="18"/>
                <w:szCs w:val="18"/>
                <w:lang w:val="de-DE"/>
              </w:rPr>
              <w:t>Uhr</w:t>
            </w:r>
            <w:r w:rsidRPr="00311B82">
              <w:rPr>
                <w:rFonts w:ascii="Tahoma" w:hAnsi="Tahoma" w:cs="Tahoma"/>
                <w:sz w:val="18"/>
                <w:szCs w:val="18"/>
                <w:vertAlign w:val="superscript"/>
                <w:lang w:val="de-DE"/>
              </w:rPr>
              <w:t>2</w:t>
            </w:r>
          </w:p>
          <w:p w:rsidR="00023FE7" w:rsidRPr="00311B82" w:rsidRDefault="00023FE7" w:rsidP="0027028A">
            <w:pPr>
              <w:pStyle w:val="AppendixBodyText"/>
              <w:numPr>
                <w:ilvl w:val="0"/>
                <w:numId w:val="2"/>
              </w:numPr>
              <w:tabs>
                <w:tab w:val="clear" w:pos="1440"/>
              </w:tabs>
              <w:ind w:left="432"/>
              <w:rPr>
                <w:rFonts w:ascii="Tahoma" w:hAnsi="Tahoma" w:cs="Tahoma"/>
                <w:sz w:val="18"/>
                <w:szCs w:val="18"/>
                <w:lang w:val="de-DE"/>
              </w:rPr>
            </w:pPr>
            <w:r w:rsidRPr="00311B82">
              <w:rPr>
                <w:rFonts w:ascii="Tahoma" w:hAnsi="Tahoma" w:cs="Tahoma"/>
                <w:sz w:val="18"/>
                <w:szCs w:val="18"/>
                <w:lang w:val="de-DE"/>
              </w:rPr>
              <w:t>Schneller Zugriff und schnelle Reaktion durch Änderungskontrollautorität</w:t>
            </w:r>
          </w:p>
          <w:p w:rsidR="00023FE7" w:rsidRPr="00311B82" w:rsidRDefault="00023FE7" w:rsidP="0027028A">
            <w:pPr>
              <w:pStyle w:val="AppendixBodyText"/>
              <w:numPr>
                <w:ilvl w:val="0"/>
                <w:numId w:val="2"/>
              </w:numPr>
              <w:tabs>
                <w:tab w:val="clear" w:pos="1440"/>
              </w:tabs>
              <w:ind w:left="432"/>
              <w:rPr>
                <w:rFonts w:ascii="Tahoma" w:hAnsi="Tahoma" w:cs="Tahoma"/>
                <w:sz w:val="18"/>
                <w:szCs w:val="18"/>
              </w:rPr>
            </w:pPr>
            <w:r w:rsidRPr="00311B82">
              <w:rPr>
                <w:rFonts w:ascii="Tahoma" w:hAnsi="Tahoma" w:cs="Tahoma"/>
                <w:sz w:val="18"/>
                <w:szCs w:val="18"/>
              </w:rPr>
              <w:t>Benachrichtigung des Managements</w:t>
            </w:r>
          </w:p>
        </w:tc>
      </w:tr>
      <w:tr w:rsidR="00023FE7" w:rsidRPr="00BF2C22" w:rsidTr="00311B82">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311B82" w:rsidRDefault="00023FE7">
            <w:pPr>
              <w:pStyle w:val="AppendixBodyText"/>
              <w:rPr>
                <w:rFonts w:ascii="Tahoma" w:hAnsi="Tahoma" w:cs="Tahoma"/>
                <w:sz w:val="18"/>
                <w:szCs w:val="18"/>
              </w:rPr>
            </w:pPr>
            <w:r w:rsidRPr="00311B82">
              <w:rPr>
                <w:rFonts w:ascii="Tahoma" w:hAnsi="Tahoma" w:cs="Tahoma"/>
                <w:sz w:val="18"/>
                <w:szCs w:val="18"/>
              </w:rPr>
              <w:t xml:space="preserve">B Einreichung per Telefon </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023FE7" w:rsidRPr="00311B82" w:rsidRDefault="00023FE7" w:rsidP="00E01C82">
            <w:pPr>
              <w:pStyle w:val="AppendixBodyText"/>
              <w:numPr>
                <w:ilvl w:val="0"/>
                <w:numId w:val="2"/>
              </w:numPr>
              <w:tabs>
                <w:tab w:val="clear" w:pos="1440"/>
                <w:tab w:val="num" w:pos="612"/>
              </w:tabs>
              <w:ind w:left="612"/>
              <w:rPr>
                <w:rFonts w:ascii="Tahoma" w:hAnsi="Tahoma" w:cs="Tahoma"/>
                <w:sz w:val="18"/>
                <w:szCs w:val="18"/>
                <w:lang w:val="de-DE"/>
              </w:rPr>
            </w:pPr>
            <w:r w:rsidRPr="00311B82">
              <w:rPr>
                <w:rFonts w:ascii="Tahoma" w:hAnsi="Tahoma" w:cs="Tahoma"/>
                <w:sz w:val="18"/>
                <w:szCs w:val="18"/>
                <w:lang w:val="de-DE"/>
              </w:rPr>
              <w:t>Mittelschwere Auswirkungen auf</w:t>
            </w:r>
            <w:r w:rsidR="00E01C82" w:rsidRPr="00311B82">
              <w:rPr>
                <w:rFonts w:ascii="Tahoma" w:hAnsi="Tahoma" w:cs="Tahoma"/>
                <w:sz w:val="18"/>
                <w:szCs w:val="18"/>
                <w:lang w:val="de-DE"/>
              </w:rPr>
              <w:t> </w:t>
            </w:r>
            <w:r w:rsidRPr="00311B82">
              <w:rPr>
                <w:rFonts w:ascii="Tahoma" w:hAnsi="Tahoma" w:cs="Tahoma"/>
                <w:sz w:val="18"/>
                <w:szCs w:val="18"/>
                <w:lang w:val="de-DE"/>
              </w:rPr>
              <w:t xml:space="preserve">das Geschäft: </w:t>
            </w:r>
          </w:p>
          <w:p w:rsidR="00023FE7" w:rsidRPr="00311B82" w:rsidRDefault="00023FE7" w:rsidP="00E01C82">
            <w:pPr>
              <w:pStyle w:val="AppendixBodyText"/>
              <w:numPr>
                <w:ilvl w:val="0"/>
                <w:numId w:val="2"/>
              </w:numPr>
              <w:tabs>
                <w:tab w:val="clear" w:pos="1440"/>
                <w:tab w:val="num" w:pos="612"/>
              </w:tabs>
              <w:ind w:left="612"/>
              <w:rPr>
                <w:rFonts w:ascii="Tahoma" w:hAnsi="Tahoma" w:cs="Tahoma"/>
                <w:sz w:val="18"/>
                <w:szCs w:val="18"/>
                <w:lang w:val="de-DE"/>
              </w:rPr>
            </w:pPr>
            <w:r w:rsidRPr="00311B82">
              <w:rPr>
                <w:rFonts w:ascii="Tahoma" w:hAnsi="Tahoma" w:cs="Tahoma"/>
                <w:sz w:val="18"/>
                <w:szCs w:val="18"/>
                <w:lang w:val="de-DE"/>
              </w:rPr>
              <w:t>Das Geschäft des</w:t>
            </w:r>
            <w:r w:rsidR="00E01C82" w:rsidRPr="00311B82">
              <w:rPr>
                <w:rFonts w:ascii="Tahoma" w:hAnsi="Tahoma" w:cs="Tahoma"/>
                <w:sz w:val="18"/>
                <w:szCs w:val="18"/>
                <w:lang w:val="de-DE"/>
              </w:rPr>
              <w:t> </w:t>
            </w:r>
            <w:r w:rsidRPr="00311B82">
              <w:rPr>
                <w:rFonts w:ascii="Tahoma" w:hAnsi="Tahoma" w:cs="Tahoma"/>
                <w:sz w:val="18"/>
                <w:szCs w:val="18"/>
                <w:lang w:val="de-DE"/>
              </w:rPr>
              <w:t>Kunden erlebt einen mittelschweren Verlust oder eine mittelschwere Beeinträchtigung von Diensten, die Arbeit kann jedoch vernünftigerweise mit Beeinträchtigungen fortgesetzt werden.</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311B82" w:rsidRDefault="00023FE7" w:rsidP="0027028A">
            <w:pPr>
              <w:pStyle w:val="AppendixBodyText"/>
              <w:numPr>
                <w:ilvl w:val="0"/>
                <w:numId w:val="2"/>
              </w:numPr>
              <w:tabs>
                <w:tab w:val="num" w:pos="522"/>
              </w:tabs>
              <w:ind w:left="522"/>
              <w:rPr>
                <w:rFonts w:ascii="Tahoma" w:hAnsi="Tahoma" w:cs="Tahoma"/>
                <w:sz w:val="18"/>
                <w:szCs w:val="18"/>
                <w:lang w:val="de-DE"/>
              </w:rPr>
            </w:pPr>
            <w:r w:rsidRPr="00311B82">
              <w:rPr>
                <w:rFonts w:ascii="Tahoma" w:hAnsi="Tahoma" w:cs="Tahoma"/>
                <w:sz w:val="18"/>
                <w:szCs w:val="18"/>
                <w:lang w:val="de-DE"/>
              </w:rPr>
              <w:t>1</w:t>
            </w:r>
            <w:r w:rsidRPr="00311B82">
              <w:rPr>
                <w:rFonts w:ascii="Tahoma" w:hAnsi="Tahoma" w:cs="Tahoma"/>
                <w:sz w:val="18"/>
                <w:szCs w:val="18"/>
                <w:vertAlign w:val="superscript"/>
                <w:lang w:val="de-DE"/>
              </w:rPr>
              <w:t>.</w:t>
            </w:r>
            <w:r w:rsidRPr="00311B82">
              <w:rPr>
                <w:rFonts w:ascii="Tahoma" w:hAnsi="Tahoma" w:cs="Tahoma"/>
                <w:sz w:val="18"/>
                <w:szCs w:val="18"/>
                <w:lang w:val="de-DE"/>
              </w:rPr>
              <w:t xml:space="preserve"> Reaktion auf Anruf in 4 Stunden oder weniger, basierend auf dem Supportangebot</w:t>
            </w:r>
          </w:p>
          <w:p w:rsidR="00023FE7" w:rsidRPr="00311B82" w:rsidRDefault="00023FE7" w:rsidP="0027028A">
            <w:pPr>
              <w:pStyle w:val="AppendixBodyText"/>
              <w:numPr>
                <w:ilvl w:val="0"/>
                <w:numId w:val="2"/>
              </w:numPr>
              <w:tabs>
                <w:tab w:val="num" w:pos="522"/>
              </w:tabs>
              <w:ind w:left="522"/>
              <w:rPr>
                <w:rFonts w:ascii="Tahoma" w:hAnsi="Tahoma" w:cs="Tahoma"/>
                <w:sz w:val="18"/>
                <w:szCs w:val="18"/>
              </w:rPr>
            </w:pPr>
            <w:r w:rsidRPr="00311B82">
              <w:rPr>
                <w:rFonts w:ascii="Tahoma" w:hAnsi="Tahoma" w:cs="Tahoma"/>
                <w:sz w:val="18"/>
                <w:szCs w:val="18"/>
              </w:rPr>
              <w:t xml:space="preserve">Bemühungen nur während der </w:t>
            </w:r>
            <w:r w:rsidRPr="00311B82">
              <w:rPr>
                <w:rFonts w:ascii="Tahoma" w:hAnsi="Tahoma" w:cs="Tahoma"/>
                <w:bCs/>
                <w:sz w:val="18"/>
                <w:szCs w:val="18"/>
              </w:rPr>
              <w:t>Geschäftszeiten</w:t>
            </w:r>
            <w:r w:rsidRPr="00311B82">
              <w:rPr>
                <w:rFonts w:ascii="Tahoma" w:hAnsi="Tahoma" w:cs="Tahoma"/>
                <w:sz w:val="18"/>
                <w:szCs w:val="18"/>
                <w:vertAlign w:val="superscript"/>
              </w:rPr>
              <w:t>1</w:t>
            </w:r>
          </w:p>
          <w:p w:rsidR="00023FE7" w:rsidRPr="00311B82" w:rsidRDefault="00023FE7">
            <w:pPr>
              <w:pStyle w:val="AppendixBodyText"/>
              <w:tabs>
                <w:tab w:val="num" w:pos="522"/>
              </w:tabs>
              <w:ind w:left="522" w:hanging="360"/>
              <w:rPr>
                <w:rFonts w:ascii="Tahoma" w:hAnsi="Tahoma" w:cs="Tahoma"/>
                <w:sz w:val="18"/>
                <w:szCs w:val="18"/>
              </w:rPr>
            </w:pP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311B82" w:rsidRDefault="00023FE7" w:rsidP="0027028A">
            <w:pPr>
              <w:pStyle w:val="AppendixBodyText"/>
              <w:numPr>
                <w:ilvl w:val="0"/>
                <w:numId w:val="2"/>
              </w:numPr>
              <w:tabs>
                <w:tab w:val="clear" w:pos="1440"/>
                <w:tab w:val="num" w:pos="432"/>
              </w:tabs>
              <w:ind w:left="432" w:hanging="270"/>
              <w:rPr>
                <w:rFonts w:ascii="Tahoma" w:hAnsi="Tahoma" w:cs="Tahoma"/>
                <w:sz w:val="18"/>
                <w:szCs w:val="18"/>
                <w:lang w:val="de-DE"/>
              </w:rPr>
            </w:pPr>
            <w:r w:rsidRPr="00311B82">
              <w:rPr>
                <w:rFonts w:ascii="Tahoma" w:hAnsi="Tahoma" w:cs="Tahoma"/>
                <w:sz w:val="18"/>
                <w:szCs w:val="18"/>
                <w:lang w:val="de-DE"/>
              </w:rPr>
              <w:t>Zuweisung geeigneter Ressourcen zur Aufrechterhaltung durchgehender Bemühungen während der Geschäftszeiten</w:t>
            </w:r>
            <w:r w:rsidRPr="00311B82">
              <w:rPr>
                <w:rFonts w:ascii="Tahoma" w:hAnsi="Tahoma" w:cs="Tahoma"/>
                <w:sz w:val="18"/>
                <w:szCs w:val="18"/>
                <w:vertAlign w:val="superscript"/>
                <w:lang w:val="de-DE"/>
              </w:rPr>
              <w:t xml:space="preserve"> </w:t>
            </w:r>
          </w:p>
          <w:p w:rsidR="00023FE7" w:rsidRPr="00311B82" w:rsidRDefault="00023FE7" w:rsidP="00E01C82">
            <w:pPr>
              <w:pStyle w:val="AppendixBodyText"/>
              <w:numPr>
                <w:ilvl w:val="0"/>
                <w:numId w:val="2"/>
              </w:numPr>
              <w:tabs>
                <w:tab w:val="clear" w:pos="1440"/>
                <w:tab w:val="num" w:pos="432"/>
              </w:tabs>
              <w:ind w:left="432" w:hanging="270"/>
              <w:rPr>
                <w:rFonts w:ascii="Tahoma" w:hAnsi="Tahoma" w:cs="Tahoma"/>
                <w:sz w:val="18"/>
                <w:szCs w:val="18"/>
                <w:lang w:val="de-DE"/>
              </w:rPr>
            </w:pPr>
            <w:r w:rsidRPr="00311B82">
              <w:rPr>
                <w:rFonts w:ascii="Tahoma" w:hAnsi="Tahoma" w:cs="Tahoma"/>
                <w:sz w:val="18"/>
                <w:szCs w:val="18"/>
                <w:lang w:val="de-DE"/>
              </w:rPr>
              <w:t>Zugriff und Reaktion von</w:t>
            </w:r>
            <w:r w:rsidR="00E01C82" w:rsidRPr="00311B82">
              <w:rPr>
                <w:rFonts w:ascii="Tahoma" w:hAnsi="Tahoma" w:cs="Tahoma"/>
                <w:sz w:val="18"/>
                <w:szCs w:val="18"/>
                <w:lang w:val="de-DE"/>
              </w:rPr>
              <w:t> </w:t>
            </w:r>
            <w:r w:rsidRPr="00311B82">
              <w:rPr>
                <w:rFonts w:ascii="Tahoma" w:hAnsi="Tahoma" w:cs="Tahoma"/>
                <w:sz w:val="18"/>
                <w:szCs w:val="18"/>
                <w:lang w:val="de-DE"/>
              </w:rPr>
              <w:t>Änderungskontrollautorität innerhalb von 4</w:t>
            </w:r>
            <w:r w:rsidR="00E01C82" w:rsidRPr="00311B82">
              <w:rPr>
                <w:rFonts w:ascii="Tahoma" w:hAnsi="Tahoma" w:cs="Tahoma"/>
                <w:sz w:val="18"/>
                <w:szCs w:val="18"/>
                <w:lang w:val="de-DE"/>
              </w:rPr>
              <w:t> </w:t>
            </w:r>
            <w:r w:rsidRPr="00311B82">
              <w:rPr>
                <w:rFonts w:ascii="Tahoma" w:hAnsi="Tahoma" w:cs="Tahoma"/>
                <w:sz w:val="18"/>
                <w:szCs w:val="18"/>
                <w:lang w:val="de-DE"/>
              </w:rPr>
              <w:t>Geschäftsstunden</w:t>
            </w:r>
          </w:p>
        </w:tc>
      </w:tr>
      <w:tr w:rsidR="00023FE7" w:rsidRPr="00311B82" w:rsidTr="00311B82">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311B82" w:rsidRDefault="00023FE7">
            <w:pPr>
              <w:pStyle w:val="AppendixBodyText"/>
              <w:rPr>
                <w:rFonts w:ascii="Tahoma" w:hAnsi="Tahoma" w:cs="Tahoma"/>
                <w:sz w:val="18"/>
                <w:szCs w:val="18"/>
                <w:lang w:val="de-DE"/>
              </w:rPr>
            </w:pPr>
            <w:r w:rsidRPr="00311B82">
              <w:rPr>
                <w:rFonts w:ascii="Tahoma" w:hAnsi="Tahoma" w:cs="Tahoma"/>
                <w:sz w:val="18"/>
                <w:szCs w:val="18"/>
                <w:lang w:val="de-DE"/>
              </w:rPr>
              <w:t>C Einreichung per Telefon oder Web</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023FE7" w:rsidRPr="00311B82" w:rsidRDefault="00023FE7" w:rsidP="0027028A">
            <w:pPr>
              <w:pStyle w:val="AppendixBodyText"/>
              <w:numPr>
                <w:ilvl w:val="0"/>
                <w:numId w:val="2"/>
              </w:numPr>
              <w:tabs>
                <w:tab w:val="clear" w:pos="1440"/>
                <w:tab w:val="num" w:pos="612"/>
              </w:tabs>
              <w:ind w:left="612"/>
              <w:rPr>
                <w:rFonts w:ascii="Tahoma" w:hAnsi="Tahoma" w:cs="Tahoma"/>
                <w:sz w:val="18"/>
                <w:szCs w:val="18"/>
                <w:lang w:val="de-DE"/>
              </w:rPr>
            </w:pPr>
            <w:r w:rsidRPr="00311B82">
              <w:rPr>
                <w:rFonts w:ascii="Tahoma" w:hAnsi="Tahoma" w:cs="Tahoma"/>
                <w:sz w:val="18"/>
                <w:szCs w:val="18"/>
                <w:lang w:val="de-DE"/>
              </w:rPr>
              <w:t xml:space="preserve">Minimale Auswirkungen auf das Geschäft: </w:t>
            </w:r>
          </w:p>
          <w:p w:rsidR="00023FE7" w:rsidRPr="00311B82" w:rsidRDefault="00023FE7" w:rsidP="0027028A">
            <w:pPr>
              <w:pStyle w:val="AppendixBodyText"/>
              <w:numPr>
                <w:ilvl w:val="0"/>
                <w:numId w:val="2"/>
              </w:numPr>
              <w:tabs>
                <w:tab w:val="clear" w:pos="1440"/>
                <w:tab w:val="num" w:pos="612"/>
              </w:tabs>
              <w:ind w:left="612"/>
              <w:rPr>
                <w:rFonts w:ascii="Tahoma" w:hAnsi="Tahoma" w:cs="Tahoma"/>
                <w:sz w:val="18"/>
                <w:szCs w:val="18"/>
                <w:lang w:val="de-DE"/>
              </w:rPr>
            </w:pPr>
            <w:r w:rsidRPr="00311B82">
              <w:rPr>
                <w:rFonts w:ascii="Tahoma" w:hAnsi="Tahoma" w:cs="Tahoma"/>
                <w:sz w:val="18"/>
                <w:szCs w:val="18"/>
                <w:lang w:val="de-DE"/>
              </w:rPr>
              <w:t>Das Geschäft des Kunden ist im Wesentlichen funktionsfähig, mit geringen oder keinen Beeinträchtigungen von Diensten.</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311B82" w:rsidRDefault="00023FE7" w:rsidP="0027028A">
            <w:pPr>
              <w:pStyle w:val="AppendixBodyText"/>
              <w:numPr>
                <w:ilvl w:val="0"/>
                <w:numId w:val="2"/>
              </w:numPr>
              <w:tabs>
                <w:tab w:val="num" w:pos="522"/>
              </w:tabs>
              <w:ind w:left="522"/>
              <w:rPr>
                <w:rFonts w:ascii="Tahoma" w:hAnsi="Tahoma" w:cs="Tahoma"/>
                <w:sz w:val="18"/>
                <w:szCs w:val="18"/>
                <w:lang w:val="de-DE"/>
              </w:rPr>
            </w:pPr>
            <w:r w:rsidRPr="00311B82">
              <w:rPr>
                <w:rFonts w:ascii="Tahoma" w:hAnsi="Tahoma" w:cs="Tahoma"/>
                <w:sz w:val="18"/>
                <w:szCs w:val="18"/>
                <w:lang w:val="de-DE"/>
              </w:rPr>
              <w:t>1</w:t>
            </w:r>
            <w:r w:rsidRPr="00311B82">
              <w:rPr>
                <w:rFonts w:ascii="Tahoma" w:hAnsi="Tahoma" w:cs="Tahoma"/>
                <w:sz w:val="18"/>
                <w:szCs w:val="18"/>
                <w:vertAlign w:val="superscript"/>
                <w:lang w:val="de-DE"/>
              </w:rPr>
              <w:t>.</w:t>
            </w:r>
            <w:r w:rsidRPr="00311B82">
              <w:rPr>
                <w:rFonts w:ascii="Tahoma" w:hAnsi="Tahoma" w:cs="Tahoma"/>
                <w:sz w:val="18"/>
                <w:szCs w:val="18"/>
                <w:lang w:val="de-DE"/>
              </w:rPr>
              <w:t xml:space="preserve"> Reaktion auf Anruf innerhalb von einem Geschäftstag oder weniger, basierend auf dem Supportangebot</w:t>
            </w:r>
          </w:p>
          <w:p w:rsidR="00023FE7" w:rsidRPr="00311B82" w:rsidRDefault="00023FE7" w:rsidP="0027028A">
            <w:pPr>
              <w:pStyle w:val="AppendixBodyText"/>
              <w:numPr>
                <w:ilvl w:val="0"/>
                <w:numId w:val="2"/>
              </w:numPr>
              <w:tabs>
                <w:tab w:val="num" w:pos="522"/>
              </w:tabs>
              <w:ind w:left="522"/>
              <w:rPr>
                <w:rFonts w:ascii="Tahoma" w:hAnsi="Tahoma" w:cs="Tahoma"/>
                <w:sz w:val="18"/>
                <w:szCs w:val="18"/>
              </w:rPr>
            </w:pPr>
            <w:r w:rsidRPr="00311B82">
              <w:rPr>
                <w:rFonts w:ascii="Tahoma" w:hAnsi="Tahoma" w:cs="Tahoma"/>
                <w:sz w:val="18"/>
                <w:szCs w:val="18"/>
              </w:rPr>
              <w:t xml:space="preserve">Bemühungen nur während der </w:t>
            </w:r>
            <w:r w:rsidRPr="00311B82">
              <w:rPr>
                <w:rFonts w:ascii="Tahoma" w:hAnsi="Tahoma" w:cs="Tahoma"/>
                <w:bCs/>
                <w:sz w:val="18"/>
                <w:szCs w:val="18"/>
              </w:rPr>
              <w:t>Geschäftszeiten</w:t>
            </w:r>
          </w:p>
          <w:p w:rsidR="00023FE7" w:rsidRPr="00311B82" w:rsidRDefault="00023FE7">
            <w:pPr>
              <w:pStyle w:val="AppendixBodyText"/>
              <w:tabs>
                <w:tab w:val="num" w:pos="522"/>
              </w:tabs>
              <w:ind w:left="522" w:hanging="360"/>
              <w:rPr>
                <w:rFonts w:ascii="Tahoma" w:hAnsi="Tahoma" w:cs="Tahoma"/>
                <w:sz w:val="18"/>
                <w:szCs w:val="18"/>
              </w:rPr>
            </w:pP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311B82" w:rsidRDefault="00023FE7" w:rsidP="0027028A">
            <w:pPr>
              <w:pStyle w:val="AppendixBodyText"/>
              <w:numPr>
                <w:ilvl w:val="0"/>
                <w:numId w:val="2"/>
              </w:numPr>
              <w:tabs>
                <w:tab w:val="clear" w:pos="1440"/>
                <w:tab w:val="num" w:pos="432"/>
              </w:tabs>
              <w:ind w:left="432"/>
              <w:rPr>
                <w:rFonts w:ascii="Tahoma" w:hAnsi="Tahoma" w:cs="Tahoma"/>
                <w:sz w:val="18"/>
                <w:szCs w:val="18"/>
              </w:rPr>
            </w:pPr>
            <w:r w:rsidRPr="00311B82">
              <w:rPr>
                <w:rFonts w:ascii="Tahoma" w:hAnsi="Tahoma" w:cs="Tahoma"/>
                <w:sz w:val="18"/>
                <w:szCs w:val="18"/>
              </w:rPr>
              <w:t>Genaue Kontaktinformationen zum</w:t>
            </w:r>
            <w:r w:rsidR="00EA3AAA" w:rsidRPr="00311B82">
              <w:rPr>
                <w:rFonts w:ascii="Tahoma" w:hAnsi="Tahoma" w:cs="Tahoma"/>
                <w:sz w:val="18"/>
                <w:szCs w:val="18"/>
              </w:rPr>
              <w:t> </w:t>
            </w:r>
            <w:r w:rsidRPr="00311B82">
              <w:rPr>
                <w:rFonts w:ascii="Tahoma" w:hAnsi="Tahoma" w:cs="Tahoma"/>
                <w:sz w:val="18"/>
                <w:szCs w:val="18"/>
              </w:rPr>
              <w:t>Fallinhaber</w:t>
            </w:r>
          </w:p>
          <w:p w:rsidR="00023FE7" w:rsidRPr="00311B82" w:rsidRDefault="00023FE7" w:rsidP="0027028A">
            <w:pPr>
              <w:pStyle w:val="AppendixBodyText"/>
              <w:numPr>
                <w:ilvl w:val="0"/>
                <w:numId w:val="2"/>
              </w:numPr>
              <w:tabs>
                <w:tab w:val="clear" w:pos="1440"/>
                <w:tab w:val="num" w:pos="432"/>
              </w:tabs>
              <w:ind w:left="432"/>
              <w:rPr>
                <w:rFonts w:ascii="Tahoma" w:hAnsi="Tahoma" w:cs="Tahoma"/>
                <w:sz w:val="18"/>
                <w:szCs w:val="18"/>
              </w:rPr>
            </w:pPr>
            <w:r w:rsidRPr="00311B82">
              <w:rPr>
                <w:rFonts w:ascii="Tahoma" w:hAnsi="Tahoma" w:cs="Tahoma"/>
                <w:sz w:val="18"/>
                <w:szCs w:val="18"/>
              </w:rPr>
              <w:t>Reaktion innerhalb eines Geschäftstages</w:t>
            </w:r>
          </w:p>
        </w:tc>
      </w:tr>
    </w:tbl>
    <w:p w:rsidR="00023FE7" w:rsidRPr="00311B82" w:rsidRDefault="00023FE7">
      <w:pPr>
        <w:pStyle w:val="AppendixBodyText"/>
        <w:ind w:left="90" w:right="2160"/>
        <w:rPr>
          <w:rFonts w:ascii="Tahoma" w:hAnsi="Tahoma" w:cs="Tahoma"/>
          <w:sz w:val="16"/>
          <w:szCs w:val="16"/>
          <w:lang w:val="de-DE"/>
        </w:rPr>
      </w:pPr>
      <w:r w:rsidRPr="00311B82">
        <w:rPr>
          <w:rFonts w:ascii="Tahoma" w:hAnsi="Tahoma" w:cs="Tahoma"/>
          <w:i/>
          <w:sz w:val="16"/>
          <w:szCs w:val="16"/>
          <w:vertAlign w:val="superscript"/>
          <w:lang w:val="de-DE"/>
        </w:rPr>
        <w:t xml:space="preserve">1 </w:t>
      </w:r>
      <w:r w:rsidRPr="00311B82">
        <w:rPr>
          <w:rFonts w:ascii="Tahoma" w:hAnsi="Tahoma" w:cs="Tahoma"/>
          <w:i/>
          <w:sz w:val="16"/>
          <w:szCs w:val="16"/>
          <w:lang w:val="de-DE"/>
        </w:rPr>
        <w:t>Wenden Sie sich bezüglich der örtlichen Geschäftszeiten an Ihren Microsoft-Vertreter.</w:t>
      </w:r>
    </w:p>
    <w:p w:rsidR="00023FE7" w:rsidRPr="00311B82" w:rsidRDefault="00023FE7" w:rsidP="00EA3AAA">
      <w:pPr>
        <w:pStyle w:val="AppendixBodyText"/>
        <w:ind w:left="90" w:right="90"/>
        <w:rPr>
          <w:rFonts w:ascii="Tahoma" w:hAnsi="Tahoma" w:cs="Tahoma"/>
          <w:sz w:val="16"/>
          <w:szCs w:val="16"/>
          <w:lang w:val="de-DE"/>
        </w:rPr>
      </w:pPr>
      <w:r w:rsidRPr="00311B82">
        <w:rPr>
          <w:rFonts w:ascii="Tahoma" w:hAnsi="Tahoma" w:cs="Tahoma"/>
          <w:i/>
          <w:sz w:val="16"/>
          <w:szCs w:val="16"/>
          <w:vertAlign w:val="superscript"/>
          <w:lang w:val="de-DE"/>
        </w:rPr>
        <w:t xml:space="preserve">2 </w:t>
      </w:r>
      <w:r w:rsidRPr="00311B82">
        <w:rPr>
          <w:rFonts w:ascii="Tahoma" w:hAnsi="Tahoma" w:cs="Tahoma"/>
          <w:i/>
          <w:sz w:val="16"/>
          <w:szCs w:val="16"/>
          <w:lang w:val="de-DE"/>
        </w:rPr>
        <w:t>Möglicherweise müssen wir den Schweregrad herunterstufen, falls der Kunde nicht in der Lage ist, angemessene Ressourcen oder Reaktionen bereitzustellen, um uns die Fortsetzung der Bemühungen zur Problembehebung zu ermöglichen.</w:t>
      </w:r>
    </w:p>
    <w:p w:rsidR="00023FE7" w:rsidRPr="00311B82" w:rsidRDefault="00023FE7" w:rsidP="00F42FB8">
      <w:pPr>
        <w:pStyle w:val="AppendixBodyText"/>
        <w:spacing w:after="0"/>
        <w:rPr>
          <w:rFonts w:ascii="Tahoma" w:hAnsi="Tahoma" w:cs="Tahoma"/>
          <w:spacing w:val="-2"/>
          <w:sz w:val="18"/>
          <w:szCs w:val="18"/>
          <w:lang w:val="de-DE"/>
        </w:rPr>
      </w:pPr>
      <w:r w:rsidRPr="00311B82">
        <w:rPr>
          <w:rFonts w:ascii="Tahoma" w:hAnsi="Tahoma" w:cs="Tahoma"/>
          <w:bCs/>
          <w:spacing w:val="-2"/>
          <w:sz w:val="18"/>
          <w:szCs w:val="18"/>
          <w:lang w:val="de-DE"/>
        </w:rPr>
        <w:t>Möglicherweise müssen die Kunden Aktivitäten zur Problembestimmung und -behebung ausführen, die von uns verlangt werden.</w:t>
      </w:r>
      <w:r w:rsidR="0044534F" w:rsidRPr="00311B82">
        <w:rPr>
          <w:rFonts w:ascii="Tahoma" w:hAnsi="Tahoma" w:cs="Tahoma"/>
          <w:bCs/>
          <w:spacing w:val="-2"/>
          <w:sz w:val="18"/>
          <w:szCs w:val="18"/>
          <w:lang w:val="de-DE"/>
        </w:rPr>
        <w:t xml:space="preserve"> </w:t>
      </w:r>
      <w:r w:rsidRPr="00311B82">
        <w:rPr>
          <w:rFonts w:ascii="Tahoma" w:hAnsi="Tahoma" w:cs="Tahoma"/>
          <w:bCs/>
          <w:spacing w:val="-2"/>
          <w:sz w:val="18"/>
          <w:szCs w:val="18"/>
          <w:lang w:val="de-DE"/>
        </w:rPr>
        <w:t xml:space="preserve">Aktivitäten zur Problembestimmung und -behebung können das Ausführen von Netzwerkverfolgungen, das Erfassen von Fehlermeldungen, das Sammeln von Konfigurationsinformationen, das Ändern von Produktkonfigurationen, das Installieren neuer Softwareversionen oder neuer Komponenten oder das Ändern von Prozessen umfassen. </w:t>
      </w:r>
    </w:p>
    <w:p w:rsidR="00077CE5" w:rsidRPr="00311B82" w:rsidRDefault="00077CE5" w:rsidP="00F42FB8">
      <w:pPr>
        <w:pStyle w:val="AppendixBodyText"/>
        <w:spacing w:after="0"/>
        <w:rPr>
          <w:rFonts w:ascii="Tahoma" w:hAnsi="Tahoma" w:cs="Tahoma"/>
          <w:sz w:val="18"/>
          <w:szCs w:val="18"/>
          <w:lang w:val="de-DE"/>
        </w:rPr>
      </w:pPr>
    </w:p>
    <w:p w:rsidR="00023FE7" w:rsidRPr="00311B82" w:rsidRDefault="00023FE7" w:rsidP="00F42FB8">
      <w:pPr>
        <w:pStyle w:val="AppendixBodyText"/>
        <w:spacing w:after="0"/>
        <w:rPr>
          <w:rFonts w:ascii="Tahoma" w:hAnsi="Tahoma" w:cs="Tahoma"/>
          <w:bCs/>
          <w:sz w:val="18"/>
          <w:szCs w:val="18"/>
          <w:lang w:val="de-DE"/>
        </w:rPr>
      </w:pPr>
      <w:r w:rsidRPr="00311B82">
        <w:rPr>
          <w:rFonts w:ascii="Tahoma" w:hAnsi="Tahoma" w:cs="Tahoma"/>
          <w:bCs/>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311B82" w:rsidRPr="00311B82" w:rsidRDefault="00311B82" w:rsidP="00F42FB8">
      <w:pPr>
        <w:pStyle w:val="AppendixBodyText"/>
        <w:spacing w:after="0"/>
        <w:rPr>
          <w:rFonts w:ascii="Tahoma" w:hAnsi="Tahoma" w:cs="Tahoma"/>
          <w:sz w:val="18"/>
          <w:szCs w:val="18"/>
          <w:lang w:val="de-DE"/>
        </w:rPr>
      </w:pPr>
    </w:p>
    <w:p w:rsidR="00023FE7" w:rsidRPr="00311B82" w:rsidRDefault="00023FE7" w:rsidP="00F42FB8">
      <w:pPr>
        <w:pStyle w:val="AppendixBodyText"/>
        <w:spacing w:after="0"/>
        <w:rPr>
          <w:rFonts w:ascii="Tahoma" w:hAnsi="Tahoma" w:cs="Tahoma"/>
          <w:sz w:val="18"/>
          <w:szCs w:val="18"/>
          <w:lang w:val="de-DE"/>
        </w:rPr>
      </w:pPr>
      <w:r w:rsidRPr="00311B82">
        <w:rPr>
          <w:rFonts w:ascii="Tahoma" w:hAnsi="Tahoma" w:cs="Tahoma"/>
          <w:bCs/>
          <w:sz w:val="18"/>
          <w:szCs w:val="18"/>
          <w:lang w:val="de-DE"/>
        </w:rPr>
        <w:t>Diese Supportvergünstigung ist an die SA-Investition geknüpft, nicht an die Version. Kunden können die neueste Version erwerben, um eine ältere Version mit Downgraderechten zu nutzen, haben jedoch nur Anspruch auf Support für dieses Produkt, wenn es als unterstütztes Produkt auf der Microsoft-Produktlebenszyklus-Website aufgeführt ist.</w:t>
      </w:r>
      <w:r w:rsidR="0044534F" w:rsidRPr="00311B82">
        <w:rPr>
          <w:rFonts w:ascii="Tahoma" w:hAnsi="Tahoma" w:cs="Tahoma"/>
          <w:bCs/>
          <w:sz w:val="18"/>
          <w:szCs w:val="18"/>
          <w:lang w:val="de-DE"/>
        </w:rPr>
        <w:t xml:space="preserve"> </w:t>
      </w:r>
      <w:r w:rsidRPr="00311B82">
        <w:rPr>
          <w:rFonts w:ascii="Tahoma" w:hAnsi="Tahoma" w:cs="Tahoma"/>
          <w:bCs/>
          <w:sz w:val="18"/>
          <w:szCs w:val="18"/>
          <w:lang w:val="de-DE"/>
        </w:rPr>
        <w:t xml:space="preserve">Die aktuelle Microsoft-Produktlebenszyklus-Website befindet sich unter </w:t>
      </w:r>
      <w:hyperlink r:id="rId26" w:history="1">
        <w:r w:rsidRPr="00311B82">
          <w:rPr>
            <w:rStyle w:val="Hyperlink"/>
            <w:rFonts w:ascii="Tahoma" w:hAnsi="Tahoma" w:cs="Tahoma"/>
            <w:bCs/>
            <w:sz w:val="18"/>
            <w:szCs w:val="18"/>
            <w:lang w:val="de-DE"/>
          </w:rPr>
          <w:t>http://support.microsoft.com/common/international.aspx?rdpath=dm;en-us;lifecycle</w:t>
        </w:r>
      </w:hyperlink>
      <w:r w:rsidRPr="00311B82">
        <w:rPr>
          <w:rFonts w:ascii="Tahoma" w:hAnsi="Tahoma" w:cs="Tahoma"/>
          <w:bCs/>
          <w:sz w:val="18"/>
          <w:szCs w:val="18"/>
          <w:lang w:val="de-DE"/>
        </w:rPr>
        <w:t xml:space="preserve">. </w:t>
      </w:r>
    </w:p>
    <w:p w:rsidR="00023FE7" w:rsidRPr="00311B82" w:rsidRDefault="00023FE7" w:rsidP="00F42FB8">
      <w:pPr>
        <w:pStyle w:val="AppendixBodyText"/>
        <w:spacing w:after="0"/>
        <w:rPr>
          <w:rFonts w:ascii="Tahoma" w:hAnsi="Tahoma" w:cs="Tahoma"/>
          <w:sz w:val="18"/>
          <w:szCs w:val="18"/>
          <w:lang w:val="de-DE"/>
        </w:rPr>
      </w:pPr>
    </w:p>
    <w:p w:rsidR="00077CE5" w:rsidRPr="00311B82" w:rsidRDefault="00AF539A" w:rsidP="00DA2788">
      <w:pPr>
        <w:pStyle w:val="AppendixBodyText"/>
        <w:rPr>
          <w:rFonts w:ascii="Tahoma" w:hAnsi="Tahoma" w:cs="Tahoma"/>
          <w:sz w:val="18"/>
          <w:szCs w:val="18"/>
          <w:lang w:val="de-DE"/>
        </w:rPr>
      </w:pPr>
      <w:r w:rsidRPr="00311B82">
        <w:rPr>
          <w:rFonts w:ascii="Tahoma" w:hAnsi="Tahoma" w:cs="Tahoma"/>
          <w:b/>
          <w:bCs/>
          <w:color w:val="000000"/>
          <w:sz w:val="18"/>
          <w:szCs w:val="18"/>
          <w:lang w:val="de-DE"/>
        </w:rPr>
        <w:t>Umwandlung von Software Assurance-24x7-Problembehebungssupport-Anfragen in Premier-Supportleistungen</w:t>
      </w:r>
    </w:p>
    <w:p w:rsidR="00077CE5" w:rsidRPr="00311B82" w:rsidRDefault="00AF539A" w:rsidP="00DA2788">
      <w:pPr>
        <w:pStyle w:val="AppendixBodyText"/>
        <w:spacing w:after="0"/>
        <w:rPr>
          <w:rFonts w:ascii="Tahoma" w:hAnsi="Tahoma" w:cs="Tahoma"/>
          <w:sz w:val="18"/>
          <w:szCs w:val="18"/>
          <w:lang w:val="de-DE"/>
        </w:rPr>
      </w:pPr>
      <w:r w:rsidRPr="00311B82">
        <w:rPr>
          <w:rFonts w:ascii="Tahoma" w:hAnsi="Tahoma" w:cs="Tahoma"/>
          <w:color w:val="000000"/>
          <w:sz w:val="18"/>
          <w:szCs w:val="18"/>
          <w:lang w:val="de-DE"/>
        </w:rPr>
        <w:t>Kunden können sich dafür entscheiden, Software Assurance-24x7-Problembehebungssupport-Anfragen umzuwandeln</w:t>
      </w:r>
      <w:r w:rsidR="00EA3AAA" w:rsidRPr="00311B82">
        <w:rPr>
          <w:rFonts w:ascii="Tahoma" w:hAnsi="Tahoma" w:cs="Tahoma"/>
          <w:color w:val="000000"/>
          <w:sz w:val="18"/>
          <w:szCs w:val="18"/>
          <w:lang w:val="de-DE"/>
        </w:rPr>
        <w:t> </w:t>
      </w:r>
      <w:r w:rsidRPr="00311B82">
        <w:rPr>
          <w:rFonts w:ascii="Tahoma" w:hAnsi="Tahoma" w:cs="Tahoma"/>
          <w:color w:val="000000"/>
          <w:sz w:val="18"/>
          <w:szCs w:val="18"/>
          <w:lang w:val="de-DE"/>
        </w:rPr>
        <w:t>in:</w:t>
      </w:r>
    </w:p>
    <w:p w:rsidR="00077CE5" w:rsidRPr="00311B82" w:rsidRDefault="00077CE5" w:rsidP="00DA2788">
      <w:pPr>
        <w:pStyle w:val="AppendixBodyText"/>
        <w:spacing w:after="0"/>
        <w:rPr>
          <w:rFonts w:ascii="Tahoma" w:hAnsi="Tahoma" w:cs="Tahoma"/>
          <w:sz w:val="18"/>
          <w:szCs w:val="18"/>
          <w:lang w:val="de-DE"/>
        </w:rPr>
      </w:pPr>
    </w:p>
    <w:p w:rsidR="00AF539A" w:rsidRPr="00311B82" w:rsidRDefault="00AF539A" w:rsidP="00346F4B">
      <w:pPr>
        <w:pStyle w:val="AppendixBodyText"/>
        <w:numPr>
          <w:ilvl w:val="0"/>
          <w:numId w:val="28"/>
        </w:numPr>
        <w:tabs>
          <w:tab w:val="left" w:pos="1440"/>
        </w:tabs>
        <w:ind w:left="1440"/>
        <w:rPr>
          <w:rFonts w:ascii="Tahoma" w:hAnsi="Tahoma" w:cs="Tahoma"/>
          <w:sz w:val="18"/>
          <w:szCs w:val="18"/>
        </w:rPr>
      </w:pPr>
      <w:r w:rsidRPr="00311B82">
        <w:rPr>
          <w:rFonts w:ascii="Tahoma" w:hAnsi="Tahoma" w:cs="Tahoma"/>
          <w:color w:val="000000"/>
          <w:sz w:val="18"/>
          <w:szCs w:val="18"/>
        </w:rPr>
        <w:t>Premier-Problembehebungssupport-Stunden</w:t>
      </w:r>
    </w:p>
    <w:p w:rsidR="00AF539A" w:rsidRPr="00311B82" w:rsidRDefault="00AF539A" w:rsidP="00346F4B">
      <w:pPr>
        <w:pStyle w:val="AppendixBodyText"/>
        <w:numPr>
          <w:ilvl w:val="0"/>
          <w:numId w:val="28"/>
        </w:numPr>
        <w:tabs>
          <w:tab w:val="left" w:pos="1440"/>
        </w:tabs>
        <w:ind w:left="1440"/>
        <w:rPr>
          <w:rFonts w:ascii="Tahoma" w:hAnsi="Tahoma" w:cs="Tahoma"/>
          <w:sz w:val="18"/>
          <w:szCs w:val="18"/>
        </w:rPr>
      </w:pPr>
      <w:r w:rsidRPr="00311B82">
        <w:rPr>
          <w:rFonts w:ascii="Tahoma" w:hAnsi="Tahoma" w:cs="Tahoma"/>
          <w:color w:val="000000"/>
          <w:sz w:val="18"/>
          <w:szCs w:val="18"/>
        </w:rPr>
        <w:t>Dedicated Support Engineer (DSE)-Stunden</w:t>
      </w:r>
    </w:p>
    <w:p w:rsidR="00077CE5" w:rsidRPr="00311B82" w:rsidRDefault="00077CE5" w:rsidP="00DA2788">
      <w:pPr>
        <w:pStyle w:val="AppendixBodyText"/>
        <w:tabs>
          <w:tab w:val="left" w:pos="1440"/>
        </w:tabs>
        <w:spacing w:after="0"/>
        <w:rPr>
          <w:rFonts w:ascii="Tahoma" w:hAnsi="Tahoma" w:cs="Tahoma"/>
          <w:sz w:val="18"/>
          <w:szCs w:val="18"/>
        </w:rPr>
      </w:pPr>
    </w:p>
    <w:p w:rsidR="00AF539A" w:rsidRPr="00311B82" w:rsidRDefault="00AF539A" w:rsidP="00F42FB8">
      <w:pPr>
        <w:rPr>
          <w:rFonts w:cs="Tahoma"/>
          <w:szCs w:val="18"/>
          <w:lang w:val="de-DE"/>
        </w:rPr>
      </w:pPr>
      <w:r w:rsidRPr="00311B82">
        <w:rPr>
          <w:rFonts w:cs="Tahoma"/>
          <w:color w:val="000000"/>
          <w:szCs w:val="18"/>
          <w:lang w:val="de-DE"/>
        </w:rPr>
        <w:t>Diese Services sind zur Nutzung in Übereinstimmung mit ihrem Premier-Serviceplan zum Zeitpunkt der Übertragung bestimmt. Die Umwandlung basiert auf einer Berechnung des örtlichen Tarifs, die von ihrem Premier-Kundenteam bereitgestellt wird.</w:t>
      </w:r>
      <w:r w:rsidR="0044534F" w:rsidRPr="00311B82">
        <w:rPr>
          <w:rFonts w:cs="Tahoma"/>
          <w:color w:val="000000"/>
          <w:szCs w:val="18"/>
          <w:lang w:val="de-DE"/>
        </w:rPr>
        <w:t xml:space="preserve"> </w:t>
      </w:r>
      <w:r w:rsidRPr="00311B82">
        <w:rPr>
          <w:rFonts w:cs="Tahoma"/>
          <w:color w:val="000000"/>
          <w:szCs w:val="18"/>
          <w:lang w:val="de-DE"/>
        </w:rPr>
        <w:t>Möglicherweise müssen die Kunden vor der Umwandlung von Software Assurance-24x7-Problembehebungssupport-Stunden zusätzliche Supportaccountverwaltungs-Stunden erwerben.</w:t>
      </w:r>
      <w:r w:rsidR="0044534F" w:rsidRPr="00311B82">
        <w:rPr>
          <w:rFonts w:cs="Tahoma"/>
          <w:color w:val="000000"/>
          <w:szCs w:val="18"/>
          <w:lang w:val="de-DE"/>
        </w:rPr>
        <w:t xml:space="preserve"> </w:t>
      </w:r>
      <w:r w:rsidRPr="00311B82">
        <w:rPr>
          <w:rFonts w:cs="Tahoma"/>
          <w:color w:val="000000"/>
          <w:szCs w:val="18"/>
          <w:lang w:val="de-DE"/>
        </w:rPr>
        <w:t>SA-24x7-Problembehebungssupport-Anfragen, die in Premier umgewandelt werden, gelten als Premier-Problembehebungssupport-Stunden und unterliegen der Premier-Services-Beschreibung.</w:t>
      </w:r>
      <w:r w:rsidR="0044534F" w:rsidRPr="00311B82">
        <w:rPr>
          <w:rFonts w:cs="Tahoma"/>
          <w:color w:val="000000"/>
          <w:szCs w:val="18"/>
          <w:lang w:val="de-DE"/>
        </w:rPr>
        <w:t xml:space="preserve"> </w:t>
      </w:r>
      <w:r w:rsidRPr="00311B82">
        <w:rPr>
          <w:rFonts w:cs="Tahoma"/>
          <w:color w:val="000000"/>
          <w:szCs w:val="18"/>
          <w:lang w:val="de-DE"/>
        </w:rPr>
        <w:t>Nach der Umwandlung können Fälle nicht in die SA-Zuteilung eines Kunden zurückgeführt werden.</w:t>
      </w:r>
    </w:p>
    <w:p w:rsidR="0004051B" w:rsidRPr="00311B82" w:rsidRDefault="0004051B">
      <w:pPr>
        <w:rPr>
          <w:rFonts w:cs="Tahoma"/>
          <w:szCs w:val="18"/>
          <w:lang w:val="de-DE"/>
        </w:rPr>
      </w:pPr>
    </w:p>
    <w:p w:rsidR="00077CE5" w:rsidRPr="00311B82" w:rsidRDefault="00077CE5" w:rsidP="00DA2788">
      <w:pPr>
        <w:pStyle w:val="AppendixBodyText"/>
        <w:rPr>
          <w:rFonts w:ascii="Tahoma" w:hAnsi="Tahoma" w:cs="Tahoma"/>
          <w:sz w:val="18"/>
          <w:szCs w:val="18"/>
          <w:lang w:val="de-DE"/>
        </w:rPr>
      </w:pPr>
      <w:r w:rsidRPr="00311B82">
        <w:rPr>
          <w:rFonts w:ascii="Tahoma" w:hAnsi="Tahoma" w:cs="Tahoma"/>
          <w:b/>
          <w:color w:val="000000"/>
          <w:sz w:val="18"/>
          <w:szCs w:val="18"/>
          <w:lang w:val="de-DE"/>
        </w:rPr>
        <w:t>Zusätzliche Geschäftsbestimmungen</w:t>
      </w:r>
    </w:p>
    <w:p w:rsidR="00023FE7" w:rsidRPr="00311B82" w:rsidRDefault="00023FE7" w:rsidP="00F42FB8">
      <w:pPr>
        <w:pStyle w:val="AppendixBodyText"/>
        <w:spacing w:after="0"/>
        <w:rPr>
          <w:rFonts w:ascii="Tahoma" w:hAnsi="Tahoma" w:cs="Tahoma"/>
          <w:sz w:val="18"/>
          <w:szCs w:val="18"/>
          <w:lang w:val="de-DE"/>
        </w:rPr>
      </w:pPr>
      <w:r w:rsidRPr="00311B82">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0044534F" w:rsidRPr="00311B82">
        <w:rPr>
          <w:rFonts w:ascii="Tahoma" w:hAnsi="Tahoma" w:cs="Tahoma"/>
          <w:sz w:val="18"/>
          <w:szCs w:val="18"/>
          <w:lang w:val="de-DE"/>
        </w:rPr>
        <w:t xml:space="preserve"> </w:t>
      </w:r>
      <w:r w:rsidRPr="00311B82">
        <w:rPr>
          <w:rFonts w:ascii="Tahoma" w:hAnsi="Tahoma" w:cs="Tahoma"/>
          <w:sz w:val="18"/>
          <w:szCs w:val="18"/>
          <w:lang w:val="de-DE"/>
        </w:rPr>
        <w:t>Die Ausgaben innerhalb jedes Beitritts oder Vertrages werden zur Bestimmung der Gewährung für den betreffenden Beitritt oder Vertrag verwendet.</w:t>
      </w:r>
    </w:p>
    <w:p w:rsidR="00077CE5" w:rsidRPr="00311B82" w:rsidRDefault="00077CE5" w:rsidP="00F42FB8">
      <w:pPr>
        <w:pStyle w:val="AppendixBodyText"/>
        <w:spacing w:after="0"/>
        <w:rPr>
          <w:rFonts w:ascii="Tahoma" w:hAnsi="Tahoma" w:cs="Tahoma"/>
          <w:sz w:val="18"/>
          <w:szCs w:val="18"/>
          <w:lang w:val="de-DE"/>
        </w:rPr>
      </w:pPr>
    </w:p>
    <w:p w:rsidR="00023FE7" w:rsidRPr="00311B82" w:rsidRDefault="00023FE7" w:rsidP="00F42FB8">
      <w:pPr>
        <w:pStyle w:val="AppendixBodyText"/>
        <w:tabs>
          <w:tab w:val="left" w:pos="1440"/>
        </w:tabs>
        <w:spacing w:after="0"/>
        <w:rPr>
          <w:rFonts w:ascii="Tahoma" w:hAnsi="Tahoma" w:cs="Tahoma"/>
          <w:sz w:val="18"/>
          <w:szCs w:val="18"/>
          <w:lang w:val="de-DE"/>
        </w:rPr>
      </w:pPr>
      <w:r w:rsidRPr="00311B82">
        <w:rPr>
          <w:rFonts w:ascii="Tahoma" w:hAnsi="Tahoma" w:cs="Tahoma"/>
          <w:sz w:val="18"/>
          <w:szCs w:val="18"/>
          <w:lang w:val="de-DE"/>
        </w:rPr>
        <w:t>Eine Verringerung d</w:t>
      </w:r>
      <w:r w:rsidRPr="00311B82">
        <w:rPr>
          <w:rFonts w:ascii="Tahoma" w:hAnsi="Tahoma" w:cs="Tahoma"/>
          <w:bCs/>
          <w:sz w:val="18"/>
          <w:szCs w:val="18"/>
          <w:lang w:val="de-DE"/>
        </w:rPr>
        <w:t>er</w:t>
      </w:r>
      <w:r w:rsidRPr="00311B82">
        <w:rPr>
          <w:rFonts w:ascii="Tahoma" w:hAnsi="Tahoma" w:cs="Tahoma"/>
          <w:sz w:val="18"/>
          <w:szCs w:val="18"/>
          <w:lang w:val="de-DE"/>
        </w:rPr>
        <w:t xml:space="preserve"> SA-Ausgaben infolge von Rückgaben und anderen Abrechnungsanpassungen,</w:t>
      </w:r>
      <w:r w:rsidRPr="00311B82">
        <w:rPr>
          <w:rFonts w:ascii="Tahoma" w:hAnsi="Tahoma" w:cs="Tahoma"/>
          <w:bCs/>
          <w:sz w:val="18"/>
          <w:szCs w:val="18"/>
          <w:lang w:val="de-DE"/>
        </w:rPr>
        <w:t>,</w:t>
      </w:r>
      <w:r w:rsidRPr="00311B82">
        <w:rPr>
          <w:rFonts w:ascii="Tahoma" w:hAnsi="Tahoma" w:cs="Tahoma"/>
          <w:sz w:val="18"/>
          <w:szCs w:val="18"/>
          <w:lang w:val="de-DE"/>
        </w:rPr>
        <w:t xml:space="preserve"> sofern zulässig, </w:t>
      </w:r>
      <w:r w:rsidRPr="00311B82">
        <w:rPr>
          <w:rFonts w:ascii="Tahoma" w:hAnsi="Tahoma" w:cs="Tahoma"/>
          <w:bCs/>
          <w:sz w:val="18"/>
          <w:szCs w:val="18"/>
          <w:lang w:val="de-DE"/>
        </w:rPr>
        <w:t>kann</w:t>
      </w:r>
      <w:r w:rsidRPr="00311B82">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rsidR="0036654E" w:rsidRPr="00311B82" w:rsidRDefault="0036654E" w:rsidP="00F42FB8">
      <w:pPr>
        <w:pStyle w:val="Heading3"/>
        <w:rPr>
          <w:rFonts w:ascii="Tahoma" w:hAnsi="Tahoma" w:cs="Tahoma"/>
          <w:sz w:val="18"/>
          <w:szCs w:val="18"/>
          <w:lang w:val="de-DE"/>
        </w:rPr>
      </w:pPr>
    </w:p>
    <w:p w:rsidR="00613BBB" w:rsidRPr="00311B82" w:rsidRDefault="00613BBB" w:rsidP="00F0652C">
      <w:pPr>
        <w:pStyle w:val="Heading3"/>
        <w:spacing w:after="60"/>
        <w:rPr>
          <w:rFonts w:ascii="Tahoma" w:hAnsi="Tahoma" w:cs="Tahoma"/>
          <w:sz w:val="18"/>
          <w:szCs w:val="18"/>
          <w:lang w:val="de-DE"/>
        </w:rPr>
      </w:pPr>
      <w:bookmarkStart w:id="748" w:name="_Toc336338237"/>
      <w:bookmarkStart w:id="749" w:name="_Toc360112175"/>
      <w:r w:rsidRPr="00311B82">
        <w:rPr>
          <w:rFonts w:ascii="Tahoma" w:hAnsi="Tahoma" w:cs="Tahoma"/>
          <w:sz w:val="18"/>
          <w:szCs w:val="18"/>
          <w:lang w:val="de-DE"/>
        </w:rPr>
        <w:t>Unbegrenzter 24x7-Problembehebungssupport</w:t>
      </w:r>
      <w:bookmarkEnd w:id="748"/>
      <w:bookmarkEnd w:id="749"/>
    </w:p>
    <w:p w:rsidR="00A17E03" w:rsidRPr="00311B82" w:rsidRDefault="00A17E03" w:rsidP="00311B82">
      <w:pPr>
        <w:jc w:val="both"/>
        <w:rPr>
          <w:rFonts w:cs="Tahoma"/>
          <w:szCs w:val="18"/>
          <w:lang w:val="de-DE"/>
        </w:rPr>
      </w:pPr>
      <w:r w:rsidRPr="00311B82">
        <w:rPr>
          <w:rFonts w:cs="Tahoma"/>
          <w:szCs w:val="18"/>
          <w:lang w:val="de-DE"/>
        </w:rPr>
        <w:t>Diese Vergünstigung ist nur über (1) den Beitritt zur Anwendungsplattform (EAP) zu einem Konzernvertrag und/oder (2) mit dem Erwerb von Lizenzen für Parallel Data Warehouse (PDW) über EA, EAP, Select Plus oder Select</w:t>
      </w:r>
      <w:r w:rsidR="00311B82">
        <w:rPr>
          <w:rFonts w:cs="Tahoma"/>
          <w:szCs w:val="18"/>
          <w:lang w:val="de-DE"/>
        </w:rPr>
        <w:t> </w:t>
      </w:r>
      <w:r w:rsidRPr="00311B82">
        <w:rPr>
          <w:rFonts w:cs="Tahoma"/>
          <w:szCs w:val="18"/>
          <w:lang w:val="de-DE"/>
        </w:rPr>
        <w:t>verfügbar.</w:t>
      </w:r>
    </w:p>
    <w:p w:rsidR="00A17E03" w:rsidRPr="00311B82" w:rsidRDefault="00A17E03" w:rsidP="00F42FB8">
      <w:pPr>
        <w:jc w:val="both"/>
        <w:rPr>
          <w:rFonts w:cs="Tahoma"/>
          <w:szCs w:val="18"/>
          <w:lang w:val="de-DE"/>
        </w:rPr>
      </w:pPr>
    </w:p>
    <w:p w:rsidR="00894563" w:rsidRPr="00311B82" w:rsidRDefault="00A17E03" w:rsidP="00311B82">
      <w:pPr>
        <w:pStyle w:val="AppendixBodyText"/>
        <w:tabs>
          <w:tab w:val="left" w:pos="1440"/>
        </w:tabs>
        <w:spacing w:after="0"/>
        <w:rPr>
          <w:rFonts w:ascii="Tahoma" w:hAnsi="Tahoma" w:cs="Tahoma"/>
          <w:sz w:val="18"/>
          <w:szCs w:val="18"/>
          <w:lang w:val="de-DE"/>
        </w:rPr>
      </w:pPr>
      <w:r w:rsidRPr="00311B82">
        <w:rPr>
          <w:rFonts w:ascii="Tahoma" w:hAnsi="Tahoma" w:cs="Tahoma"/>
          <w:sz w:val="18"/>
          <w:szCs w:val="18"/>
          <w:lang w:val="de-DE"/>
        </w:rPr>
        <w:t xml:space="preserve">Kunden, die über einen Beitritt zur Anwendungsplattform mit durchschnittlichen Mindestausgaben für SA in Höhe von 250.000 US-Dollar pro Jahr für alle qualifizierenden Anwendungsplattform-Produkte und einen aktiven Premier-Servicevertrag verfügen, sind zu Anfragen im Rahmen von Unbegrenztem 24x7-Problembehebungssupport berechtigt. Die unten aufgeführten Produkte, für die derzeit in Übereinstimmung mit dem Premier-Vertrag eines Kunden und wie in </w:t>
      </w:r>
      <w:hyperlink r:id="rId27" w:history="1">
        <w:r w:rsidR="00311B82" w:rsidRPr="00BF2C22">
          <w:rPr>
            <w:rStyle w:val="Hyperlink"/>
            <w:rFonts w:ascii="Tahoma" w:hAnsi="Tahoma" w:cs="Tahoma"/>
            <w:sz w:val="18"/>
            <w:szCs w:val="18"/>
            <w:lang w:val="de-DE"/>
          </w:rPr>
          <w:t>Microsoft's Support Lifecycle Policy</w:t>
        </w:r>
      </w:hyperlink>
      <w:r w:rsidRPr="00311B82">
        <w:rPr>
          <w:rFonts w:ascii="Tahoma" w:hAnsi="Tahoma" w:cs="Tahoma"/>
          <w:sz w:val="18"/>
          <w:szCs w:val="18"/>
          <w:lang w:val="de-DE"/>
        </w:rPr>
        <w:t xml:space="preserve"> aufgeführt Mainstream- oder Erweiterter Support geleistet wird, sind in dieser Vergünstigung enthalten.</w:t>
      </w:r>
    </w:p>
    <w:p w:rsidR="00077CE5" w:rsidRPr="00311B82" w:rsidRDefault="00077CE5" w:rsidP="00DA2788">
      <w:pPr>
        <w:spacing w:line="276" w:lineRule="auto"/>
        <w:jc w:val="both"/>
        <w:rPr>
          <w:rFonts w:cs="Tahoma"/>
          <w:szCs w:val="18"/>
          <w:lang w:val="de-DE"/>
        </w:rPr>
      </w:pPr>
    </w:p>
    <w:p w:rsidR="00A17E03" w:rsidRPr="00311B82" w:rsidRDefault="00A17E03" w:rsidP="00F42FB8">
      <w:pPr>
        <w:spacing w:line="276" w:lineRule="auto"/>
        <w:jc w:val="both"/>
        <w:rPr>
          <w:rFonts w:cs="Tahoma"/>
          <w:szCs w:val="18"/>
          <w:lang w:val="de-DE"/>
        </w:rPr>
      </w:pPr>
      <w:r w:rsidRPr="00311B82">
        <w:rPr>
          <w:rFonts w:eastAsia="Calibri" w:cs="Tahoma"/>
          <w:szCs w:val="18"/>
          <w:lang w:val="de-DE"/>
        </w:rPr>
        <w:t>Die qualifizierenden Anwendungsplattform-Produkte sind:</w:t>
      </w:r>
    </w:p>
    <w:p w:rsidR="00613BBB" w:rsidRPr="00311B82" w:rsidRDefault="00613BBB" w:rsidP="00077CE5">
      <w:pPr>
        <w:rPr>
          <w:rFonts w:cs="Tahoma"/>
          <w:szCs w:val="18"/>
          <w:lang w:val="de-DE"/>
        </w:rPr>
      </w:pPr>
    </w:p>
    <w:p w:rsidR="00613BBB" w:rsidRPr="00311B82" w:rsidRDefault="00613BBB" w:rsidP="002F09A2">
      <w:pPr>
        <w:numPr>
          <w:ilvl w:val="0"/>
          <w:numId w:val="72"/>
        </w:numPr>
        <w:spacing w:after="60"/>
        <w:rPr>
          <w:rFonts w:cs="Tahoma"/>
          <w:szCs w:val="18"/>
        </w:rPr>
      </w:pPr>
      <w:r w:rsidRPr="00311B82">
        <w:rPr>
          <w:rFonts w:cs="Tahoma"/>
          <w:szCs w:val="18"/>
        </w:rPr>
        <w:t>SQL-CAL</w:t>
      </w:r>
    </w:p>
    <w:p w:rsidR="00613BBB" w:rsidRPr="00311B82" w:rsidRDefault="00613BBB" w:rsidP="002F09A2">
      <w:pPr>
        <w:numPr>
          <w:ilvl w:val="0"/>
          <w:numId w:val="72"/>
        </w:numPr>
        <w:spacing w:after="60"/>
        <w:rPr>
          <w:rFonts w:cs="Tahoma"/>
          <w:szCs w:val="18"/>
        </w:rPr>
      </w:pPr>
      <w:r w:rsidRPr="00311B82">
        <w:rPr>
          <w:rFonts w:cs="Tahoma"/>
          <w:szCs w:val="18"/>
        </w:rPr>
        <w:t>SQL Server Standard</w:t>
      </w:r>
    </w:p>
    <w:p w:rsidR="00613BBB" w:rsidRPr="00311B82" w:rsidRDefault="00613BBB" w:rsidP="002F09A2">
      <w:pPr>
        <w:numPr>
          <w:ilvl w:val="0"/>
          <w:numId w:val="72"/>
        </w:numPr>
        <w:spacing w:after="60"/>
        <w:rPr>
          <w:rFonts w:cs="Tahoma"/>
          <w:szCs w:val="18"/>
        </w:rPr>
      </w:pPr>
      <w:r w:rsidRPr="00311B82">
        <w:rPr>
          <w:rFonts w:cs="Tahoma"/>
          <w:szCs w:val="18"/>
        </w:rPr>
        <w:t>SQL Server Standard pro Core/pro Prozessor</w:t>
      </w:r>
    </w:p>
    <w:p w:rsidR="00613BBB" w:rsidRPr="00311B82" w:rsidRDefault="00613BBB" w:rsidP="002F09A2">
      <w:pPr>
        <w:numPr>
          <w:ilvl w:val="0"/>
          <w:numId w:val="72"/>
        </w:numPr>
        <w:spacing w:after="60"/>
        <w:rPr>
          <w:rFonts w:cs="Tahoma"/>
          <w:szCs w:val="18"/>
        </w:rPr>
      </w:pPr>
      <w:r w:rsidRPr="00311B82">
        <w:rPr>
          <w:rFonts w:cs="Tahoma"/>
          <w:szCs w:val="18"/>
        </w:rPr>
        <w:t>SQL Server Enterprise</w:t>
      </w:r>
    </w:p>
    <w:p w:rsidR="00613BBB" w:rsidRPr="00311B82" w:rsidRDefault="00613BBB" w:rsidP="002F09A2">
      <w:pPr>
        <w:numPr>
          <w:ilvl w:val="0"/>
          <w:numId w:val="72"/>
        </w:numPr>
        <w:spacing w:after="60"/>
        <w:rPr>
          <w:rFonts w:cs="Tahoma"/>
          <w:szCs w:val="18"/>
          <w:lang w:val="it-IT"/>
        </w:rPr>
      </w:pPr>
      <w:r w:rsidRPr="00311B82">
        <w:rPr>
          <w:rFonts w:cs="Tahoma"/>
          <w:szCs w:val="18"/>
          <w:lang w:val="it-IT"/>
        </w:rPr>
        <w:t>SQL Server Enterprise pro Core/pro Prozessor</w:t>
      </w:r>
    </w:p>
    <w:p w:rsidR="00894563" w:rsidRPr="00311B82" w:rsidRDefault="00894563" w:rsidP="002F09A2">
      <w:pPr>
        <w:numPr>
          <w:ilvl w:val="0"/>
          <w:numId w:val="72"/>
        </w:numPr>
        <w:spacing w:after="60"/>
        <w:rPr>
          <w:rFonts w:cs="Tahoma"/>
          <w:szCs w:val="18"/>
        </w:rPr>
      </w:pPr>
      <w:r w:rsidRPr="00311B82">
        <w:rPr>
          <w:rFonts w:cs="Tahoma"/>
          <w:szCs w:val="18"/>
        </w:rPr>
        <w:t>SQL Server Business Intelligence</w:t>
      </w:r>
    </w:p>
    <w:p w:rsidR="00EB42F3" w:rsidRPr="00311B82" w:rsidRDefault="00EB42F3" w:rsidP="002F09A2">
      <w:pPr>
        <w:numPr>
          <w:ilvl w:val="0"/>
          <w:numId w:val="72"/>
        </w:numPr>
        <w:spacing w:after="60"/>
        <w:rPr>
          <w:rFonts w:cs="Tahoma"/>
          <w:szCs w:val="18"/>
        </w:rPr>
      </w:pPr>
      <w:r w:rsidRPr="00311B82">
        <w:rPr>
          <w:rFonts w:cs="Tahoma"/>
          <w:szCs w:val="18"/>
        </w:rPr>
        <w:t>SQL Server Datacenter pro Prozessor</w:t>
      </w:r>
    </w:p>
    <w:p w:rsidR="00613BBB" w:rsidRPr="00311B82" w:rsidRDefault="00613BBB" w:rsidP="002F09A2">
      <w:pPr>
        <w:numPr>
          <w:ilvl w:val="0"/>
          <w:numId w:val="72"/>
        </w:numPr>
        <w:spacing w:after="60"/>
        <w:rPr>
          <w:rFonts w:cs="Tahoma"/>
          <w:szCs w:val="18"/>
        </w:rPr>
      </w:pPr>
      <w:r w:rsidRPr="00311B82">
        <w:rPr>
          <w:rFonts w:cs="Tahoma"/>
          <w:szCs w:val="18"/>
        </w:rPr>
        <w:t>BizTalk Server Standard pro Prozessor</w:t>
      </w:r>
    </w:p>
    <w:p w:rsidR="00613BBB" w:rsidRPr="00311B82" w:rsidRDefault="00613BBB" w:rsidP="002F09A2">
      <w:pPr>
        <w:numPr>
          <w:ilvl w:val="0"/>
          <w:numId w:val="72"/>
        </w:numPr>
        <w:spacing w:after="60"/>
        <w:rPr>
          <w:rFonts w:cs="Tahoma"/>
          <w:szCs w:val="18"/>
        </w:rPr>
      </w:pPr>
      <w:r w:rsidRPr="00311B82">
        <w:rPr>
          <w:rFonts w:cs="Tahoma"/>
          <w:szCs w:val="18"/>
        </w:rPr>
        <w:t>BizTalk Server Enterprise pro Prozessor</w:t>
      </w:r>
    </w:p>
    <w:p w:rsidR="00613BBB" w:rsidRPr="00311B82" w:rsidRDefault="00613BBB" w:rsidP="002F09A2">
      <w:pPr>
        <w:numPr>
          <w:ilvl w:val="0"/>
          <w:numId w:val="72"/>
        </w:numPr>
        <w:spacing w:after="60"/>
        <w:rPr>
          <w:rFonts w:cs="Tahoma"/>
          <w:szCs w:val="18"/>
        </w:rPr>
      </w:pPr>
      <w:r w:rsidRPr="00311B82">
        <w:rPr>
          <w:rFonts w:cs="Tahoma"/>
          <w:szCs w:val="18"/>
        </w:rPr>
        <w:t>BizTalk Server Branch pro Prozessor</w:t>
      </w:r>
    </w:p>
    <w:p w:rsidR="00613BBB" w:rsidRPr="00311B82" w:rsidRDefault="00613BBB" w:rsidP="002F09A2">
      <w:pPr>
        <w:numPr>
          <w:ilvl w:val="0"/>
          <w:numId w:val="72"/>
        </w:numPr>
        <w:spacing w:after="60"/>
        <w:rPr>
          <w:rFonts w:cs="Tahoma"/>
          <w:szCs w:val="18"/>
        </w:rPr>
      </w:pPr>
      <w:r w:rsidRPr="00311B82">
        <w:rPr>
          <w:rFonts w:cs="Tahoma"/>
          <w:szCs w:val="18"/>
        </w:rPr>
        <w:t>Office SharePoint Server</w:t>
      </w:r>
    </w:p>
    <w:p w:rsidR="00613BBB" w:rsidRPr="00311B82" w:rsidRDefault="00613BBB" w:rsidP="002F09A2">
      <w:pPr>
        <w:numPr>
          <w:ilvl w:val="0"/>
          <w:numId w:val="72"/>
        </w:numPr>
        <w:spacing w:after="60"/>
        <w:rPr>
          <w:rFonts w:cs="Tahoma"/>
          <w:szCs w:val="18"/>
        </w:rPr>
      </w:pPr>
      <w:r w:rsidRPr="00311B82">
        <w:rPr>
          <w:rFonts w:cs="Tahoma"/>
          <w:szCs w:val="18"/>
        </w:rPr>
        <w:t>SharePoint for Internet</w:t>
      </w:r>
    </w:p>
    <w:p w:rsidR="00894563" w:rsidRPr="00311B82" w:rsidRDefault="00894563" w:rsidP="002F09A2">
      <w:pPr>
        <w:numPr>
          <w:ilvl w:val="0"/>
          <w:numId w:val="72"/>
        </w:numPr>
        <w:spacing w:after="60"/>
        <w:rPr>
          <w:rFonts w:cs="Tahoma"/>
          <w:szCs w:val="18"/>
        </w:rPr>
      </w:pPr>
      <w:r w:rsidRPr="00311B82">
        <w:rPr>
          <w:rFonts w:cs="Tahoma"/>
          <w:szCs w:val="18"/>
        </w:rPr>
        <w:t>FAST für SharePoint/SharePoint Internet</w:t>
      </w:r>
    </w:p>
    <w:p w:rsidR="00613BBB" w:rsidRPr="00311B82" w:rsidRDefault="00613BBB" w:rsidP="00077CE5">
      <w:pPr>
        <w:rPr>
          <w:rFonts w:cs="Tahoma"/>
          <w:szCs w:val="18"/>
        </w:rPr>
      </w:pPr>
    </w:p>
    <w:p w:rsidR="00613BBB" w:rsidRPr="00311B82" w:rsidRDefault="00613BBB" w:rsidP="00FF1B2B">
      <w:pPr>
        <w:pStyle w:val="AppendixBodyText"/>
        <w:spacing w:after="0"/>
        <w:jc w:val="both"/>
        <w:rPr>
          <w:rFonts w:ascii="Tahoma" w:hAnsi="Tahoma" w:cs="Tahoma"/>
          <w:sz w:val="18"/>
          <w:szCs w:val="18"/>
          <w:lang w:val="de-DE"/>
        </w:rPr>
      </w:pPr>
      <w:r w:rsidRPr="00311B82">
        <w:rPr>
          <w:rFonts w:ascii="Tahoma" w:hAnsi="Tahoma" w:cs="Tahoma"/>
          <w:sz w:val="18"/>
          <w:szCs w:val="18"/>
          <w:lang w:val="de-DE"/>
        </w:rPr>
        <w:t>Die folgende Tabelle enthält die umgerechneten Schwellenwerte für SA-Ausgaben für Verträge, die nicht auf US-Dollar lauten.</w:t>
      </w:r>
      <w:r w:rsidR="0044534F" w:rsidRPr="00311B82">
        <w:rPr>
          <w:rFonts w:ascii="Tahoma" w:hAnsi="Tahoma" w:cs="Tahoma"/>
          <w:sz w:val="18"/>
          <w:szCs w:val="18"/>
          <w:lang w:val="de-DE"/>
        </w:rPr>
        <w:t xml:space="preserve"> </w:t>
      </w:r>
      <w:r w:rsidRPr="00311B82">
        <w:rPr>
          <w:rFonts w:ascii="Tahoma" w:hAnsi="Tahoma" w:cs="Tahoma"/>
          <w:sz w:val="18"/>
          <w:szCs w:val="18"/>
          <w:lang w:val="de-DE"/>
        </w:rPr>
        <w:t>Aufgrund der Wechselkursschwankungen kann diese Tabelle ohne Ankündigung geändert werden.</w:t>
      </w:r>
    </w:p>
    <w:p w:rsidR="00E74270" w:rsidRPr="00311B82" w:rsidRDefault="00E74270" w:rsidP="00FF1B2B">
      <w:pPr>
        <w:pStyle w:val="AppendixBodyText"/>
        <w:spacing w:after="0"/>
        <w:jc w:val="both"/>
        <w:rPr>
          <w:rFonts w:ascii="Tahoma" w:hAnsi="Tahoma" w:cs="Tahoma"/>
          <w:sz w:val="18"/>
          <w:szCs w:val="18"/>
          <w:lang w:val="de-DE"/>
        </w:rPr>
      </w:pPr>
    </w:p>
    <w:tbl>
      <w:tblPr>
        <w:tblW w:w="66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96"/>
        <w:gridCol w:w="1697"/>
        <w:gridCol w:w="2915"/>
      </w:tblGrid>
      <w:tr w:rsidR="00E74270" w:rsidRPr="00BF2C22" w:rsidTr="00311B82">
        <w:trPr>
          <w:trHeight w:val="178"/>
          <w:tblHeader/>
          <w:jc w:val="center"/>
        </w:trPr>
        <w:tc>
          <w:tcPr>
            <w:tcW w:w="2044"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4534F" w:rsidRDefault="00E74270" w:rsidP="00E74270">
            <w:pPr>
              <w:pStyle w:val="AppendixBodyText"/>
              <w:jc w:val="center"/>
              <w:rPr>
                <w:rFonts w:ascii="Tahoma" w:hAnsi="Tahoma" w:cs="Tahoma"/>
                <w:b/>
                <w:bCs/>
              </w:rPr>
            </w:pPr>
            <w:r w:rsidRPr="0044534F">
              <w:rPr>
                <w:rFonts w:ascii="Tahoma" w:hAnsi="Tahoma" w:cs="Tahoma"/>
                <w:b/>
                <w:bCs/>
              </w:rPr>
              <w:t>Währung</w:t>
            </w:r>
          </w:p>
        </w:tc>
        <w:tc>
          <w:tcPr>
            <w:tcW w:w="1649"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4534F" w:rsidRDefault="00E74270" w:rsidP="00E74270">
            <w:pPr>
              <w:pStyle w:val="AppendixBodyText"/>
              <w:jc w:val="center"/>
              <w:rPr>
                <w:rFonts w:ascii="Tahoma" w:hAnsi="Tahoma" w:cs="Tahoma"/>
                <w:b/>
                <w:bCs/>
              </w:rPr>
            </w:pPr>
            <w:r w:rsidRPr="0044534F">
              <w:rPr>
                <w:rFonts w:ascii="Tahoma" w:hAnsi="Tahoma" w:cs="Tahoma"/>
                <w:b/>
                <w:bCs/>
              </w:rPr>
              <w:t>Währungscode</w:t>
            </w:r>
          </w:p>
        </w:tc>
        <w:tc>
          <w:tcPr>
            <w:tcW w:w="2915"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57BA5" w:rsidRDefault="00E74270" w:rsidP="00E74270">
            <w:pPr>
              <w:pStyle w:val="AppendixBodyText"/>
              <w:jc w:val="center"/>
              <w:rPr>
                <w:rFonts w:ascii="Tahoma" w:hAnsi="Tahoma" w:cs="Tahoma"/>
                <w:b/>
                <w:bCs/>
                <w:lang w:val="de-DE"/>
              </w:rPr>
            </w:pPr>
            <w:r w:rsidRPr="00257BA5">
              <w:rPr>
                <w:rFonts w:ascii="Tahoma" w:hAnsi="Tahoma" w:cs="Tahoma"/>
                <w:b/>
                <w:bCs/>
                <w:lang w:val="de-DE"/>
              </w:rPr>
              <w:t>Durchschnittliche Mindestausgaben für SA pro Jahr zur Qualifizierung für Unbegrenzten 24x7-Problembehebungssupport</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US-Dollar</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USD</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250</w:t>
            </w:r>
            <w:r w:rsidR="00EA3AAA">
              <w:rPr>
                <w:rFonts w:ascii="Tahoma" w:hAnsi="Tahoma" w:cs="Tahoma"/>
                <w:color w:val="000000"/>
                <w:sz w:val="18"/>
                <w:szCs w:val="18"/>
              </w:rPr>
              <w:t>.</w:t>
            </w:r>
            <w:r w:rsidRPr="0044534F">
              <w:rPr>
                <w:rFonts w:ascii="Tahoma" w:hAnsi="Tahoma" w:cs="Tahoma"/>
                <w:color w:val="000000"/>
                <w:sz w:val="18"/>
                <w:szCs w:val="18"/>
              </w:rPr>
              <w:t xml:space="preserve">000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Australischer Dollar</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AUD</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375</w:t>
            </w:r>
            <w:r w:rsidR="00EA3AAA">
              <w:rPr>
                <w:rFonts w:ascii="Tahoma" w:hAnsi="Tahoma" w:cs="Tahoma"/>
                <w:color w:val="000000"/>
                <w:sz w:val="18"/>
                <w:szCs w:val="18"/>
              </w:rPr>
              <w:t>.</w:t>
            </w:r>
            <w:r w:rsidRPr="0044534F">
              <w:rPr>
                <w:rFonts w:ascii="Tahoma" w:hAnsi="Tahoma" w:cs="Tahoma"/>
                <w:color w:val="000000"/>
                <w:sz w:val="18"/>
                <w:szCs w:val="18"/>
              </w:rPr>
              <w:t xml:space="preserve">000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Kanadischer Dollar</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CAD</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337</w:t>
            </w:r>
            <w:r w:rsidR="00EA3AAA">
              <w:rPr>
                <w:rFonts w:ascii="Tahoma" w:hAnsi="Tahoma" w:cs="Tahoma"/>
                <w:color w:val="000000"/>
                <w:sz w:val="18"/>
                <w:szCs w:val="18"/>
              </w:rPr>
              <w:t>.</w:t>
            </w:r>
            <w:r w:rsidRPr="0044534F">
              <w:rPr>
                <w:rFonts w:ascii="Tahoma" w:hAnsi="Tahoma" w:cs="Tahoma"/>
                <w:color w:val="000000"/>
                <w:sz w:val="18"/>
                <w:szCs w:val="18"/>
              </w:rPr>
              <w:t xml:space="preserve">500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Schweizer Franken</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CHF</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412</w:t>
            </w:r>
            <w:r w:rsidR="00EA3AAA">
              <w:rPr>
                <w:rFonts w:ascii="Tahoma" w:hAnsi="Tahoma" w:cs="Tahoma"/>
                <w:color w:val="000000"/>
                <w:sz w:val="18"/>
                <w:szCs w:val="18"/>
              </w:rPr>
              <w:t>.</w:t>
            </w:r>
            <w:r w:rsidRPr="0044534F">
              <w:rPr>
                <w:rFonts w:ascii="Tahoma" w:hAnsi="Tahoma" w:cs="Tahoma"/>
                <w:color w:val="000000"/>
                <w:sz w:val="18"/>
                <w:szCs w:val="18"/>
              </w:rPr>
              <w:t xml:space="preserve">500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Chinesischer Renminbi</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CNY</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2</w:t>
            </w:r>
            <w:r w:rsidR="00EA3AAA">
              <w:rPr>
                <w:rFonts w:ascii="Tahoma" w:hAnsi="Tahoma" w:cs="Tahoma"/>
                <w:color w:val="000000"/>
                <w:sz w:val="18"/>
                <w:szCs w:val="18"/>
              </w:rPr>
              <w:t>.</w:t>
            </w:r>
            <w:r w:rsidRPr="0044534F">
              <w:rPr>
                <w:rFonts w:ascii="Tahoma" w:hAnsi="Tahoma" w:cs="Tahoma"/>
                <w:color w:val="000000"/>
                <w:sz w:val="18"/>
                <w:szCs w:val="18"/>
              </w:rPr>
              <w:t>062</w:t>
            </w:r>
            <w:r w:rsidR="00EA3AAA">
              <w:rPr>
                <w:rFonts w:ascii="Tahoma" w:hAnsi="Tahoma" w:cs="Tahoma"/>
                <w:color w:val="000000"/>
                <w:sz w:val="18"/>
                <w:szCs w:val="18"/>
              </w:rPr>
              <w:t>.</w:t>
            </w:r>
            <w:r w:rsidRPr="0044534F">
              <w:rPr>
                <w:rFonts w:ascii="Tahoma" w:hAnsi="Tahoma" w:cs="Tahoma"/>
                <w:color w:val="000000"/>
                <w:sz w:val="18"/>
                <w:szCs w:val="18"/>
              </w:rPr>
              <w:t xml:space="preserve">500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Dänische Krone</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DKK</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2</w:t>
            </w:r>
            <w:r w:rsidR="00EA3AAA">
              <w:rPr>
                <w:rFonts w:ascii="Tahoma" w:hAnsi="Tahoma" w:cs="Tahoma"/>
                <w:color w:val="000000"/>
                <w:sz w:val="18"/>
                <w:szCs w:val="18"/>
              </w:rPr>
              <w:t>.</w:t>
            </w:r>
            <w:r w:rsidRPr="0044534F">
              <w:rPr>
                <w:rFonts w:ascii="Tahoma" w:hAnsi="Tahoma" w:cs="Tahoma"/>
                <w:color w:val="000000"/>
                <w:sz w:val="18"/>
                <w:szCs w:val="18"/>
              </w:rPr>
              <w:t>000</w:t>
            </w:r>
            <w:r w:rsidR="00EA3AAA">
              <w:rPr>
                <w:rFonts w:ascii="Tahoma" w:hAnsi="Tahoma" w:cs="Tahoma"/>
                <w:color w:val="000000"/>
                <w:sz w:val="18"/>
                <w:szCs w:val="18"/>
              </w:rPr>
              <w:t>.</w:t>
            </w:r>
            <w:r w:rsidRPr="0044534F">
              <w:rPr>
                <w:rFonts w:ascii="Tahoma" w:hAnsi="Tahoma" w:cs="Tahoma"/>
                <w:color w:val="000000"/>
                <w:sz w:val="18"/>
                <w:szCs w:val="18"/>
              </w:rPr>
              <w:t xml:space="preserve">000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EURO</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EUR</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268</w:t>
            </w:r>
            <w:r w:rsidR="00EA3AAA">
              <w:rPr>
                <w:rFonts w:ascii="Tahoma" w:hAnsi="Tahoma" w:cs="Tahoma"/>
                <w:color w:val="000000"/>
                <w:sz w:val="18"/>
                <w:szCs w:val="18"/>
              </w:rPr>
              <w:t>.</w:t>
            </w:r>
            <w:r w:rsidRPr="0044534F">
              <w:rPr>
                <w:rFonts w:ascii="Tahoma" w:hAnsi="Tahoma" w:cs="Tahoma"/>
                <w:color w:val="000000"/>
                <w:sz w:val="18"/>
                <w:szCs w:val="18"/>
              </w:rPr>
              <w:t xml:space="preserve">750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Britisches Pfund</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GBP</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168</w:t>
            </w:r>
            <w:r w:rsidR="00EA3AAA">
              <w:rPr>
                <w:rFonts w:ascii="Tahoma" w:hAnsi="Tahoma" w:cs="Tahoma"/>
                <w:color w:val="000000"/>
                <w:sz w:val="18"/>
                <w:szCs w:val="18"/>
              </w:rPr>
              <w:t>.</w:t>
            </w:r>
            <w:r w:rsidRPr="0044534F">
              <w:rPr>
                <w:rFonts w:ascii="Tahoma" w:hAnsi="Tahoma" w:cs="Tahoma"/>
                <w:color w:val="000000"/>
                <w:sz w:val="18"/>
                <w:szCs w:val="18"/>
              </w:rPr>
              <w:t xml:space="preserve">750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Japanischer Yen</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JPY</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30</w:t>
            </w:r>
            <w:r w:rsidR="00EA3AAA">
              <w:rPr>
                <w:rFonts w:ascii="Tahoma" w:hAnsi="Tahoma" w:cs="Tahoma"/>
                <w:color w:val="000000"/>
                <w:sz w:val="18"/>
                <w:szCs w:val="18"/>
              </w:rPr>
              <w:t>.</w:t>
            </w:r>
            <w:r w:rsidRPr="0044534F">
              <w:rPr>
                <w:rFonts w:ascii="Tahoma" w:hAnsi="Tahoma" w:cs="Tahoma"/>
                <w:color w:val="000000"/>
                <w:sz w:val="18"/>
                <w:szCs w:val="18"/>
              </w:rPr>
              <w:t>000</w:t>
            </w:r>
            <w:r w:rsidR="00EA3AAA">
              <w:rPr>
                <w:rFonts w:ascii="Tahoma" w:hAnsi="Tahoma" w:cs="Tahoma"/>
                <w:color w:val="000000"/>
                <w:sz w:val="18"/>
                <w:szCs w:val="18"/>
              </w:rPr>
              <w:t>.</w:t>
            </w:r>
            <w:r w:rsidRPr="0044534F">
              <w:rPr>
                <w:rFonts w:ascii="Tahoma" w:hAnsi="Tahoma" w:cs="Tahoma"/>
                <w:color w:val="000000"/>
                <w:sz w:val="18"/>
                <w:szCs w:val="18"/>
              </w:rPr>
              <w:t xml:space="preserve">000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Koreanischer Won</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KRW</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300</w:t>
            </w:r>
            <w:r w:rsidR="00EA3AAA">
              <w:rPr>
                <w:rFonts w:ascii="Tahoma" w:hAnsi="Tahoma" w:cs="Tahoma"/>
                <w:color w:val="000000"/>
                <w:sz w:val="18"/>
                <w:szCs w:val="18"/>
              </w:rPr>
              <w:t>.</w:t>
            </w:r>
            <w:r w:rsidRPr="0044534F">
              <w:rPr>
                <w:rFonts w:ascii="Tahoma" w:hAnsi="Tahoma" w:cs="Tahoma"/>
                <w:color w:val="000000"/>
                <w:sz w:val="18"/>
                <w:szCs w:val="18"/>
              </w:rPr>
              <w:t>000</w:t>
            </w:r>
            <w:r w:rsidR="00EA3AAA">
              <w:rPr>
                <w:rFonts w:ascii="Tahoma" w:hAnsi="Tahoma" w:cs="Tahoma"/>
                <w:color w:val="000000"/>
                <w:sz w:val="18"/>
                <w:szCs w:val="18"/>
              </w:rPr>
              <w:t>.</w:t>
            </w:r>
            <w:r w:rsidRPr="0044534F">
              <w:rPr>
                <w:rFonts w:ascii="Tahoma" w:hAnsi="Tahoma" w:cs="Tahoma"/>
                <w:color w:val="000000"/>
                <w:sz w:val="18"/>
                <w:szCs w:val="18"/>
              </w:rPr>
              <w:t xml:space="preserve">000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Norwegische Krone</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NOK</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2</w:t>
            </w:r>
            <w:r w:rsidR="00EA3AAA">
              <w:rPr>
                <w:rFonts w:ascii="Tahoma" w:hAnsi="Tahoma" w:cs="Tahoma"/>
                <w:color w:val="000000"/>
                <w:sz w:val="18"/>
                <w:szCs w:val="18"/>
              </w:rPr>
              <w:t>.</w:t>
            </w:r>
            <w:r w:rsidRPr="0044534F">
              <w:rPr>
                <w:rFonts w:ascii="Tahoma" w:hAnsi="Tahoma" w:cs="Tahoma"/>
                <w:color w:val="000000"/>
                <w:sz w:val="18"/>
                <w:szCs w:val="18"/>
              </w:rPr>
              <w:t>062</w:t>
            </w:r>
            <w:r w:rsidR="00EA3AAA">
              <w:rPr>
                <w:rFonts w:ascii="Tahoma" w:hAnsi="Tahoma" w:cs="Tahoma"/>
                <w:color w:val="000000"/>
                <w:sz w:val="18"/>
                <w:szCs w:val="18"/>
              </w:rPr>
              <w:t>.</w:t>
            </w:r>
            <w:r w:rsidRPr="0044534F">
              <w:rPr>
                <w:rFonts w:ascii="Tahoma" w:hAnsi="Tahoma" w:cs="Tahoma"/>
                <w:color w:val="000000"/>
                <w:sz w:val="18"/>
                <w:szCs w:val="18"/>
              </w:rPr>
              <w:t xml:space="preserve">500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Neuseeländischer Dollar</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NZD</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437</w:t>
            </w:r>
            <w:r w:rsidR="00EA3AAA">
              <w:rPr>
                <w:rFonts w:ascii="Tahoma" w:hAnsi="Tahoma" w:cs="Tahoma"/>
                <w:color w:val="000000"/>
                <w:sz w:val="18"/>
                <w:szCs w:val="18"/>
              </w:rPr>
              <w:t>.</w:t>
            </w:r>
            <w:r w:rsidRPr="0044534F">
              <w:rPr>
                <w:rFonts w:ascii="Tahoma" w:hAnsi="Tahoma" w:cs="Tahoma"/>
                <w:color w:val="000000"/>
                <w:sz w:val="18"/>
                <w:szCs w:val="18"/>
              </w:rPr>
              <w:t xml:space="preserve">500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Schwedische Krone</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SEK</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2</w:t>
            </w:r>
            <w:r w:rsidR="00EA3AAA">
              <w:rPr>
                <w:rFonts w:ascii="Tahoma" w:hAnsi="Tahoma" w:cs="Tahoma"/>
                <w:color w:val="000000"/>
                <w:sz w:val="18"/>
                <w:szCs w:val="18"/>
              </w:rPr>
              <w:t>.</w:t>
            </w:r>
            <w:r w:rsidRPr="0044534F">
              <w:rPr>
                <w:rFonts w:ascii="Tahoma" w:hAnsi="Tahoma" w:cs="Tahoma"/>
                <w:color w:val="000000"/>
                <w:sz w:val="18"/>
                <w:szCs w:val="18"/>
              </w:rPr>
              <w:t>500</w:t>
            </w:r>
            <w:r w:rsidR="00EA3AAA">
              <w:rPr>
                <w:rFonts w:ascii="Tahoma" w:hAnsi="Tahoma" w:cs="Tahoma"/>
                <w:color w:val="000000"/>
                <w:sz w:val="18"/>
                <w:szCs w:val="18"/>
              </w:rPr>
              <w:t>.</w:t>
            </w:r>
            <w:r w:rsidRPr="0044534F">
              <w:rPr>
                <w:rFonts w:ascii="Tahoma" w:hAnsi="Tahoma" w:cs="Tahoma"/>
                <w:color w:val="000000"/>
                <w:sz w:val="18"/>
                <w:szCs w:val="18"/>
              </w:rPr>
              <w:t xml:space="preserve">000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Neuer Taiwan-Dollar</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TWD</w:t>
            </w:r>
          </w:p>
        </w:tc>
        <w:tc>
          <w:tcPr>
            <w:tcW w:w="2915" w:type="dxa"/>
            <w:vAlign w:val="bottom"/>
          </w:tcPr>
          <w:p w:rsidR="00E74270" w:rsidRPr="0044534F" w:rsidRDefault="00E74270" w:rsidP="00EA3AAA">
            <w:pPr>
              <w:pStyle w:val="AppendixBodyText"/>
              <w:jc w:val="right"/>
              <w:rPr>
                <w:rFonts w:ascii="Tahoma" w:hAnsi="Tahoma" w:cs="Tahoma"/>
                <w:sz w:val="18"/>
                <w:szCs w:val="18"/>
              </w:rPr>
            </w:pPr>
            <w:r w:rsidRPr="0044534F">
              <w:rPr>
                <w:rFonts w:ascii="Tahoma" w:hAnsi="Tahoma" w:cs="Tahoma"/>
                <w:color w:val="000000"/>
                <w:sz w:val="18"/>
                <w:szCs w:val="18"/>
              </w:rPr>
              <w:t>8</w:t>
            </w:r>
            <w:r w:rsidR="00EA3AAA">
              <w:rPr>
                <w:rFonts w:ascii="Tahoma" w:hAnsi="Tahoma" w:cs="Tahoma"/>
                <w:color w:val="000000"/>
                <w:sz w:val="18"/>
                <w:szCs w:val="18"/>
              </w:rPr>
              <w:t>.</w:t>
            </w:r>
            <w:r w:rsidRPr="0044534F">
              <w:rPr>
                <w:rFonts w:ascii="Tahoma" w:hAnsi="Tahoma" w:cs="Tahoma"/>
                <w:color w:val="000000"/>
                <w:sz w:val="18"/>
                <w:szCs w:val="18"/>
              </w:rPr>
              <w:t>750</w:t>
            </w:r>
            <w:r w:rsidR="00EA3AAA">
              <w:rPr>
                <w:rFonts w:ascii="Tahoma" w:hAnsi="Tahoma" w:cs="Tahoma"/>
                <w:color w:val="000000"/>
                <w:sz w:val="18"/>
                <w:szCs w:val="18"/>
              </w:rPr>
              <w:t>.</w:t>
            </w:r>
            <w:r w:rsidRPr="0044534F">
              <w:rPr>
                <w:rFonts w:ascii="Tahoma" w:hAnsi="Tahoma" w:cs="Tahoma"/>
                <w:color w:val="000000"/>
                <w:sz w:val="18"/>
                <w:szCs w:val="18"/>
              </w:rPr>
              <w:t xml:space="preserve">000 </w:t>
            </w:r>
          </w:p>
        </w:tc>
      </w:tr>
      <w:tr w:rsidR="00E74270" w:rsidRPr="0044534F"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Indische Rupie</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INR</w:t>
            </w:r>
          </w:p>
        </w:tc>
        <w:tc>
          <w:tcPr>
            <w:tcW w:w="2915" w:type="dxa"/>
            <w:vAlign w:val="bottom"/>
          </w:tcPr>
          <w:p w:rsidR="00E74270" w:rsidRPr="0044534F" w:rsidRDefault="00E74270" w:rsidP="00EA3AAA">
            <w:pPr>
              <w:pStyle w:val="AppendixBodyText"/>
              <w:jc w:val="right"/>
              <w:rPr>
                <w:rFonts w:ascii="Tahoma" w:hAnsi="Tahoma" w:cs="Tahoma"/>
                <w:color w:val="000000"/>
                <w:sz w:val="18"/>
                <w:szCs w:val="18"/>
              </w:rPr>
            </w:pPr>
            <w:r w:rsidRPr="0044534F">
              <w:rPr>
                <w:rFonts w:ascii="Tahoma" w:hAnsi="Tahoma" w:cs="Tahoma"/>
                <w:sz w:val="18"/>
                <w:szCs w:val="18"/>
              </w:rPr>
              <w:t>12</w:t>
            </w:r>
            <w:r w:rsidR="00EA3AAA">
              <w:rPr>
                <w:rFonts w:ascii="Tahoma" w:hAnsi="Tahoma" w:cs="Tahoma"/>
                <w:sz w:val="18"/>
                <w:szCs w:val="18"/>
              </w:rPr>
              <w:t>.</w:t>
            </w:r>
            <w:r w:rsidRPr="0044534F">
              <w:rPr>
                <w:rFonts w:ascii="Tahoma" w:hAnsi="Tahoma" w:cs="Tahoma"/>
                <w:sz w:val="18"/>
                <w:szCs w:val="18"/>
              </w:rPr>
              <w:t>500</w:t>
            </w:r>
            <w:r w:rsidR="00EA3AAA">
              <w:rPr>
                <w:rFonts w:ascii="Tahoma" w:hAnsi="Tahoma" w:cs="Tahoma"/>
                <w:sz w:val="18"/>
                <w:szCs w:val="18"/>
              </w:rPr>
              <w:t>.</w:t>
            </w:r>
            <w:r w:rsidRPr="0044534F">
              <w:rPr>
                <w:rFonts w:ascii="Tahoma" w:hAnsi="Tahoma" w:cs="Tahoma"/>
                <w:sz w:val="18"/>
                <w:szCs w:val="18"/>
              </w:rPr>
              <w:t>000</w:t>
            </w:r>
          </w:p>
        </w:tc>
      </w:tr>
      <w:tr w:rsidR="00E74270" w:rsidRPr="00EA3AAA" w:rsidTr="00311B82">
        <w:trPr>
          <w:trHeight w:val="236"/>
          <w:jc w:val="center"/>
        </w:trPr>
        <w:tc>
          <w:tcPr>
            <w:tcW w:w="2044" w:type="dxa"/>
            <w:vAlign w:val="bottom"/>
          </w:tcPr>
          <w:p w:rsidR="00E74270" w:rsidRPr="0044534F" w:rsidRDefault="00E74270" w:rsidP="00E74270">
            <w:pPr>
              <w:pStyle w:val="AppendixBodyText"/>
              <w:rPr>
                <w:rFonts w:ascii="Tahoma" w:hAnsi="Tahoma" w:cs="Tahoma"/>
                <w:sz w:val="18"/>
                <w:szCs w:val="18"/>
              </w:rPr>
            </w:pPr>
            <w:r w:rsidRPr="0044534F">
              <w:rPr>
                <w:rFonts w:ascii="Tahoma" w:hAnsi="Tahoma" w:cs="Tahoma"/>
                <w:sz w:val="18"/>
                <w:szCs w:val="18"/>
              </w:rPr>
              <w:t>Russischer Rubel</w:t>
            </w:r>
          </w:p>
        </w:tc>
        <w:tc>
          <w:tcPr>
            <w:tcW w:w="1649" w:type="dxa"/>
            <w:vAlign w:val="bottom"/>
          </w:tcPr>
          <w:p w:rsidR="00E74270" w:rsidRPr="0044534F" w:rsidRDefault="00E74270" w:rsidP="00E74270">
            <w:pPr>
              <w:pStyle w:val="AppendixBodyText"/>
              <w:jc w:val="center"/>
              <w:rPr>
                <w:rFonts w:ascii="Tahoma" w:hAnsi="Tahoma" w:cs="Tahoma"/>
                <w:sz w:val="18"/>
                <w:szCs w:val="18"/>
              </w:rPr>
            </w:pPr>
            <w:r w:rsidRPr="0044534F">
              <w:rPr>
                <w:rFonts w:ascii="Tahoma" w:hAnsi="Tahoma" w:cs="Tahoma"/>
                <w:sz w:val="18"/>
                <w:szCs w:val="18"/>
              </w:rPr>
              <w:t>RUB</w:t>
            </w:r>
          </w:p>
        </w:tc>
        <w:tc>
          <w:tcPr>
            <w:tcW w:w="2915" w:type="dxa"/>
            <w:vAlign w:val="bottom"/>
          </w:tcPr>
          <w:p w:rsidR="00E74270" w:rsidRPr="00EA3AAA" w:rsidRDefault="00E74270" w:rsidP="00EA3AAA">
            <w:pPr>
              <w:pStyle w:val="AppendixBodyText"/>
              <w:jc w:val="right"/>
              <w:rPr>
                <w:rFonts w:ascii="Tahoma" w:hAnsi="Tahoma" w:cs="Tahoma"/>
                <w:color w:val="000000"/>
                <w:sz w:val="18"/>
                <w:szCs w:val="18"/>
                <w:lang w:val="nl-NL"/>
              </w:rPr>
            </w:pPr>
            <w:r w:rsidRPr="00EA3AAA">
              <w:rPr>
                <w:rFonts w:ascii="Tahoma" w:hAnsi="Tahoma" w:cs="Tahoma"/>
                <w:sz w:val="18"/>
                <w:szCs w:val="18"/>
                <w:lang w:val="nl-NL"/>
              </w:rPr>
              <w:t>8</w:t>
            </w:r>
            <w:r w:rsidR="00EA3AAA" w:rsidRPr="00EA3AAA">
              <w:rPr>
                <w:rFonts w:ascii="Tahoma" w:hAnsi="Tahoma" w:cs="Tahoma"/>
                <w:sz w:val="18"/>
                <w:szCs w:val="18"/>
                <w:lang w:val="nl-NL"/>
              </w:rPr>
              <w:t>.</w:t>
            </w:r>
            <w:r w:rsidRPr="00EA3AAA">
              <w:rPr>
                <w:rFonts w:ascii="Tahoma" w:hAnsi="Tahoma" w:cs="Tahoma"/>
                <w:sz w:val="18"/>
                <w:szCs w:val="18"/>
                <w:lang w:val="nl-NL"/>
              </w:rPr>
              <w:t>250</w:t>
            </w:r>
            <w:r w:rsidR="00EA3AAA">
              <w:rPr>
                <w:rFonts w:ascii="Tahoma" w:hAnsi="Tahoma" w:cs="Tahoma"/>
                <w:sz w:val="18"/>
                <w:szCs w:val="18"/>
                <w:lang w:val="nl-NL"/>
              </w:rPr>
              <w:t>.</w:t>
            </w:r>
            <w:r w:rsidRPr="00EA3AAA">
              <w:rPr>
                <w:rFonts w:ascii="Tahoma" w:hAnsi="Tahoma" w:cs="Tahoma"/>
                <w:sz w:val="18"/>
                <w:szCs w:val="18"/>
                <w:lang w:val="nl-NL"/>
              </w:rPr>
              <w:t>000</w:t>
            </w:r>
          </w:p>
        </w:tc>
      </w:tr>
    </w:tbl>
    <w:p w:rsidR="00AF1D88" w:rsidRPr="00EA3AAA" w:rsidRDefault="00AF1D88" w:rsidP="00F42FB8">
      <w:pPr>
        <w:jc w:val="both"/>
        <w:rPr>
          <w:rFonts w:cs="Tahoma"/>
          <w:lang w:val="nl-NL"/>
        </w:rPr>
      </w:pPr>
    </w:p>
    <w:p w:rsidR="00613BBB" w:rsidRPr="00257BA5" w:rsidRDefault="00613BBB" w:rsidP="00F42FB8">
      <w:pPr>
        <w:jc w:val="both"/>
        <w:rPr>
          <w:rFonts w:cs="Tahoma"/>
          <w:lang w:val="de-DE"/>
        </w:rPr>
      </w:pPr>
      <w:r w:rsidRPr="00257BA5">
        <w:rPr>
          <w:rFonts w:cs="Tahoma"/>
          <w:szCs w:val="18"/>
          <w:lang w:val="de-DE"/>
        </w:rPr>
        <w:t>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44534F" w:rsidRPr="00257BA5">
        <w:rPr>
          <w:rFonts w:cs="Tahoma"/>
          <w:szCs w:val="18"/>
          <w:lang w:val="de-DE"/>
        </w:rPr>
        <w:t xml:space="preserve"> </w:t>
      </w:r>
      <w:r w:rsidRPr="00257BA5">
        <w:rPr>
          <w:rFonts w:cs="Tahoma"/>
          <w:szCs w:val="18"/>
          <w:lang w:val="de-DE"/>
        </w:rPr>
        <w:t xml:space="preserve">Anfragen im Rahmen von Unbegrenztem 24x7-Problembehebungssupport können nicht in Premier-Problembehebungssupport-Stunden oder -Anfragen umgewandelt werden. </w:t>
      </w:r>
    </w:p>
    <w:p w:rsidR="00613BBB" w:rsidRPr="00257BA5" w:rsidRDefault="00613BBB" w:rsidP="00F42FB8">
      <w:pPr>
        <w:rPr>
          <w:rFonts w:cs="Tahoma"/>
          <w:lang w:val="de-DE"/>
        </w:rPr>
      </w:pPr>
    </w:p>
    <w:p w:rsidR="00613BBB" w:rsidRPr="00257BA5" w:rsidRDefault="00613BBB" w:rsidP="00F42FB8">
      <w:pPr>
        <w:jc w:val="both"/>
        <w:rPr>
          <w:rFonts w:cs="Tahoma"/>
          <w:lang w:val="de-DE"/>
        </w:rPr>
      </w:pPr>
      <w:r w:rsidRPr="00257BA5">
        <w:rPr>
          <w:rFonts w:cs="Tahoma"/>
          <w:szCs w:val="18"/>
          <w:lang w:val="de-DE"/>
        </w:rPr>
        <w:t xml:space="preserve">Kunden, die über </w:t>
      </w:r>
      <w:r w:rsidRPr="00257BA5">
        <w:rPr>
          <w:rFonts w:cs="Tahoma"/>
          <w:color w:val="000000"/>
          <w:szCs w:val="18"/>
          <w:lang w:val="de-DE"/>
        </w:rPr>
        <w:t xml:space="preserve">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 </w:t>
      </w:r>
    </w:p>
    <w:p w:rsidR="00613BBB" w:rsidRPr="00257BA5" w:rsidRDefault="00613BBB" w:rsidP="00F42FB8">
      <w:pPr>
        <w:rPr>
          <w:rFonts w:cs="Tahoma"/>
          <w:lang w:val="de-DE"/>
        </w:rPr>
      </w:pPr>
    </w:p>
    <w:p w:rsidR="00A17E03" w:rsidRPr="00311B82" w:rsidRDefault="00A17E03" w:rsidP="00311B82">
      <w:pPr>
        <w:rPr>
          <w:rFonts w:cs="Tahoma"/>
          <w:spacing w:val="-2"/>
          <w:lang w:val="de-DE"/>
        </w:rPr>
      </w:pPr>
      <w:r w:rsidRPr="00311B82">
        <w:rPr>
          <w:rFonts w:eastAsia="Calibri" w:cs="Tahoma"/>
          <w:spacing w:val="-2"/>
          <w:szCs w:val="18"/>
          <w:lang w:val="de-DE"/>
        </w:rPr>
        <w:t>(2) Kunden, die Lizenzen für Parallel Data Warehouse (PDW) erwerben und über einen aktiven Premier-Servicevertrag verfügen, sind zu Anfragen im Rahmen von Unbegrenztem 24x7-Problembehebungssupport berechtigt.</w:t>
      </w:r>
    </w:p>
    <w:p w:rsidR="00FF1B2B" w:rsidRPr="00257BA5" w:rsidRDefault="00FF1B2B" w:rsidP="00311B82">
      <w:pPr>
        <w:rPr>
          <w:rFonts w:cs="Tahoma"/>
          <w:lang w:val="de-DE"/>
        </w:rPr>
      </w:pPr>
    </w:p>
    <w:p w:rsidR="00A17E03" w:rsidRPr="00257BA5" w:rsidRDefault="00A17E03" w:rsidP="00311B82">
      <w:pPr>
        <w:jc w:val="both"/>
        <w:rPr>
          <w:rFonts w:cs="Tahoma"/>
          <w:lang w:val="de-DE"/>
        </w:rPr>
      </w:pPr>
      <w:r w:rsidRPr="00257BA5">
        <w:rPr>
          <w:rFonts w:eastAsia="Calibri" w:cs="Tahoma"/>
          <w:szCs w:val="18"/>
          <w:lang w:val="de-DE"/>
        </w:rPr>
        <w:t>Wenn Kunden Lizenzen für Parallel Data Warehouse (PDW) erwerben, gewährt Microsoft Anfragen nicht auf Grundlage tatsächlicher SA-Ausgaben für dieses Produkt. Anfragen im Rahmen von Unbegrenztem 24x7</w:t>
      </w:r>
      <w:r w:rsidR="00C05AF3" w:rsidRPr="00257BA5">
        <w:rPr>
          <w:rFonts w:eastAsia="Calibri" w:cs="Tahoma"/>
          <w:szCs w:val="18"/>
          <w:lang w:val="de-DE"/>
        </w:rPr>
        <w:t> </w:t>
      </w:r>
      <w:r w:rsidRPr="00257BA5">
        <w:rPr>
          <w:rFonts w:eastAsia="Calibri" w:cs="Tahoma"/>
          <w:szCs w:val="18"/>
          <w:lang w:val="de-DE"/>
        </w:rPr>
        <w:t xml:space="preserve">Problembehebungssupport können nicht in Premier-Problembehebungssupport-Stunden oder -Anfragen umgewandelt werden. </w:t>
      </w:r>
    </w:p>
    <w:p w:rsidR="00FF1B2B" w:rsidRPr="00257BA5" w:rsidRDefault="00FF1B2B" w:rsidP="00311B82">
      <w:pPr>
        <w:jc w:val="both"/>
        <w:rPr>
          <w:rFonts w:cs="Tahoma"/>
          <w:lang w:val="de-DE"/>
        </w:rPr>
      </w:pPr>
    </w:p>
    <w:p w:rsidR="00A17E03" w:rsidRPr="00257BA5" w:rsidRDefault="00A17E03" w:rsidP="00C05AF3">
      <w:pPr>
        <w:jc w:val="both"/>
        <w:rPr>
          <w:rFonts w:cs="Tahoma"/>
          <w:lang w:val="de-DE"/>
        </w:rPr>
      </w:pPr>
      <w:r w:rsidRPr="00257BA5">
        <w:rPr>
          <w:rFonts w:cs="Tahoma"/>
          <w:color w:val="000000"/>
          <w:szCs w:val="18"/>
          <w:lang w:val="de-DE"/>
        </w:rPr>
        <w:t xml:space="preserve">Während die Anzahl der gewährten Anfragen im Rahmen des 24x7-Problembehebungssuports </w:t>
      </w:r>
      <w:r w:rsidRPr="00257BA5">
        <w:rPr>
          <w:rFonts w:cs="Tahoma"/>
          <w:i/>
          <w:color w:val="000000"/>
          <w:szCs w:val="18"/>
          <w:lang w:val="de-DE"/>
        </w:rPr>
        <w:t>n</w:t>
      </w:r>
      <w:r w:rsidRPr="00257BA5">
        <w:rPr>
          <w:rFonts w:cs="Tahoma"/>
          <w:color w:val="000000"/>
          <w:szCs w:val="18"/>
          <w:lang w:val="de-DE"/>
        </w:rPr>
        <w:t>icht durch die SA</w:t>
      </w:r>
      <w:r w:rsidR="00C05AF3" w:rsidRPr="00257BA5">
        <w:rPr>
          <w:rFonts w:cs="Tahoma"/>
          <w:color w:val="000000"/>
          <w:szCs w:val="18"/>
          <w:lang w:val="de-DE"/>
        </w:rPr>
        <w:t> </w:t>
      </w:r>
      <w:r w:rsidRPr="00257BA5">
        <w:rPr>
          <w:rFonts w:cs="Tahoma"/>
          <w:color w:val="000000"/>
          <w:szCs w:val="18"/>
          <w:lang w:val="de-DE"/>
        </w:rPr>
        <w:t>Ausgaben bestimmt wird, hängt die Anzahl von zulässigen Supportkontaktpersonen zur Verwaltung von Unbegrenztem 24x7-Problembehebungssupport vom Umfang der SA-Ausgaben ab. Alle berechtigten Kunden haben Anspruch auf mindestens vier autorisierte Kontaktpersonen plus eine weitere Kontaktperson pro 125.000 US-Dollar an zusätzlichen SA-Ausgaben im Rahmen des Beitritts zur Anwendungsplattform oder zu einem VL-Programm oder mehreren VL-Programmen, unter dem oder denen sie Lizenzen für Parallel Data Warehouse (PDW) erworben haben. Bei Verträgen, die auf eine Fremdwährung lauten, haben berechtigte Kunden Anspruch auf mindestens vier autorisierte Kontaktpersonen plus eine weitere Kontaktperson pro inkrementellen SA-Ausgaben, die 125.000 US</w:t>
      </w:r>
      <w:r w:rsidR="00C05AF3" w:rsidRPr="00257BA5">
        <w:rPr>
          <w:rFonts w:cs="Tahoma"/>
          <w:color w:val="000000"/>
          <w:szCs w:val="18"/>
          <w:lang w:val="de-DE"/>
        </w:rPr>
        <w:t> </w:t>
      </w:r>
      <w:r w:rsidRPr="00257BA5">
        <w:rPr>
          <w:rFonts w:cs="Tahoma"/>
          <w:color w:val="000000"/>
          <w:szCs w:val="18"/>
          <w:lang w:val="de-DE"/>
        </w:rPr>
        <w:t>Dollar an durchschnittlichen Ausgaben für SA pro Jahr in der jeweiligen Fremdwährung entsprechen.</w:t>
      </w:r>
      <w:r w:rsidR="0044534F" w:rsidRPr="00257BA5">
        <w:rPr>
          <w:rFonts w:cs="Tahoma"/>
          <w:color w:val="000000"/>
          <w:szCs w:val="18"/>
          <w:lang w:val="de-DE"/>
        </w:rPr>
        <w:t xml:space="preserve"> </w:t>
      </w:r>
      <w:r w:rsidRPr="00257BA5">
        <w:rPr>
          <w:rFonts w:cs="Tahoma"/>
          <w:color w:val="000000"/>
          <w:szCs w:val="18"/>
          <w:lang w:val="de-DE"/>
        </w:rPr>
        <w:t>Siehe folgende Tabelle:</w:t>
      </w:r>
    </w:p>
    <w:p w:rsidR="00FF1B2B" w:rsidRPr="00257BA5" w:rsidRDefault="00FF1B2B" w:rsidP="00F42FB8">
      <w:pPr>
        <w:jc w:val="both"/>
        <w:rPr>
          <w:rFonts w:cs="Tahoma"/>
          <w:lang w:val="de-DE"/>
        </w:rPr>
      </w:pPr>
    </w:p>
    <w:p w:rsidR="00A17E03" w:rsidRPr="00257BA5" w:rsidRDefault="00A17E03" w:rsidP="00F42FB8">
      <w:pPr>
        <w:jc w:val="both"/>
        <w:rPr>
          <w:rFonts w:cs="Tahoma"/>
          <w:lang w:val="de-DE"/>
        </w:rPr>
      </w:pPr>
      <w:r w:rsidRPr="00257BA5">
        <w:rPr>
          <w:rFonts w:cs="Tahoma"/>
          <w:color w:val="000000"/>
          <w:szCs w:val="18"/>
          <w:lang w:val="de-DE"/>
        </w:rPr>
        <w:t>Die folgende Tabelle gilt für Kunden, die über einen Beitritt zur Anwendungsplattform (EAP) oder einen Anwendungsplattformvertrag (APA) verfügen:</w:t>
      </w:r>
    </w:p>
    <w:p w:rsidR="00613BBB" w:rsidRPr="00257BA5" w:rsidRDefault="00613BBB" w:rsidP="00613BBB">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44534F" w:rsidTr="002A6416">
        <w:tc>
          <w:tcPr>
            <w:tcW w:w="2160" w:type="dxa"/>
            <w:shd w:val="clear" w:color="auto" w:fill="FABF8F"/>
          </w:tcPr>
          <w:p w:rsidR="00613BBB" w:rsidRPr="00257BA5" w:rsidRDefault="00613BBB" w:rsidP="00EA3AAA">
            <w:pPr>
              <w:jc w:val="center"/>
              <w:rPr>
                <w:rFonts w:cs="Tahoma"/>
                <w:color w:val="000000"/>
                <w:szCs w:val="18"/>
                <w:lang w:val="de-DE"/>
              </w:rPr>
            </w:pPr>
            <w:r w:rsidRPr="00257BA5">
              <w:rPr>
                <w:rFonts w:cs="Tahoma"/>
                <w:b/>
                <w:bCs/>
                <w:color w:val="000000"/>
                <w:szCs w:val="18"/>
                <w:lang w:val="de-DE"/>
              </w:rPr>
              <w:t>Durchschnittliche SA-Ausgaben pro</w:t>
            </w:r>
            <w:r w:rsidR="00EA3AAA" w:rsidRPr="00257BA5">
              <w:rPr>
                <w:rFonts w:cs="Tahoma"/>
                <w:b/>
                <w:bCs/>
                <w:color w:val="000000"/>
                <w:szCs w:val="18"/>
                <w:lang w:val="de-DE"/>
              </w:rPr>
              <w:t> </w:t>
            </w:r>
            <w:r w:rsidRPr="00257BA5">
              <w:rPr>
                <w:rFonts w:cs="Tahoma"/>
                <w:b/>
                <w:bCs/>
                <w:color w:val="000000"/>
                <w:szCs w:val="18"/>
                <w:lang w:val="de-DE"/>
              </w:rPr>
              <w:t>Jahr</w:t>
            </w:r>
          </w:p>
        </w:tc>
        <w:tc>
          <w:tcPr>
            <w:tcW w:w="2520" w:type="dxa"/>
            <w:shd w:val="clear" w:color="auto" w:fill="FABF8F"/>
          </w:tcPr>
          <w:p w:rsidR="00613BBB" w:rsidRPr="0044534F" w:rsidRDefault="00A17E03" w:rsidP="00613BBB">
            <w:pPr>
              <w:jc w:val="center"/>
              <w:rPr>
                <w:rFonts w:cs="Tahoma"/>
                <w:color w:val="000000"/>
                <w:szCs w:val="18"/>
              </w:rPr>
            </w:pPr>
            <w:r w:rsidRPr="0044534F">
              <w:rPr>
                <w:rFonts w:cs="Tahoma"/>
                <w:b/>
                <w:bCs/>
                <w:color w:val="000000"/>
                <w:szCs w:val="18"/>
              </w:rPr>
              <w:t>Zulässige Supportkontaktpersonen</w:t>
            </w:r>
          </w:p>
        </w:tc>
      </w:tr>
      <w:tr w:rsidR="00613BBB" w:rsidRPr="0044534F" w:rsidTr="002A6416">
        <w:tc>
          <w:tcPr>
            <w:tcW w:w="2160" w:type="dxa"/>
          </w:tcPr>
          <w:p w:rsidR="00613BBB" w:rsidRPr="0044534F" w:rsidRDefault="00613BBB" w:rsidP="00EA3AAA">
            <w:pPr>
              <w:jc w:val="center"/>
              <w:rPr>
                <w:rFonts w:cs="Tahoma"/>
                <w:color w:val="000000"/>
                <w:szCs w:val="18"/>
              </w:rPr>
            </w:pPr>
            <w:r w:rsidRPr="0044534F">
              <w:rPr>
                <w:rFonts w:cs="Tahoma"/>
                <w:color w:val="000000"/>
                <w:szCs w:val="18"/>
              </w:rPr>
              <w:t>$250</w:t>
            </w:r>
            <w:r w:rsidR="00EA3AAA">
              <w:rPr>
                <w:rFonts w:cs="Tahoma"/>
                <w:color w:val="000000"/>
                <w:szCs w:val="18"/>
              </w:rPr>
              <w:t>.</w:t>
            </w:r>
            <w:r w:rsidRPr="0044534F">
              <w:rPr>
                <w:rFonts w:cs="Tahoma"/>
                <w:color w:val="000000"/>
                <w:szCs w:val="18"/>
              </w:rPr>
              <w:t>000 - $374</w:t>
            </w:r>
            <w:r w:rsidR="00EA3AAA">
              <w:rPr>
                <w:rFonts w:cs="Tahoma"/>
                <w:color w:val="000000"/>
                <w:szCs w:val="18"/>
              </w:rPr>
              <w:t>.</w:t>
            </w:r>
            <w:r w:rsidRPr="0044534F">
              <w:rPr>
                <w:rFonts w:cs="Tahoma"/>
                <w:color w:val="000000"/>
                <w:szCs w:val="18"/>
              </w:rPr>
              <w:t>999</w:t>
            </w:r>
          </w:p>
        </w:tc>
        <w:tc>
          <w:tcPr>
            <w:tcW w:w="2520" w:type="dxa"/>
          </w:tcPr>
          <w:p w:rsidR="00613BBB" w:rsidRPr="0044534F" w:rsidRDefault="00613BBB" w:rsidP="00613BBB">
            <w:pPr>
              <w:jc w:val="center"/>
              <w:rPr>
                <w:rFonts w:cs="Tahoma"/>
                <w:color w:val="000000"/>
                <w:szCs w:val="18"/>
              </w:rPr>
            </w:pPr>
            <w:r w:rsidRPr="0044534F">
              <w:rPr>
                <w:rFonts w:cs="Tahoma"/>
                <w:color w:val="000000"/>
                <w:szCs w:val="18"/>
              </w:rPr>
              <w:t>4</w:t>
            </w:r>
          </w:p>
        </w:tc>
      </w:tr>
      <w:tr w:rsidR="00613BBB" w:rsidRPr="0044534F" w:rsidTr="002A6416">
        <w:tc>
          <w:tcPr>
            <w:tcW w:w="2160" w:type="dxa"/>
          </w:tcPr>
          <w:p w:rsidR="00613BBB" w:rsidRPr="0044534F" w:rsidRDefault="00613BBB" w:rsidP="00EA3AAA">
            <w:pPr>
              <w:jc w:val="center"/>
              <w:rPr>
                <w:rFonts w:cs="Tahoma"/>
                <w:szCs w:val="18"/>
              </w:rPr>
            </w:pPr>
            <w:r w:rsidRPr="0044534F">
              <w:rPr>
                <w:rFonts w:cs="Tahoma"/>
                <w:szCs w:val="18"/>
              </w:rPr>
              <w:t>$375</w:t>
            </w:r>
            <w:r w:rsidR="00EA3AAA">
              <w:rPr>
                <w:rFonts w:cs="Tahoma"/>
                <w:szCs w:val="18"/>
              </w:rPr>
              <w:t>.</w:t>
            </w:r>
            <w:r w:rsidRPr="0044534F">
              <w:rPr>
                <w:rFonts w:cs="Tahoma"/>
                <w:szCs w:val="18"/>
              </w:rPr>
              <w:t>000 - $499</w:t>
            </w:r>
            <w:r w:rsidR="00EA3AAA">
              <w:rPr>
                <w:rFonts w:cs="Tahoma"/>
                <w:szCs w:val="18"/>
              </w:rPr>
              <w:t>.</w:t>
            </w:r>
            <w:r w:rsidRPr="0044534F">
              <w:rPr>
                <w:rFonts w:cs="Tahoma"/>
                <w:szCs w:val="18"/>
              </w:rPr>
              <w:t>999</w:t>
            </w:r>
          </w:p>
        </w:tc>
        <w:tc>
          <w:tcPr>
            <w:tcW w:w="2520" w:type="dxa"/>
          </w:tcPr>
          <w:p w:rsidR="00613BBB" w:rsidRPr="0044534F" w:rsidRDefault="00613BBB" w:rsidP="00613BBB">
            <w:pPr>
              <w:jc w:val="center"/>
              <w:rPr>
                <w:rFonts w:cs="Tahoma"/>
                <w:szCs w:val="18"/>
              </w:rPr>
            </w:pPr>
            <w:r w:rsidRPr="0044534F">
              <w:rPr>
                <w:rFonts w:cs="Tahoma"/>
                <w:szCs w:val="18"/>
              </w:rPr>
              <w:t>5</w:t>
            </w:r>
          </w:p>
        </w:tc>
      </w:tr>
      <w:tr w:rsidR="00613BBB" w:rsidRPr="0044534F" w:rsidTr="002A6416">
        <w:tc>
          <w:tcPr>
            <w:tcW w:w="2160" w:type="dxa"/>
          </w:tcPr>
          <w:p w:rsidR="00613BBB" w:rsidRPr="0044534F" w:rsidRDefault="00613BBB" w:rsidP="00EA3AAA">
            <w:pPr>
              <w:jc w:val="center"/>
              <w:rPr>
                <w:rFonts w:cs="Tahoma"/>
                <w:szCs w:val="18"/>
              </w:rPr>
            </w:pPr>
            <w:r w:rsidRPr="0044534F">
              <w:rPr>
                <w:rFonts w:cs="Tahoma"/>
                <w:szCs w:val="18"/>
              </w:rPr>
              <w:t>$500</w:t>
            </w:r>
            <w:r w:rsidR="00EA3AAA">
              <w:rPr>
                <w:rFonts w:cs="Tahoma"/>
                <w:szCs w:val="18"/>
              </w:rPr>
              <w:t>.</w:t>
            </w:r>
            <w:r w:rsidRPr="0044534F">
              <w:rPr>
                <w:rFonts w:cs="Tahoma"/>
                <w:szCs w:val="18"/>
              </w:rPr>
              <w:t>000 - $624</w:t>
            </w:r>
            <w:r w:rsidR="00EA3AAA">
              <w:rPr>
                <w:rFonts w:cs="Tahoma"/>
                <w:szCs w:val="18"/>
              </w:rPr>
              <w:t>.</w:t>
            </w:r>
            <w:r w:rsidRPr="0044534F">
              <w:rPr>
                <w:rFonts w:cs="Tahoma"/>
                <w:szCs w:val="18"/>
              </w:rPr>
              <w:t>999</w:t>
            </w:r>
          </w:p>
        </w:tc>
        <w:tc>
          <w:tcPr>
            <w:tcW w:w="2520" w:type="dxa"/>
          </w:tcPr>
          <w:p w:rsidR="00613BBB" w:rsidRPr="0044534F" w:rsidRDefault="00613BBB" w:rsidP="00613BBB">
            <w:pPr>
              <w:jc w:val="center"/>
              <w:rPr>
                <w:rFonts w:cs="Tahoma"/>
                <w:szCs w:val="18"/>
              </w:rPr>
            </w:pPr>
            <w:r w:rsidRPr="0044534F">
              <w:rPr>
                <w:rFonts w:cs="Tahoma"/>
                <w:szCs w:val="18"/>
              </w:rPr>
              <w:t>6</w:t>
            </w:r>
          </w:p>
        </w:tc>
      </w:tr>
      <w:tr w:rsidR="00613BBB" w:rsidRPr="0044534F" w:rsidTr="002A6416">
        <w:tc>
          <w:tcPr>
            <w:tcW w:w="2160" w:type="dxa"/>
          </w:tcPr>
          <w:p w:rsidR="00613BBB" w:rsidRPr="0044534F" w:rsidRDefault="00613BBB" w:rsidP="00EA3AAA">
            <w:pPr>
              <w:jc w:val="center"/>
              <w:rPr>
                <w:rFonts w:cs="Tahoma"/>
                <w:szCs w:val="18"/>
              </w:rPr>
            </w:pPr>
            <w:r w:rsidRPr="0044534F">
              <w:rPr>
                <w:rFonts w:cs="Tahoma"/>
                <w:szCs w:val="18"/>
              </w:rPr>
              <w:t>$625</w:t>
            </w:r>
            <w:r w:rsidR="00EA3AAA">
              <w:rPr>
                <w:rFonts w:cs="Tahoma"/>
                <w:szCs w:val="18"/>
              </w:rPr>
              <w:t>.</w:t>
            </w:r>
            <w:r w:rsidRPr="0044534F">
              <w:rPr>
                <w:rFonts w:cs="Tahoma"/>
                <w:szCs w:val="18"/>
              </w:rPr>
              <w:t>000 - $749</w:t>
            </w:r>
            <w:r w:rsidR="00EA3AAA">
              <w:rPr>
                <w:rFonts w:cs="Tahoma"/>
                <w:szCs w:val="18"/>
              </w:rPr>
              <w:t>.</w:t>
            </w:r>
            <w:r w:rsidRPr="0044534F">
              <w:rPr>
                <w:rFonts w:cs="Tahoma"/>
                <w:szCs w:val="18"/>
              </w:rPr>
              <w:t>999</w:t>
            </w:r>
          </w:p>
        </w:tc>
        <w:tc>
          <w:tcPr>
            <w:tcW w:w="2520" w:type="dxa"/>
          </w:tcPr>
          <w:p w:rsidR="00613BBB" w:rsidRPr="0044534F" w:rsidRDefault="00613BBB" w:rsidP="00613BBB">
            <w:pPr>
              <w:jc w:val="center"/>
              <w:rPr>
                <w:rFonts w:cs="Tahoma"/>
                <w:szCs w:val="18"/>
              </w:rPr>
            </w:pPr>
            <w:r w:rsidRPr="0044534F">
              <w:rPr>
                <w:rFonts w:cs="Tahoma"/>
                <w:szCs w:val="18"/>
              </w:rPr>
              <w:t>7</w:t>
            </w:r>
          </w:p>
        </w:tc>
      </w:tr>
      <w:tr w:rsidR="00613BBB" w:rsidRPr="0044534F" w:rsidTr="002A6416">
        <w:tc>
          <w:tcPr>
            <w:tcW w:w="2160" w:type="dxa"/>
          </w:tcPr>
          <w:p w:rsidR="00613BBB" w:rsidRPr="0044534F" w:rsidRDefault="00613BBB" w:rsidP="00EA3AAA">
            <w:pPr>
              <w:jc w:val="center"/>
              <w:rPr>
                <w:rFonts w:cs="Tahoma"/>
                <w:szCs w:val="18"/>
              </w:rPr>
            </w:pPr>
            <w:r w:rsidRPr="0044534F">
              <w:rPr>
                <w:rFonts w:cs="Tahoma"/>
                <w:szCs w:val="18"/>
              </w:rPr>
              <w:t>$750</w:t>
            </w:r>
            <w:r w:rsidR="00EA3AAA">
              <w:rPr>
                <w:rFonts w:cs="Tahoma"/>
                <w:szCs w:val="18"/>
              </w:rPr>
              <w:t>.</w:t>
            </w:r>
            <w:r w:rsidRPr="0044534F">
              <w:rPr>
                <w:rFonts w:cs="Tahoma"/>
                <w:szCs w:val="18"/>
              </w:rPr>
              <w:t>000 - $874</w:t>
            </w:r>
            <w:r w:rsidR="00EA3AAA">
              <w:rPr>
                <w:rFonts w:cs="Tahoma"/>
                <w:szCs w:val="18"/>
              </w:rPr>
              <w:t>.</w:t>
            </w:r>
            <w:r w:rsidRPr="0044534F">
              <w:rPr>
                <w:rFonts w:cs="Tahoma"/>
                <w:szCs w:val="18"/>
              </w:rPr>
              <w:t>999</w:t>
            </w:r>
          </w:p>
        </w:tc>
        <w:tc>
          <w:tcPr>
            <w:tcW w:w="2520" w:type="dxa"/>
          </w:tcPr>
          <w:p w:rsidR="00613BBB" w:rsidRPr="0044534F" w:rsidRDefault="00613BBB" w:rsidP="00613BBB">
            <w:pPr>
              <w:jc w:val="center"/>
              <w:rPr>
                <w:rFonts w:cs="Tahoma"/>
                <w:szCs w:val="18"/>
              </w:rPr>
            </w:pPr>
            <w:r w:rsidRPr="0044534F">
              <w:rPr>
                <w:rFonts w:cs="Tahoma"/>
                <w:szCs w:val="18"/>
              </w:rPr>
              <w:t>8</w:t>
            </w:r>
          </w:p>
        </w:tc>
      </w:tr>
    </w:tbl>
    <w:p w:rsidR="00613BBB" w:rsidRPr="0044534F" w:rsidRDefault="00613BBB" w:rsidP="00613BBB">
      <w:pPr>
        <w:rPr>
          <w:rFonts w:cs="Tahoma"/>
        </w:rPr>
      </w:pPr>
    </w:p>
    <w:p w:rsidR="00A17E03" w:rsidRPr="00257BA5" w:rsidRDefault="00A17E03" w:rsidP="00FF1B2B">
      <w:pPr>
        <w:rPr>
          <w:rFonts w:cs="Tahoma"/>
          <w:lang w:val="de-DE"/>
        </w:rPr>
      </w:pPr>
      <w:r w:rsidRPr="00257BA5">
        <w:rPr>
          <w:rFonts w:cs="Tahoma"/>
          <w:szCs w:val="18"/>
          <w:lang w:val="de-DE"/>
        </w:rPr>
        <w:t>Die folgende Tabelle gilt für Kunden, die über Lizenzen für Parallel Data Warehouse (PDW) verfügen:</w:t>
      </w:r>
    </w:p>
    <w:p w:rsidR="00A17E03" w:rsidRPr="00257BA5" w:rsidRDefault="00A17E03" w:rsidP="00A17E03">
      <w:pPr>
        <w:rPr>
          <w:rFonts w:cs="Tahoma"/>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44534F" w:rsidTr="002A6416">
        <w:tc>
          <w:tcPr>
            <w:tcW w:w="2160" w:type="dxa"/>
            <w:shd w:val="clear" w:color="auto" w:fill="FABF8F"/>
          </w:tcPr>
          <w:p w:rsidR="00A17E03" w:rsidRPr="00257BA5" w:rsidRDefault="00A17E03" w:rsidP="00EA3AAA">
            <w:pPr>
              <w:jc w:val="center"/>
              <w:rPr>
                <w:rFonts w:cs="Tahoma"/>
                <w:color w:val="000000"/>
                <w:szCs w:val="18"/>
                <w:lang w:val="de-DE"/>
              </w:rPr>
            </w:pPr>
            <w:r w:rsidRPr="00257BA5">
              <w:rPr>
                <w:rFonts w:cs="Tahoma"/>
                <w:b/>
                <w:bCs/>
                <w:color w:val="000000"/>
                <w:szCs w:val="18"/>
                <w:lang w:val="de-DE"/>
              </w:rPr>
              <w:t>Durchschnittliche SA-Ausgaben pro</w:t>
            </w:r>
            <w:r w:rsidR="00EA3AAA" w:rsidRPr="00257BA5">
              <w:rPr>
                <w:rFonts w:cs="Tahoma"/>
                <w:b/>
                <w:bCs/>
                <w:color w:val="000000"/>
                <w:szCs w:val="18"/>
                <w:lang w:val="de-DE"/>
              </w:rPr>
              <w:t> </w:t>
            </w:r>
            <w:r w:rsidRPr="00257BA5">
              <w:rPr>
                <w:rFonts w:cs="Tahoma"/>
                <w:b/>
                <w:bCs/>
                <w:color w:val="000000"/>
                <w:szCs w:val="18"/>
                <w:lang w:val="de-DE"/>
              </w:rPr>
              <w:t>Jahr</w:t>
            </w:r>
          </w:p>
        </w:tc>
        <w:tc>
          <w:tcPr>
            <w:tcW w:w="2520" w:type="dxa"/>
            <w:shd w:val="clear" w:color="auto" w:fill="FABF8F"/>
          </w:tcPr>
          <w:p w:rsidR="00A17E03" w:rsidRPr="0044534F" w:rsidRDefault="00A17E03" w:rsidP="00A17E03">
            <w:pPr>
              <w:jc w:val="center"/>
              <w:rPr>
                <w:rFonts w:cs="Tahoma"/>
                <w:color w:val="000000"/>
                <w:szCs w:val="18"/>
              </w:rPr>
            </w:pPr>
            <w:r w:rsidRPr="0044534F">
              <w:rPr>
                <w:rFonts w:cs="Tahoma"/>
                <w:b/>
                <w:bCs/>
                <w:color w:val="000000"/>
                <w:szCs w:val="18"/>
              </w:rPr>
              <w:t>Zulässige Supportkontaktpersonen</w:t>
            </w:r>
          </w:p>
        </w:tc>
      </w:tr>
      <w:tr w:rsidR="00A17E03" w:rsidRPr="0044534F" w:rsidTr="002A6416">
        <w:tc>
          <w:tcPr>
            <w:tcW w:w="2160" w:type="dxa"/>
          </w:tcPr>
          <w:p w:rsidR="00A17E03" w:rsidRPr="0044534F" w:rsidRDefault="00A17E03" w:rsidP="00EA3AAA">
            <w:pPr>
              <w:jc w:val="center"/>
              <w:rPr>
                <w:rFonts w:cs="Tahoma"/>
                <w:color w:val="000000"/>
                <w:szCs w:val="18"/>
              </w:rPr>
            </w:pPr>
            <w:r w:rsidRPr="0044534F">
              <w:rPr>
                <w:rFonts w:cs="Tahoma"/>
                <w:color w:val="000000"/>
                <w:szCs w:val="18"/>
              </w:rPr>
              <w:t>$0 - $374</w:t>
            </w:r>
            <w:r w:rsidR="00EA3AAA">
              <w:rPr>
                <w:rFonts w:cs="Tahoma"/>
                <w:color w:val="000000"/>
                <w:szCs w:val="18"/>
              </w:rPr>
              <w:t>.</w:t>
            </w:r>
            <w:r w:rsidRPr="0044534F">
              <w:rPr>
                <w:rFonts w:cs="Tahoma"/>
                <w:color w:val="000000"/>
                <w:szCs w:val="18"/>
              </w:rPr>
              <w:t>999</w:t>
            </w:r>
          </w:p>
        </w:tc>
        <w:tc>
          <w:tcPr>
            <w:tcW w:w="2520" w:type="dxa"/>
          </w:tcPr>
          <w:p w:rsidR="00A17E03" w:rsidRPr="0044534F" w:rsidRDefault="00A17E03" w:rsidP="00A17E03">
            <w:pPr>
              <w:jc w:val="center"/>
              <w:rPr>
                <w:rFonts w:cs="Tahoma"/>
                <w:color w:val="000000"/>
                <w:szCs w:val="18"/>
              </w:rPr>
            </w:pPr>
            <w:r w:rsidRPr="0044534F">
              <w:rPr>
                <w:rFonts w:cs="Tahoma"/>
                <w:color w:val="000000"/>
                <w:szCs w:val="18"/>
              </w:rPr>
              <w:t>4</w:t>
            </w:r>
          </w:p>
        </w:tc>
      </w:tr>
      <w:tr w:rsidR="00A17E03" w:rsidRPr="0044534F" w:rsidTr="002A6416">
        <w:tc>
          <w:tcPr>
            <w:tcW w:w="2160" w:type="dxa"/>
          </w:tcPr>
          <w:p w:rsidR="00A17E03" w:rsidRPr="0044534F" w:rsidRDefault="00A17E03" w:rsidP="00EA3AAA">
            <w:pPr>
              <w:jc w:val="center"/>
              <w:rPr>
                <w:rFonts w:cs="Tahoma"/>
                <w:szCs w:val="18"/>
              </w:rPr>
            </w:pPr>
            <w:r w:rsidRPr="0044534F">
              <w:rPr>
                <w:rFonts w:cs="Tahoma"/>
                <w:szCs w:val="18"/>
              </w:rPr>
              <w:t>$375</w:t>
            </w:r>
            <w:r w:rsidR="00EA3AAA">
              <w:rPr>
                <w:rFonts w:cs="Tahoma"/>
                <w:szCs w:val="18"/>
              </w:rPr>
              <w:t>.</w:t>
            </w:r>
            <w:r w:rsidRPr="0044534F">
              <w:rPr>
                <w:rFonts w:cs="Tahoma"/>
                <w:szCs w:val="18"/>
              </w:rPr>
              <w:t>000 - $499</w:t>
            </w:r>
            <w:r w:rsidR="00EA3AAA">
              <w:rPr>
                <w:rFonts w:cs="Tahoma"/>
                <w:szCs w:val="18"/>
              </w:rPr>
              <w:t>.</w:t>
            </w:r>
            <w:r w:rsidRPr="0044534F">
              <w:rPr>
                <w:rFonts w:cs="Tahoma"/>
                <w:szCs w:val="18"/>
              </w:rPr>
              <w:t>999</w:t>
            </w:r>
          </w:p>
        </w:tc>
        <w:tc>
          <w:tcPr>
            <w:tcW w:w="2520" w:type="dxa"/>
          </w:tcPr>
          <w:p w:rsidR="00A17E03" w:rsidRPr="0044534F" w:rsidRDefault="00A17E03" w:rsidP="00A17E03">
            <w:pPr>
              <w:jc w:val="center"/>
              <w:rPr>
                <w:rFonts w:cs="Tahoma"/>
                <w:szCs w:val="18"/>
              </w:rPr>
            </w:pPr>
            <w:r w:rsidRPr="0044534F">
              <w:rPr>
                <w:rFonts w:cs="Tahoma"/>
                <w:szCs w:val="18"/>
              </w:rPr>
              <w:t>5</w:t>
            </w:r>
          </w:p>
        </w:tc>
      </w:tr>
      <w:tr w:rsidR="00A17E03" w:rsidRPr="0044534F" w:rsidTr="002A6416">
        <w:tc>
          <w:tcPr>
            <w:tcW w:w="2160" w:type="dxa"/>
          </w:tcPr>
          <w:p w:rsidR="00A17E03" w:rsidRPr="0044534F" w:rsidRDefault="00A17E03" w:rsidP="00EA3AAA">
            <w:pPr>
              <w:jc w:val="center"/>
              <w:rPr>
                <w:rFonts w:cs="Tahoma"/>
                <w:szCs w:val="18"/>
              </w:rPr>
            </w:pPr>
            <w:r w:rsidRPr="0044534F">
              <w:rPr>
                <w:rFonts w:cs="Tahoma"/>
                <w:szCs w:val="18"/>
              </w:rPr>
              <w:t>$500</w:t>
            </w:r>
            <w:r w:rsidR="00EA3AAA">
              <w:rPr>
                <w:rFonts w:cs="Tahoma"/>
                <w:szCs w:val="18"/>
              </w:rPr>
              <w:t>.</w:t>
            </w:r>
            <w:r w:rsidRPr="0044534F">
              <w:rPr>
                <w:rFonts w:cs="Tahoma"/>
                <w:szCs w:val="18"/>
              </w:rPr>
              <w:t>000 - $624</w:t>
            </w:r>
            <w:r w:rsidR="00EA3AAA">
              <w:rPr>
                <w:rFonts w:cs="Tahoma"/>
                <w:szCs w:val="18"/>
              </w:rPr>
              <w:t>.</w:t>
            </w:r>
            <w:r w:rsidRPr="0044534F">
              <w:rPr>
                <w:rFonts w:cs="Tahoma"/>
                <w:szCs w:val="18"/>
              </w:rPr>
              <w:t>999</w:t>
            </w:r>
          </w:p>
        </w:tc>
        <w:tc>
          <w:tcPr>
            <w:tcW w:w="2520" w:type="dxa"/>
          </w:tcPr>
          <w:p w:rsidR="00A17E03" w:rsidRPr="0044534F" w:rsidRDefault="00A17E03" w:rsidP="00A17E03">
            <w:pPr>
              <w:jc w:val="center"/>
              <w:rPr>
                <w:rFonts w:cs="Tahoma"/>
                <w:szCs w:val="18"/>
              </w:rPr>
            </w:pPr>
            <w:r w:rsidRPr="0044534F">
              <w:rPr>
                <w:rFonts w:cs="Tahoma"/>
                <w:szCs w:val="18"/>
              </w:rPr>
              <w:t>6</w:t>
            </w:r>
          </w:p>
        </w:tc>
      </w:tr>
      <w:tr w:rsidR="00A17E03" w:rsidRPr="0044534F" w:rsidTr="002A6416">
        <w:tc>
          <w:tcPr>
            <w:tcW w:w="2160" w:type="dxa"/>
          </w:tcPr>
          <w:p w:rsidR="00A17E03" w:rsidRPr="0044534F" w:rsidRDefault="00A17E03" w:rsidP="00EA3AAA">
            <w:pPr>
              <w:jc w:val="center"/>
              <w:rPr>
                <w:rFonts w:cs="Tahoma"/>
                <w:szCs w:val="18"/>
              </w:rPr>
            </w:pPr>
            <w:r w:rsidRPr="0044534F">
              <w:rPr>
                <w:rFonts w:cs="Tahoma"/>
                <w:szCs w:val="18"/>
              </w:rPr>
              <w:t>$625</w:t>
            </w:r>
            <w:r w:rsidR="00EA3AAA">
              <w:rPr>
                <w:rFonts w:cs="Tahoma"/>
                <w:szCs w:val="18"/>
              </w:rPr>
              <w:t>.</w:t>
            </w:r>
            <w:r w:rsidRPr="0044534F">
              <w:rPr>
                <w:rFonts w:cs="Tahoma"/>
                <w:szCs w:val="18"/>
              </w:rPr>
              <w:t>000 - $749</w:t>
            </w:r>
            <w:r w:rsidR="00EA3AAA">
              <w:rPr>
                <w:rFonts w:cs="Tahoma"/>
                <w:szCs w:val="18"/>
              </w:rPr>
              <w:t>.</w:t>
            </w:r>
            <w:r w:rsidRPr="0044534F">
              <w:rPr>
                <w:rFonts w:cs="Tahoma"/>
                <w:szCs w:val="18"/>
              </w:rPr>
              <w:t>999</w:t>
            </w:r>
          </w:p>
        </w:tc>
        <w:tc>
          <w:tcPr>
            <w:tcW w:w="2520" w:type="dxa"/>
          </w:tcPr>
          <w:p w:rsidR="00A17E03" w:rsidRPr="0044534F" w:rsidRDefault="00A17E03" w:rsidP="00A17E03">
            <w:pPr>
              <w:jc w:val="center"/>
              <w:rPr>
                <w:rFonts w:cs="Tahoma"/>
                <w:szCs w:val="18"/>
              </w:rPr>
            </w:pPr>
            <w:r w:rsidRPr="0044534F">
              <w:rPr>
                <w:rFonts w:cs="Tahoma"/>
                <w:szCs w:val="18"/>
              </w:rPr>
              <w:t>7</w:t>
            </w:r>
          </w:p>
        </w:tc>
      </w:tr>
      <w:tr w:rsidR="00A17E03" w:rsidRPr="0044534F" w:rsidTr="002A6416">
        <w:tc>
          <w:tcPr>
            <w:tcW w:w="2160" w:type="dxa"/>
          </w:tcPr>
          <w:p w:rsidR="00A17E03" w:rsidRPr="0044534F" w:rsidRDefault="00A17E03" w:rsidP="00EA3AAA">
            <w:pPr>
              <w:jc w:val="center"/>
              <w:rPr>
                <w:rFonts w:cs="Tahoma"/>
                <w:szCs w:val="18"/>
              </w:rPr>
            </w:pPr>
            <w:r w:rsidRPr="0044534F">
              <w:rPr>
                <w:rFonts w:cs="Tahoma"/>
                <w:szCs w:val="18"/>
              </w:rPr>
              <w:t>$750</w:t>
            </w:r>
            <w:r w:rsidR="00EA3AAA">
              <w:rPr>
                <w:rFonts w:cs="Tahoma"/>
                <w:szCs w:val="18"/>
              </w:rPr>
              <w:t>.</w:t>
            </w:r>
            <w:r w:rsidRPr="0044534F">
              <w:rPr>
                <w:rFonts w:cs="Tahoma"/>
                <w:szCs w:val="18"/>
              </w:rPr>
              <w:t>000 - $874</w:t>
            </w:r>
            <w:r w:rsidR="00EA3AAA">
              <w:rPr>
                <w:rFonts w:cs="Tahoma"/>
                <w:szCs w:val="18"/>
              </w:rPr>
              <w:t>.</w:t>
            </w:r>
            <w:r w:rsidRPr="0044534F">
              <w:rPr>
                <w:rFonts w:cs="Tahoma"/>
                <w:szCs w:val="18"/>
              </w:rPr>
              <w:t>999</w:t>
            </w:r>
          </w:p>
        </w:tc>
        <w:tc>
          <w:tcPr>
            <w:tcW w:w="2520" w:type="dxa"/>
          </w:tcPr>
          <w:p w:rsidR="00A17E03" w:rsidRPr="0044534F" w:rsidRDefault="00A17E03" w:rsidP="00A17E03">
            <w:pPr>
              <w:jc w:val="center"/>
              <w:rPr>
                <w:rFonts w:cs="Tahoma"/>
                <w:szCs w:val="18"/>
              </w:rPr>
            </w:pPr>
            <w:r w:rsidRPr="0044534F">
              <w:rPr>
                <w:rFonts w:cs="Tahoma"/>
                <w:szCs w:val="18"/>
              </w:rPr>
              <w:t>8</w:t>
            </w:r>
          </w:p>
        </w:tc>
      </w:tr>
    </w:tbl>
    <w:p w:rsidR="00A17E03" w:rsidRPr="0044534F" w:rsidRDefault="00A17E03" w:rsidP="00F530ED">
      <w:pPr>
        <w:jc w:val="both"/>
        <w:rPr>
          <w:rFonts w:cs="Tahoma"/>
        </w:rPr>
      </w:pPr>
    </w:p>
    <w:p w:rsidR="00A17E03" w:rsidRPr="00257BA5" w:rsidRDefault="00A17E03" w:rsidP="00F42FB8">
      <w:pPr>
        <w:jc w:val="both"/>
        <w:rPr>
          <w:rFonts w:cs="Tahoma"/>
          <w:lang w:val="de-DE"/>
        </w:rPr>
      </w:pPr>
      <w:r w:rsidRPr="00257BA5">
        <w:rPr>
          <w:rFonts w:cs="Tahoma"/>
          <w:szCs w:val="18"/>
          <w:lang w:val="de-DE"/>
        </w:rPr>
        <w:t xml:space="preserve">Supportanfragen sollten von einer benannten Kontaktperson des Kunden telefonisch oder über die Website und nach der Vorgehensweise veranlasst werden, die im Premier-Servicevertrag des Kunden beschrieben ist.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023FE7" w:rsidRPr="00257BA5" w:rsidRDefault="00023FE7" w:rsidP="00F42FB8">
      <w:pPr>
        <w:pStyle w:val="Heading3"/>
        <w:rPr>
          <w:rFonts w:ascii="Tahoma" w:hAnsi="Tahoma" w:cs="Tahoma"/>
          <w:lang w:val="de-DE"/>
        </w:rPr>
      </w:pPr>
    </w:p>
    <w:p w:rsidR="00620185" w:rsidRPr="00257BA5" w:rsidRDefault="00620185" w:rsidP="00311B82">
      <w:pPr>
        <w:pStyle w:val="Heading3"/>
        <w:keepNext/>
        <w:keepLines/>
        <w:rPr>
          <w:rFonts w:ascii="Tahoma" w:hAnsi="Tahoma" w:cs="Tahoma"/>
          <w:lang w:val="de-DE"/>
        </w:rPr>
      </w:pPr>
      <w:bookmarkStart w:id="750" w:name="_Toc336338238"/>
      <w:bookmarkStart w:id="751" w:name="_Toc360112176"/>
      <w:r w:rsidRPr="00257BA5">
        <w:rPr>
          <w:rFonts w:ascii="Tahoma" w:hAnsi="Tahoma" w:cs="Tahoma"/>
          <w:color w:val="000000"/>
          <w:sz w:val="24"/>
          <w:szCs w:val="18"/>
          <w:lang w:val="de-DE"/>
        </w:rPr>
        <w:t>System Center Advisor</w:t>
      </w:r>
      <w:bookmarkEnd w:id="750"/>
      <w:bookmarkEnd w:id="751"/>
    </w:p>
    <w:p w:rsidR="00620185" w:rsidRPr="00257BA5" w:rsidRDefault="00620185" w:rsidP="00311B82">
      <w:pPr>
        <w:keepNext/>
        <w:keepLines/>
        <w:rPr>
          <w:rFonts w:cs="Tahoma"/>
          <w:lang w:val="de-DE"/>
        </w:rPr>
      </w:pPr>
    </w:p>
    <w:p w:rsidR="001C1727" w:rsidRPr="00257BA5" w:rsidRDefault="00F56FC9" w:rsidP="00311B82">
      <w:pPr>
        <w:keepNext/>
        <w:keepLines/>
        <w:rPr>
          <w:rFonts w:cs="Tahoma"/>
          <w:lang w:val="de-DE"/>
        </w:rPr>
      </w:pPr>
      <w:r w:rsidRPr="00257BA5">
        <w:rPr>
          <w:rFonts w:cs="Tahoma"/>
          <w:szCs w:val="18"/>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rsidR="00C05AF3" w:rsidRPr="00257BA5" w:rsidRDefault="00C05AF3" w:rsidP="00311B82">
      <w:pPr>
        <w:keepNext/>
        <w:keepLines/>
        <w:outlineLvl w:val="2"/>
        <w:rPr>
          <w:rFonts w:cs="Tahoma"/>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44534F" w:rsidTr="007E466C">
        <w:tc>
          <w:tcPr>
            <w:tcW w:w="3760" w:type="dxa"/>
            <w:gridSpan w:val="2"/>
            <w:shd w:val="clear" w:color="auto" w:fill="FABF8F"/>
          </w:tcPr>
          <w:p w:rsidR="00A13BC3" w:rsidRPr="0044534F" w:rsidRDefault="00A13BC3" w:rsidP="00311B82">
            <w:pPr>
              <w:keepNext/>
              <w:keepLines/>
              <w:spacing w:before="120" w:after="120" w:line="276" w:lineRule="auto"/>
              <w:jc w:val="center"/>
              <w:rPr>
                <w:rFonts w:cs="Tahoma"/>
                <w:b/>
                <w:bCs/>
                <w:color w:val="000000"/>
                <w:szCs w:val="18"/>
                <w:lang w:eastAsia="ja-JP"/>
              </w:rPr>
            </w:pPr>
            <w:r w:rsidRPr="0044534F">
              <w:rPr>
                <w:rFonts w:cs="Tahoma"/>
                <w:b/>
                <w:bCs/>
                <w:color w:val="000000"/>
                <w:szCs w:val="18"/>
              </w:rPr>
              <w:t>Qualifizierende Serversoftware*</w:t>
            </w:r>
          </w:p>
        </w:tc>
        <w:tc>
          <w:tcPr>
            <w:tcW w:w="1774" w:type="dxa"/>
            <w:shd w:val="clear" w:color="auto" w:fill="FABF8F"/>
          </w:tcPr>
          <w:p w:rsidR="00A13BC3" w:rsidRPr="0044534F" w:rsidRDefault="00A13BC3" w:rsidP="00311B82">
            <w:pPr>
              <w:keepNext/>
              <w:keepLines/>
              <w:spacing w:after="200" w:line="276" w:lineRule="auto"/>
              <w:jc w:val="center"/>
              <w:rPr>
                <w:rFonts w:cs="Tahoma"/>
                <w:b/>
                <w:bCs/>
                <w:color w:val="000000"/>
                <w:szCs w:val="18"/>
                <w:lang w:eastAsia="ja-JP"/>
              </w:rPr>
            </w:pPr>
          </w:p>
        </w:tc>
        <w:tc>
          <w:tcPr>
            <w:tcW w:w="1913" w:type="dxa"/>
            <w:gridSpan w:val="2"/>
            <w:shd w:val="clear" w:color="auto" w:fill="FABF8F"/>
          </w:tcPr>
          <w:p w:rsidR="00A13BC3" w:rsidRPr="0044534F" w:rsidRDefault="00A13BC3" w:rsidP="00311B82">
            <w:pPr>
              <w:keepNext/>
              <w:keepLines/>
              <w:spacing w:after="200" w:line="276" w:lineRule="auto"/>
              <w:jc w:val="center"/>
              <w:rPr>
                <w:rFonts w:cs="Tahoma"/>
                <w:b/>
                <w:bCs/>
                <w:color w:val="000000"/>
                <w:szCs w:val="18"/>
                <w:lang w:eastAsia="ja-JP"/>
              </w:rPr>
            </w:pPr>
          </w:p>
        </w:tc>
        <w:tc>
          <w:tcPr>
            <w:tcW w:w="1391" w:type="dxa"/>
            <w:shd w:val="clear" w:color="auto" w:fill="FABF8F"/>
          </w:tcPr>
          <w:p w:rsidR="00A13BC3" w:rsidRPr="0044534F" w:rsidRDefault="00A13BC3" w:rsidP="00311B82">
            <w:pPr>
              <w:keepNext/>
              <w:keepLines/>
              <w:spacing w:after="200" w:line="276" w:lineRule="auto"/>
              <w:jc w:val="center"/>
              <w:rPr>
                <w:rFonts w:cs="Tahoma"/>
                <w:b/>
                <w:bCs/>
                <w:color w:val="000000"/>
                <w:szCs w:val="18"/>
                <w:lang w:eastAsia="ja-JP"/>
              </w:rPr>
            </w:pPr>
          </w:p>
        </w:tc>
      </w:tr>
      <w:tr w:rsidR="00A13BC3" w:rsidRPr="0044534F" w:rsidTr="007E466C">
        <w:tc>
          <w:tcPr>
            <w:tcW w:w="1912" w:type="dxa"/>
            <w:shd w:val="clear" w:color="auto" w:fill="FABF8F"/>
            <w:vAlign w:val="center"/>
          </w:tcPr>
          <w:p w:rsidR="00A13BC3" w:rsidRPr="0044534F" w:rsidRDefault="00A13BC3" w:rsidP="00311B82">
            <w:pPr>
              <w:keepNext/>
              <w:keepLines/>
              <w:spacing w:before="120" w:after="120" w:line="276" w:lineRule="auto"/>
              <w:jc w:val="center"/>
              <w:rPr>
                <w:rFonts w:cs="Tahoma"/>
                <w:color w:val="000000"/>
                <w:szCs w:val="18"/>
                <w:lang w:eastAsia="ja-JP"/>
              </w:rPr>
            </w:pPr>
            <w:r w:rsidRPr="0044534F">
              <w:rPr>
                <w:rFonts w:cs="Tahoma"/>
                <w:b/>
                <w:bCs/>
                <w:color w:val="000000"/>
                <w:szCs w:val="18"/>
              </w:rPr>
              <w:t>Windows Server</w:t>
            </w:r>
          </w:p>
        </w:tc>
        <w:tc>
          <w:tcPr>
            <w:tcW w:w="1848" w:type="dxa"/>
            <w:shd w:val="clear" w:color="auto" w:fill="FABF8F"/>
            <w:vAlign w:val="center"/>
          </w:tcPr>
          <w:p w:rsidR="00A13BC3" w:rsidRPr="0044534F" w:rsidRDefault="00A13BC3" w:rsidP="00311B82">
            <w:pPr>
              <w:keepNext/>
              <w:keepLines/>
              <w:spacing w:before="120" w:after="120" w:line="276" w:lineRule="auto"/>
              <w:jc w:val="center"/>
              <w:rPr>
                <w:rFonts w:cs="Tahoma"/>
                <w:color w:val="000000"/>
                <w:szCs w:val="18"/>
                <w:lang w:eastAsia="ja-JP"/>
              </w:rPr>
            </w:pPr>
            <w:r w:rsidRPr="0044534F">
              <w:rPr>
                <w:rFonts w:cs="Tahoma"/>
                <w:b/>
                <w:bCs/>
                <w:color w:val="000000"/>
                <w:szCs w:val="18"/>
              </w:rPr>
              <w:t>SQL Server</w:t>
            </w:r>
          </w:p>
        </w:tc>
        <w:tc>
          <w:tcPr>
            <w:tcW w:w="1774" w:type="dxa"/>
            <w:shd w:val="clear" w:color="auto" w:fill="FABF8F"/>
            <w:vAlign w:val="center"/>
          </w:tcPr>
          <w:p w:rsidR="00A13BC3" w:rsidRPr="0044534F" w:rsidRDefault="00A13BC3" w:rsidP="00311B82">
            <w:pPr>
              <w:keepNext/>
              <w:keepLines/>
              <w:spacing w:before="120" w:after="120" w:line="276" w:lineRule="auto"/>
              <w:jc w:val="center"/>
              <w:rPr>
                <w:rFonts w:cs="Tahoma"/>
                <w:b/>
                <w:bCs/>
                <w:color w:val="000000"/>
                <w:szCs w:val="18"/>
                <w:lang w:eastAsia="ja-JP"/>
              </w:rPr>
            </w:pPr>
            <w:r w:rsidRPr="0044534F">
              <w:rPr>
                <w:rFonts w:cs="Tahoma"/>
                <w:b/>
                <w:bCs/>
                <w:color w:val="000000"/>
                <w:szCs w:val="18"/>
              </w:rPr>
              <w:t>Exchange Server</w:t>
            </w:r>
          </w:p>
        </w:tc>
        <w:tc>
          <w:tcPr>
            <w:tcW w:w="1913" w:type="dxa"/>
            <w:gridSpan w:val="2"/>
            <w:shd w:val="clear" w:color="auto" w:fill="FABF8F"/>
            <w:vAlign w:val="center"/>
          </w:tcPr>
          <w:p w:rsidR="00A13BC3" w:rsidRPr="0044534F" w:rsidRDefault="00A13BC3" w:rsidP="00311B82">
            <w:pPr>
              <w:keepNext/>
              <w:keepLines/>
              <w:spacing w:before="120" w:after="120" w:line="276" w:lineRule="auto"/>
              <w:jc w:val="center"/>
              <w:rPr>
                <w:rFonts w:cs="Tahoma"/>
                <w:b/>
                <w:bCs/>
                <w:color w:val="000000"/>
                <w:szCs w:val="18"/>
                <w:lang w:eastAsia="ja-JP"/>
              </w:rPr>
            </w:pPr>
            <w:r w:rsidRPr="0044534F">
              <w:rPr>
                <w:rFonts w:cs="Tahoma"/>
                <w:b/>
                <w:bCs/>
                <w:color w:val="000000"/>
                <w:szCs w:val="18"/>
              </w:rPr>
              <w:t>SharePoint Server</w:t>
            </w:r>
          </w:p>
        </w:tc>
        <w:tc>
          <w:tcPr>
            <w:tcW w:w="1391" w:type="dxa"/>
            <w:shd w:val="clear" w:color="auto" w:fill="FABF8F"/>
            <w:vAlign w:val="center"/>
          </w:tcPr>
          <w:p w:rsidR="00A13BC3" w:rsidRPr="0044534F" w:rsidRDefault="00A13BC3" w:rsidP="00311B82">
            <w:pPr>
              <w:keepNext/>
              <w:keepLines/>
              <w:spacing w:before="120" w:after="120" w:line="276" w:lineRule="auto"/>
              <w:jc w:val="center"/>
              <w:rPr>
                <w:rFonts w:cs="Tahoma"/>
                <w:b/>
                <w:bCs/>
                <w:color w:val="000000"/>
                <w:szCs w:val="18"/>
                <w:lang w:eastAsia="ja-JP"/>
              </w:rPr>
            </w:pPr>
            <w:r w:rsidRPr="0044534F">
              <w:rPr>
                <w:rFonts w:cs="Tahoma"/>
                <w:b/>
                <w:bCs/>
                <w:color w:val="000000"/>
                <w:szCs w:val="18"/>
              </w:rPr>
              <w:t>Lync Server</w:t>
            </w:r>
          </w:p>
        </w:tc>
      </w:tr>
      <w:tr w:rsidR="00A13BC3" w:rsidRPr="0044534F" w:rsidTr="007E466C">
        <w:tc>
          <w:tcPr>
            <w:tcW w:w="1912" w:type="dxa"/>
          </w:tcPr>
          <w:p w:rsidR="00A13BC3" w:rsidRPr="0044534F" w:rsidRDefault="00A13BC3" w:rsidP="00311B82">
            <w:pPr>
              <w:keepNext/>
              <w:keepLines/>
              <w:spacing w:after="200" w:line="276" w:lineRule="auto"/>
              <w:jc w:val="center"/>
              <w:rPr>
                <w:rFonts w:cs="Tahoma"/>
                <w:color w:val="000000"/>
                <w:szCs w:val="18"/>
                <w:lang w:eastAsia="ja-JP"/>
              </w:rPr>
            </w:pPr>
            <w:r w:rsidRPr="0044534F">
              <w:rPr>
                <w:rFonts w:cs="Tahoma"/>
                <w:color w:val="000000"/>
                <w:szCs w:val="18"/>
              </w:rPr>
              <w:t>Windows Server Datacenter</w:t>
            </w:r>
          </w:p>
        </w:tc>
        <w:tc>
          <w:tcPr>
            <w:tcW w:w="1848" w:type="dxa"/>
          </w:tcPr>
          <w:p w:rsidR="00A13BC3" w:rsidRPr="0044534F" w:rsidRDefault="00A13BC3" w:rsidP="00311B82">
            <w:pPr>
              <w:keepNext/>
              <w:keepLines/>
              <w:spacing w:after="200" w:line="276" w:lineRule="auto"/>
              <w:jc w:val="center"/>
              <w:rPr>
                <w:rFonts w:cs="Tahoma"/>
                <w:color w:val="000000"/>
                <w:szCs w:val="18"/>
                <w:lang w:eastAsia="ja-JP"/>
              </w:rPr>
            </w:pPr>
            <w:r w:rsidRPr="0044534F">
              <w:rPr>
                <w:rFonts w:cs="Tahoma"/>
                <w:color w:val="000000"/>
                <w:szCs w:val="18"/>
              </w:rPr>
              <w:t xml:space="preserve">SQL Server Parallel Data Warehouse </w:t>
            </w:r>
          </w:p>
        </w:tc>
        <w:tc>
          <w:tcPr>
            <w:tcW w:w="1774" w:type="dxa"/>
          </w:tcPr>
          <w:p w:rsidR="00A13BC3" w:rsidRPr="0044534F" w:rsidRDefault="00A13BC3" w:rsidP="00311B82">
            <w:pPr>
              <w:keepNext/>
              <w:keepLines/>
              <w:spacing w:after="200" w:line="276" w:lineRule="auto"/>
              <w:jc w:val="center"/>
              <w:rPr>
                <w:rFonts w:cs="Tahoma"/>
                <w:color w:val="000000"/>
                <w:szCs w:val="18"/>
                <w:lang w:eastAsia="ja-JP"/>
              </w:rPr>
            </w:pPr>
            <w:r w:rsidRPr="0044534F">
              <w:rPr>
                <w:rFonts w:cs="Tahoma"/>
                <w:color w:val="000000"/>
                <w:szCs w:val="18"/>
              </w:rPr>
              <w:t>Exchange Small Business Server</w:t>
            </w:r>
          </w:p>
        </w:tc>
        <w:tc>
          <w:tcPr>
            <w:tcW w:w="1913" w:type="dxa"/>
            <w:gridSpan w:val="2"/>
          </w:tcPr>
          <w:p w:rsidR="00A13BC3" w:rsidRPr="0044534F" w:rsidRDefault="00A13BC3" w:rsidP="00311B82">
            <w:pPr>
              <w:keepNext/>
              <w:keepLines/>
              <w:spacing w:after="200" w:line="276" w:lineRule="auto"/>
              <w:jc w:val="center"/>
              <w:rPr>
                <w:rFonts w:cs="Tahoma"/>
                <w:color w:val="000000"/>
                <w:szCs w:val="18"/>
                <w:lang w:eastAsia="ja-JP"/>
              </w:rPr>
            </w:pPr>
            <w:r w:rsidRPr="0044534F">
              <w:rPr>
                <w:rFonts w:cs="Tahoma"/>
                <w:color w:val="000000"/>
                <w:szCs w:val="18"/>
              </w:rPr>
              <w:t>SharePoint for Internet Sites Server Enterprise</w:t>
            </w:r>
          </w:p>
        </w:tc>
        <w:tc>
          <w:tcPr>
            <w:tcW w:w="1391" w:type="dxa"/>
          </w:tcPr>
          <w:p w:rsidR="00A13BC3" w:rsidRPr="0044534F" w:rsidRDefault="00A13BC3" w:rsidP="00311B82">
            <w:pPr>
              <w:keepNext/>
              <w:keepLines/>
              <w:spacing w:after="200" w:line="276" w:lineRule="auto"/>
              <w:jc w:val="center"/>
              <w:rPr>
                <w:rFonts w:cs="Tahoma"/>
                <w:color w:val="000000"/>
                <w:szCs w:val="18"/>
                <w:lang w:eastAsia="ja-JP"/>
              </w:rPr>
            </w:pPr>
            <w:r w:rsidRPr="0044534F">
              <w:rPr>
                <w:rFonts w:cs="Tahoma"/>
                <w:color w:val="000000"/>
                <w:szCs w:val="18"/>
              </w:rPr>
              <w:t>Lync Server 2010 Enterprise Edition</w:t>
            </w:r>
          </w:p>
        </w:tc>
      </w:tr>
      <w:tr w:rsidR="00A13BC3" w:rsidRPr="0044534F" w:rsidTr="007E466C">
        <w:tc>
          <w:tcPr>
            <w:tcW w:w="1912" w:type="dxa"/>
          </w:tcPr>
          <w:p w:rsidR="00A13BC3" w:rsidRPr="0044534F" w:rsidRDefault="00A13BC3" w:rsidP="003479E5">
            <w:pPr>
              <w:spacing w:after="200" w:line="276" w:lineRule="auto"/>
              <w:jc w:val="center"/>
              <w:rPr>
                <w:rFonts w:cs="Tahoma"/>
                <w:szCs w:val="18"/>
              </w:rPr>
            </w:pPr>
            <w:r w:rsidRPr="0044534F">
              <w:rPr>
                <w:rFonts w:cs="Tahoma"/>
                <w:color w:val="000000"/>
                <w:szCs w:val="18"/>
              </w:rPr>
              <w:t>Windows Server Enterprise</w:t>
            </w:r>
          </w:p>
        </w:tc>
        <w:tc>
          <w:tcPr>
            <w:tcW w:w="1848" w:type="dxa"/>
          </w:tcPr>
          <w:p w:rsidR="00A13BC3" w:rsidRPr="0044534F" w:rsidRDefault="00A13BC3" w:rsidP="003479E5">
            <w:pPr>
              <w:spacing w:after="200" w:line="276" w:lineRule="auto"/>
              <w:jc w:val="center"/>
              <w:rPr>
                <w:rFonts w:cs="Tahoma"/>
                <w:szCs w:val="18"/>
                <w:lang w:eastAsia="ja-JP"/>
              </w:rPr>
            </w:pPr>
            <w:r w:rsidRPr="0044534F">
              <w:rPr>
                <w:rFonts w:cs="Tahoma"/>
                <w:color w:val="000000"/>
                <w:szCs w:val="18"/>
              </w:rPr>
              <w:t>SQL Server Datacenter</w:t>
            </w:r>
          </w:p>
        </w:tc>
        <w:tc>
          <w:tcPr>
            <w:tcW w:w="1774" w:type="dxa"/>
          </w:tcPr>
          <w:p w:rsidR="00A13BC3" w:rsidRPr="0044534F" w:rsidRDefault="00A13BC3" w:rsidP="003479E5">
            <w:pPr>
              <w:spacing w:after="200" w:line="276" w:lineRule="auto"/>
              <w:jc w:val="center"/>
              <w:rPr>
                <w:rFonts w:cs="Tahoma"/>
                <w:color w:val="000000"/>
                <w:szCs w:val="18"/>
                <w:lang w:eastAsia="ja-JP"/>
              </w:rPr>
            </w:pPr>
            <w:r w:rsidRPr="0044534F">
              <w:rPr>
                <w:rFonts w:cs="Tahoma"/>
                <w:color w:val="000000"/>
                <w:szCs w:val="18"/>
              </w:rPr>
              <w:t>Exchange Server Enterprise</w:t>
            </w:r>
          </w:p>
        </w:tc>
        <w:tc>
          <w:tcPr>
            <w:tcW w:w="1913" w:type="dxa"/>
            <w:gridSpan w:val="2"/>
          </w:tcPr>
          <w:p w:rsidR="00A13BC3" w:rsidRPr="0044534F" w:rsidRDefault="00A13BC3" w:rsidP="003479E5">
            <w:pPr>
              <w:spacing w:after="200" w:line="276" w:lineRule="auto"/>
              <w:jc w:val="center"/>
              <w:rPr>
                <w:rFonts w:cs="Tahoma"/>
                <w:color w:val="000000"/>
                <w:szCs w:val="18"/>
                <w:lang w:eastAsia="ja-JP"/>
              </w:rPr>
            </w:pPr>
            <w:r w:rsidRPr="0044534F">
              <w:rPr>
                <w:rFonts w:cs="Tahoma"/>
                <w:color w:val="000000"/>
                <w:szCs w:val="18"/>
              </w:rPr>
              <w:t>SharePoint for Internet Sites Server Standard</w:t>
            </w:r>
          </w:p>
        </w:tc>
        <w:tc>
          <w:tcPr>
            <w:tcW w:w="1391" w:type="dxa"/>
          </w:tcPr>
          <w:p w:rsidR="00A13BC3" w:rsidRPr="0044534F" w:rsidRDefault="00A13BC3" w:rsidP="003479E5">
            <w:pPr>
              <w:spacing w:after="200" w:line="276" w:lineRule="auto"/>
              <w:jc w:val="center"/>
              <w:rPr>
                <w:rFonts w:cs="Tahoma"/>
                <w:color w:val="000000"/>
                <w:szCs w:val="18"/>
                <w:lang w:eastAsia="ja-JP"/>
              </w:rPr>
            </w:pPr>
            <w:r w:rsidRPr="0044534F">
              <w:rPr>
                <w:rFonts w:cs="Tahoma"/>
                <w:color w:val="000000"/>
                <w:szCs w:val="18"/>
              </w:rPr>
              <w:t>Lync Server 2010 Standard Edition</w:t>
            </w:r>
          </w:p>
        </w:tc>
      </w:tr>
      <w:tr w:rsidR="00A13BC3" w:rsidRPr="0044534F" w:rsidTr="007E466C">
        <w:tc>
          <w:tcPr>
            <w:tcW w:w="1912" w:type="dxa"/>
          </w:tcPr>
          <w:p w:rsidR="00A13BC3" w:rsidRPr="0044534F" w:rsidRDefault="00A13BC3" w:rsidP="003479E5">
            <w:pPr>
              <w:spacing w:after="200" w:line="276" w:lineRule="auto"/>
              <w:jc w:val="center"/>
              <w:rPr>
                <w:rFonts w:cs="Tahoma"/>
                <w:szCs w:val="18"/>
                <w:lang w:eastAsia="ja-JP"/>
              </w:rPr>
            </w:pPr>
            <w:r w:rsidRPr="0044534F">
              <w:rPr>
                <w:rFonts w:cs="Tahoma"/>
                <w:color w:val="000000"/>
                <w:szCs w:val="18"/>
              </w:rPr>
              <w:t>Windows Server Standard</w:t>
            </w:r>
          </w:p>
        </w:tc>
        <w:tc>
          <w:tcPr>
            <w:tcW w:w="1848" w:type="dxa"/>
          </w:tcPr>
          <w:p w:rsidR="00A13BC3" w:rsidRPr="0044534F" w:rsidRDefault="00A13BC3" w:rsidP="003479E5">
            <w:pPr>
              <w:spacing w:after="200" w:line="276" w:lineRule="auto"/>
              <w:jc w:val="center"/>
              <w:rPr>
                <w:rFonts w:cs="Tahoma"/>
                <w:szCs w:val="18"/>
                <w:lang w:eastAsia="ja-JP"/>
              </w:rPr>
            </w:pPr>
            <w:r w:rsidRPr="0044534F">
              <w:rPr>
                <w:rFonts w:cs="Tahoma"/>
                <w:szCs w:val="18"/>
              </w:rPr>
              <w:t>SQL Server Enterprise</w:t>
            </w:r>
          </w:p>
        </w:tc>
        <w:tc>
          <w:tcPr>
            <w:tcW w:w="1774" w:type="dxa"/>
          </w:tcPr>
          <w:p w:rsidR="00A13BC3" w:rsidRPr="0044534F" w:rsidRDefault="00A13BC3" w:rsidP="003479E5">
            <w:pPr>
              <w:spacing w:after="200" w:line="276" w:lineRule="auto"/>
              <w:jc w:val="center"/>
              <w:rPr>
                <w:rFonts w:cs="Tahoma"/>
                <w:color w:val="000000"/>
                <w:szCs w:val="18"/>
                <w:lang w:eastAsia="ja-JP"/>
              </w:rPr>
            </w:pPr>
            <w:r w:rsidRPr="0044534F">
              <w:rPr>
                <w:rFonts w:cs="Tahoma"/>
                <w:color w:val="000000"/>
                <w:szCs w:val="18"/>
              </w:rPr>
              <w:t>Exchange Server Standard</w:t>
            </w:r>
          </w:p>
        </w:tc>
        <w:tc>
          <w:tcPr>
            <w:tcW w:w="1913" w:type="dxa"/>
            <w:gridSpan w:val="2"/>
          </w:tcPr>
          <w:p w:rsidR="00A13BC3" w:rsidRPr="0044534F" w:rsidRDefault="00A13BC3" w:rsidP="003479E5">
            <w:pPr>
              <w:spacing w:after="200" w:line="276" w:lineRule="auto"/>
              <w:jc w:val="center"/>
              <w:rPr>
                <w:rFonts w:cs="Tahoma"/>
                <w:color w:val="000000"/>
                <w:szCs w:val="18"/>
                <w:lang w:eastAsia="ja-JP"/>
              </w:rPr>
            </w:pPr>
            <w:r w:rsidRPr="0044534F">
              <w:rPr>
                <w:rFonts w:cs="Tahoma"/>
                <w:color w:val="000000"/>
                <w:szCs w:val="18"/>
              </w:rPr>
              <w:t>SharePoint Server</w:t>
            </w:r>
          </w:p>
        </w:tc>
        <w:tc>
          <w:tcPr>
            <w:tcW w:w="1391" w:type="dxa"/>
          </w:tcPr>
          <w:p w:rsidR="00A13BC3" w:rsidRPr="0044534F" w:rsidRDefault="00A13BC3" w:rsidP="003479E5">
            <w:pPr>
              <w:spacing w:after="200" w:line="276" w:lineRule="auto"/>
              <w:jc w:val="center"/>
              <w:rPr>
                <w:rFonts w:cs="Tahoma"/>
                <w:color w:val="000000"/>
                <w:szCs w:val="18"/>
                <w:lang w:eastAsia="ja-JP"/>
              </w:rPr>
            </w:pPr>
          </w:p>
        </w:tc>
      </w:tr>
      <w:tr w:rsidR="00A13BC3" w:rsidRPr="0044534F" w:rsidTr="007E466C">
        <w:tc>
          <w:tcPr>
            <w:tcW w:w="1912" w:type="dxa"/>
          </w:tcPr>
          <w:p w:rsidR="00A13BC3" w:rsidRPr="0044534F" w:rsidRDefault="00A13BC3" w:rsidP="003479E5">
            <w:pPr>
              <w:spacing w:after="200" w:line="276" w:lineRule="auto"/>
              <w:jc w:val="center"/>
              <w:rPr>
                <w:rFonts w:cs="Tahoma"/>
                <w:szCs w:val="18"/>
                <w:lang w:eastAsia="ja-JP"/>
              </w:rPr>
            </w:pPr>
            <w:r w:rsidRPr="0044534F">
              <w:rPr>
                <w:rFonts w:cs="Tahoma"/>
                <w:szCs w:val="18"/>
              </w:rPr>
              <w:t>Windows Small Business Server Premium Add-On</w:t>
            </w:r>
          </w:p>
        </w:tc>
        <w:tc>
          <w:tcPr>
            <w:tcW w:w="1848" w:type="dxa"/>
          </w:tcPr>
          <w:p w:rsidR="00A13BC3" w:rsidRPr="0044534F" w:rsidRDefault="00A13BC3" w:rsidP="003479E5">
            <w:pPr>
              <w:spacing w:after="200" w:line="276" w:lineRule="auto"/>
              <w:jc w:val="center"/>
              <w:rPr>
                <w:rFonts w:cs="Tahoma"/>
                <w:szCs w:val="18"/>
                <w:lang w:eastAsia="ja-JP"/>
              </w:rPr>
            </w:pPr>
            <w:r w:rsidRPr="0044534F">
              <w:rPr>
                <w:rFonts w:cs="Tahoma"/>
                <w:szCs w:val="18"/>
              </w:rPr>
              <w:t>SQL Server Standard</w:t>
            </w:r>
          </w:p>
        </w:tc>
        <w:tc>
          <w:tcPr>
            <w:tcW w:w="1774" w:type="dxa"/>
          </w:tcPr>
          <w:p w:rsidR="00A13BC3" w:rsidRPr="0044534F" w:rsidRDefault="00A13BC3" w:rsidP="003479E5">
            <w:pPr>
              <w:spacing w:after="200" w:line="276" w:lineRule="auto"/>
              <w:jc w:val="center"/>
              <w:rPr>
                <w:rFonts w:cs="Tahoma"/>
                <w:szCs w:val="18"/>
                <w:lang w:eastAsia="ja-JP"/>
              </w:rPr>
            </w:pPr>
          </w:p>
        </w:tc>
        <w:tc>
          <w:tcPr>
            <w:tcW w:w="1913" w:type="dxa"/>
            <w:gridSpan w:val="2"/>
          </w:tcPr>
          <w:p w:rsidR="00A13BC3" w:rsidRPr="0044534F" w:rsidRDefault="00A13BC3" w:rsidP="003479E5">
            <w:pPr>
              <w:spacing w:after="200" w:line="276" w:lineRule="auto"/>
              <w:jc w:val="center"/>
              <w:rPr>
                <w:rFonts w:cs="Tahoma"/>
                <w:szCs w:val="18"/>
                <w:lang w:eastAsia="ja-JP"/>
              </w:rPr>
            </w:pPr>
          </w:p>
        </w:tc>
        <w:tc>
          <w:tcPr>
            <w:tcW w:w="1391" w:type="dxa"/>
          </w:tcPr>
          <w:p w:rsidR="00A13BC3" w:rsidRPr="0044534F" w:rsidRDefault="00A13BC3" w:rsidP="003479E5">
            <w:pPr>
              <w:spacing w:after="200" w:line="276" w:lineRule="auto"/>
              <w:jc w:val="center"/>
              <w:rPr>
                <w:rFonts w:cs="Tahoma"/>
                <w:szCs w:val="18"/>
                <w:lang w:eastAsia="ja-JP"/>
              </w:rPr>
            </w:pPr>
          </w:p>
        </w:tc>
      </w:tr>
      <w:tr w:rsidR="00A13BC3" w:rsidRPr="0044534F" w:rsidTr="007E466C">
        <w:tc>
          <w:tcPr>
            <w:tcW w:w="1912" w:type="dxa"/>
          </w:tcPr>
          <w:p w:rsidR="00A13BC3" w:rsidRPr="0044534F" w:rsidRDefault="00A13BC3" w:rsidP="003479E5">
            <w:pPr>
              <w:spacing w:after="200" w:line="276" w:lineRule="auto"/>
              <w:jc w:val="center"/>
              <w:rPr>
                <w:rFonts w:cs="Tahoma"/>
                <w:szCs w:val="18"/>
                <w:lang w:eastAsia="ja-JP"/>
              </w:rPr>
            </w:pPr>
            <w:r w:rsidRPr="0044534F">
              <w:rPr>
                <w:rFonts w:cs="Tahoma"/>
                <w:szCs w:val="18"/>
              </w:rPr>
              <w:t>Windows Small Business Server Standard</w:t>
            </w:r>
          </w:p>
        </w:tc>
        <w:tc>
          <w:tcPr>
            <w:tcW w:w="1848" w:type="dxa"/>
          </w:tcPr>
          <w:p w:rsidR="00A13BC3" w:rsidRPr="0044534F" w:rsidRDefault="00A13BC3" w:rsidP="003479E5">
            <w:pPr>
              <w:spacing w:after="200" w:line="276" w:lineRule="auto"/>
              <w:jc w:val="center"/>
              <w:rPr>
                <w:rFonts w:cs="Tahoma"/>
                <w:szCs w:val="18"/>
                <w:lang w:eastAsia="ja-JP"/>
              </w:rPr>
            </w:pPr>
            <w:r w:rsidRPr="0044534F">
              <w:rPr>
                <w:rFonts w:cs="Tahoma"/>
                <w:szCs w:val="18"/>
              </w:rPr>
              <w:t>SQL Server Workgroup</w:t>
            </w:r>
          </w:p>
        </w:tc>
        <w:tc>
          <w:tcPr>
            <w:tcW w:w="1774" w:type="dxa"/>
          </w:tcPr>
          <w:p w:rsidR="00A13BC3" w:rsidRPr="0044534F" w:rsidRDefault="00A13BC3" w:rsidP="003479E5">
            <w:pPr>
              <w:spacing w:after="200" w:line="276" w:lineRule="auto"/>
              <w:jc w:val="center"/>
              <w:rPr>
                <w:rFonts w:cs="Tahoma"/>
                <w:szCs w:val="18"/>
                <w:lang w:eastAsia="ja-JP"/>
              </w:rPr>
            </w:pPr>
          </w:p>
        </w:tc>
        <w:tc>
          <w:tcPr>
            <w:tcW w:w="1913" w:type="dxa"/>
            <w:gridSpan w:val="2"/>
          </w:tcPr>
          <w:p w:rsidR="00A13BC3" w:rsidRPr="0044534F" w:rsidRDefault="00A13BC3" w:rsidP="003479E5">
            <w:pPr>
              <w:spacing w:after="200" w:line="276" w:lineRule="auto"/>
              <w:jc w:val="center"/>
              <w:rPr>
                <w:rFonts w:cs="Tahoma"/>
                <w:szCs w:val="18"/>
                <w:lang w:eastAsia="ja-JP"/>
              </w:rPr>
            </w:pPr>
          </w:p>
        </w:tc>
        <w:tc>
          <w:tcPr>
            <w:tcW w:w="1391" w:type="dxa"/>
          </w:tcPr>
          <w:p w:rsidR="00A13BC3" w:rsidRPr="0044534F" w:rsidRDefault="00A13BC3" w:rsidP="003479E5">
            <w:pPr>
              <w:spacing w:after="200" w:line="276" w:lineRule="auto"/>
              <w:jc w:val="center"/>
              <w:rPr>
                <w:rFonts w:cs="Tahoma"/>
                <w:szCs w:val="18"/>
                <w:lang w:eastAsia="ja-JP"/>
              </w:rPr>
            </w:pPr>
          </w:p>
        </w:tc>
      </w:tr>
      <w:tr w:rsidR="00A13BC3" w:rsidRPr="0044534F" w:rsidTr="007E466C">
        <w:tc>
          <w:tcPr>
            <w:tcW w:w="1912" w:type="dxa"/>
          </w:tcPr>
          <w:p w:rsidR="00A13BC3" w:rsidRPr="0044534F" w:rsidRDefault="00A13BC3" w:rsidP="003479E5">
            <w:pPr>
              <w:spacing w:after="200" w:line="276" w:lineRule="auto"/>
              <w:jc w:val="center"/>
              <w:rPr>
                <w:rFonts w:cs="Tahoma"/>
                <w:szCs w:val="18"/>
                <w:lang w:eastAsia="ja-JP"/>
              </w:rPr>
            </w:pPr>
            <w:r w:rsidRPr="0044534F">
              <w:rPr>
                <w:rFonts w:cs="Tahoma"/>
                <w:szCs w:val="18"/>
              </w:rPr>
              <w:t>Windows Small Business Server Essentials</w:t>
            </w:r>
          </w:p>
        </w:tc>
        <w:tc>
          <w:tcPr>
            <w:tcW w:w="1848" w:type="dxa"/>
          </w:tcPr>
          <w:p w:rsidR="00A13BC3" w:rsidRPr="0044534F" w:rsidRDefault="00A13BC3" w:rsidP="003479E5">
            <w:pPr>
              <w:spacing w:after="200" w:line="276" w:lineRule="auto"/>
              <w:jc w:val="center"/>
              <w:rPr>
                <w:rFonts w:cs="Tahoma"/>
                <w:szCs w:val="18"/>
                <w:lang w:eastAsia="ja-JP"/>
              </w:rPr>
            </w:pPr>
            <w:r w:rsidRPr="0044534F">
              <w:rPr>
                <w:rFonts w:cs="Tahoma"/>
                <w:szCs w:val="18"/>
              </w:rPr>
              <w:t>SQL Server Small Business</w:t>
            </w:r>
          </w:p>
        </w:tc>
        <w:tc>
          <w:tcPr>
            <w:tcW w:w="1774" w:type="dxa"/>
          </w:tcPr>
          <w:p w:rsidR="00A13BC3" w:rsidRPr="0044534F" w:rsidRDefault="00A13BC3" w:rsidP="003479E5">
            <w:pPr>
              <w:spacing w:after="200" w:line="276" w:lineRule="auto"/>
              <w:jc w:val="center"/>
              <w:rPr>
                <w:rFonts w:cs="Tahoma"/>
                <w:szCs w:val="18"/>
                <w:lang w:eastAsia="ja-JP"/>
              </w:rPr>
            </w:pPr>
          </w:p>
        </w:tc>
        <w:tc>
          <w:tcPr>
            <w:tcW w:w="1913" w:type="dxa"/>
            <w:gridSpan w:val="2"/>
          </w:tcPr>
          <w:p w:rsidR="00A13BC3" w:rsidRPr="0044534F" w:rsidRDefault="00A13BC3" w:rsidP="003479E5">
            <w:pPr>
              <w:spacing w:after="200" w:line="276" w:lineRule="auto"/>
              <w:jc w:val="center"/>
              <w:rPr>
                <w:rFonts w:cs="Tahoma"/>
                <w:szCs w:val="18"/>
                <w:lang w:eastAsia="ja-JP"/>
              </w:rPr>
            </w:pPr>
          </w:p>
        </w:tc>
        <w:tc>
          <w:tcPr>
            <w:tcW w:w="1391" w:type="dxa"/>
          </w:tcPr>
          <w:p w:rsidR="00A13BC3" w:rsidRPr="0044534F" w:rsidRDefault="00A13BC3" w:rsidP="003479E5">
            <w:pPr>
              <w:spacing w:after="200" w:line="276" w:lineRule="auto"/>
              <w:jc w:val="center"/>
              <w:rPr>
                <w:rFonts w:cs="Tahoma"/>
                <w:szCs w:val="18"/>
                <w:lang w:eastAsia="ja-JP"/>
              </w:rPr>
            </w:pPr>
          </w:p>
        </w:tc>
      </w:tr>
      <w:tr w:rsidR="00A13BC3" w:rsidRPr="0044534F" w:rsidTr="007E466C">
        <w:tc>
          <w:tcPr>
            <w:tcW w:w="1912" w:type="dxa"/>
          </w:tcPr>
          <w:p w:rsidR="00A13BC3" w:rsidRPr="0044534F" w:rsidRDefault="00A13BC3" w:rsidP="003479E5">
            <w:pPr>
              <w:spacing w:after="200" w:line="276" w:lineRule="auto"/>
              <w:jc w:val="center"/>
              <w:rPr>
                <w:rFonts w:cs="Tahoma"/>
                <w:szCs w:val="18"/>
                <w:lang w:eastAsia="ja-JP"/>
              </w:rPr>
            </w:pPr>
            <w:r w:rsidRPr="0044534F">
              <w:rPr>
                <w:rFonts w:cs="Tahoma"/>
                <w:szCs w:val="18"/>
              </w:rPr>
              <w:t>Windows Web Server</w:t>
            </w:r>
          </w:p>
        </w:tc>
        <w:tc>
          <w:tcPr>
            <w:tcW w:w="1848" w:type="dxa"/>
          </w:tcPr>
          <w:p w:rsidR="00A13BC3" w:rsidRPr="0044534F" w:rsidRDefault="00A13BC3" w:rsidP="003479E5">
            <w:pPr>
              <w:spacing w:after="200" w:line="276" w:lineRule="auto"/>
              <w:jc w:val="center"/>
              <w:rPr>
                <w:rFonts w:cs="Tahoma"/>
                <w:szCs w:val="18"/>
                <w:lang w:eastAsia="ja-JP"/>
              </w:rPr>
            </w:pPr>
            <w:r w:rsidRPr="0044534F">
              <w:rPr>
                <w:rFonts w:cs="Tahoma"/>
                <w:szCs w:val="18"/>
              </w:rPr>
              <w:t>SQL Server Web</w:t>
            </w:r>
          </w:p>
        </w:tc>
        <w:tc>
          <w:tcPr>
            <w:tcW w:w="1774" w:type="dxa"/>
          </w:tcPr>
          <w:p w:rsidR="00A13BC3" w:rsidRPr="0044534F" w:rsidRDefault="00A13BC3" w:rsidP="003479E5">
            <w:pPr>
              <w:spacing w:after="200" w:line="276" w:lineRule="auto"/>
              <w:jc w:val="center"/>
              <w:rPr>
                <w:rFonts w:cs="Tahoma"/>
                <w:szCs w:val="18"/>
                <w:lang w:eastAsia="ja-JP"/>
              </w:rPr>
            </w:pPr>
          </w:p>
        </w:tc>
        <w:tc>
          <w:tcPr>
            <w:tcW w:w="1913" w:type="dxa"/>
            <w:gridSpan w:val="2"/>
          </w:tcPr>
          <w:p w:rsidR="00A13BC3" w:rsidRPr="0044534F" w:rsidRDefault="00A13BC3" w:rsidP="003479E5">
            <w:pPr>
              <w:spacing w:after="200" w:line="276" w:lineRule="auto"/>
              <w:jc w:val="center"/>
              <w:rPr>
                <w:rFonts w:cs="Tahoma"/>
                <w:szCs w:val="18"/>
                <w:lang w:eastAsia="ja-JP"/>
              </w:rPr>
            </w:pPr>
          </w:p>
        </w:tc>
        <w:tc>
          <w:tcPr>
            <w:tcW w:w="1391" w:type="dxa"/>
          </w:tcPr>
          <w:p w:rsidR="00A13BC3" w:rsidRPr="0044534F" w:rsidRDefault="00A13BC3" w:rsidP="003479E5">
            <w:pPr>
              <w:spacing w:after="200" w:line="276" w:lineRule="auto"/>
              <w:jc w:val="center"/>
              <w:rPr>
                <w:rFonts w:cs="Tahoma"/>
                <w:szCs w:val="18"/>
                <w:lang w:eastAsia="ja-JP"/>
              </w:rPr>
            </w:pPr>
          </w:p>
        </w:tc>
      </w:tr>
      <w:tr w:rsidR="00A13BC3" w:rsidRPr="0044534F" w:rsidTr="007E466C">
        <w:tc>
          <w:tcPr>
            <w:tcW w:w="1912" w:type="dxa"/>
          </w:tcPr>
          <w:p w:rsidR="00A13BC3" w:rsidRPr="0044534F" w:rsidRDefault="00A13BC3" w:rsidP="003479E5">
            <w:pPr>
              <w:spacing w:after="200" w:line="276" w:lineRule="auto"/>
              <w:jc w:val="center"/>
              <w:rPr>
                <w:rFonts w:cs="Tahoma"/>
                <w:szCs w:val="18"/>
                <w:lang w:eastAsia="ja-JP"/>
              </w:rPr>
            </w:pPr>
            <w:r w:rsidRPr="0044534F">
              <w:rPr>
                <w:rFonts w:cs="Tahoma"/>
                <w:szCs w:val="18"/>
              </w:rPr>
              <w:t>Windows HPC Server Suite</w:t>
            </w:r>
          </w:p>
        </w:tc>
        <w:tc>
          <w:tcPr>
            <w:tcW w:w="1848" w:type="dxa"/>
          </w:tcPr>
          <w:p w:rsidR="00A13BC3" w:rsidRPr="0044534F" w:rsidRDefault="00A13BC3" w:rsidP="003479E5">
            <w:pPr>
              <w:spacing w:after="200" w:line="276" w:lineRule="auto"/>
              <w:jc w:val="center"/>
              <w:rPr>
                <w:rFonts w:cs="Tahoma"/>
                <w:szCs w:val="18"/>
                <w:lang w:eastAsia="ja-JP"/>
              </w:rPr>
            </w:pPr>
            <w:r w:rsidRPr="0044534F">
              <w:rPr>
                <w:rFonts w:cs="Tahoma"/>
                <w:szCs w:val="18"/>
              </w:rPr>
              <w:t>SQL Server Developer</w:t>
            </w:r>
          </w:p>
        </w:tc>
        <w:tc>
          <w:tcPr>
            <w:tcW w:w="1774" w:type="dxa"/>
          </w:tcPr>
          <w:p w:rsidR="00A13BC3" w:rsidRPr="0044534F" w:rsidRDefault="00A13BC3" w:rsidP="003479E5">
            <w:pPr>
              <w:spacing w:after="200" w:line="276" w:lineRule="auto"/>
              <w:jc w:val="center"/>
              <w:rPr>
                <w:rFonts w:cs="Tahoma"/>
                <w:szCs w:val="18"/>
                <w:lang w:eastAsia="ja-JP"/>
              </w:rPr>
            </w:pPr>
          </w:p>
        </w:tc>
        <w:tc>
          <w:tcPr>
            <w:tcW w:w="1913" w:type="dxa"/>
            <w:gridSpan w:val="2"/>
          </w:tcPr>
          <w:p w:rsidR="00A13BC3" w:rsidRPr="0044534F" w:rsidRDefault="00A13BC3" w:rsidP="003479E5">
            <w:pPr>
              <w:spacing w:after="200" w:line="276" w:lineRule="auto"/>
              <w:jc w:val="center"/>
              <w:rPr>
                <w:rFonts w:cs="Tahoma"/>
                <w:szCs w:val="18"/>
                <w:lang w:eastAsia="ja-JP"/>
              </w:rPr>
            </w:pPr>
          </w:p>
        </w:tc>
        <w:tc>
          <w:tcPr>
            <w:tcW w:w="1391" w:type="dxa"/>
          </w:tcPr>
          <w:p w:rsidR="00A13BC3" w:rsidRPr="0044534F" w:rsidRDefault="00A13BC3" w:rsidP="003479E5">
            <w:pPr>
              <w:spacing w:after="200" w:line="276" w:lineRule="auto"/>
              <w:jc w:val="center"/>
              <w:rPr>
                <w:rFonts w:cs="Tahoma"/>
                <w:szCs w:val="18"/>
                <w:lang w:eastAsia="ja-JP"/>
              </w:rPr>
            </w:pPr>
          </w:p>
        </w:tc>
      </w:tr>
      <w:tr w:rsidR="00A13BC3" w:rsidRPr="0044534F" w:rsidTr="007E466C">
        <w:tc>
          <w:tcPr>
            <w:tcW w:w="1912" w:type="dxa"/>
          </w:tcPr>
          <w:p w:rsidR="00A13BC3" w:rsidRPr="0044534F" w:rsidRDefault="00A13BC3" w:rsidP="00894563">
            <w:pPr>
              <w:spacing w:after="200" w:line="276" w:lineRule="auto"/>
              <w:jc w:val="center"/>
              <w:rPr>
                <w:rFonts w:cs="Tahoma"/>
                <w:szCs w:val="18"/>
                <w:lang w:eastAsia="ja-JP"/>
              </w:rPr>
            </w:pPr>
            <w:r w:rsidRPr="0044534F">
              <w:rPr>
                <w:rFonts w:cs="Tahoma"/>
                <w:szCs w:val="18"/>
              </w:rPr>
              <w:t>Windows Server HPC Edition</w:t>
            </w:r>
          </w:p>
        </w:tc>
        <w:tc>
          <w:tcPr>
            <w:tcW w:w="1848" w:type="dxa"/>
          </w:tcPr>
          <w:p w:rsidR="00A13BC3" w:rsidRPr="0044534F" w:rsidRDefault="00A13BC3" w:rsidP="003479E5">
            <w:pPr>
              <w:spacing w:after="200" w:line="276" w:lineRule="auto"/>
              <w:jc w:val="center"/>
              <w:rPr>
                <w:rFonts w:cs="Tahoma"/>
                <w:szCs w:val="18"/>
                <w:lang w:eastAsia="ja-JP"/>
              </w:rPr>
            </w:pPr>
            <w:r w:rsidRPr="0044534F">
              <w:rPr>
                <w:rFonts w:cs="Tahoma"/>
                <w:szCs w:val="18"/>
              </w:rPr>
              <w:t>SQL Server Business Intelligence</w:t>
            </w:r>
          </w:p>
        </w:tc>
        <w:tc>
          <w:tcPr>
            <w:tcW w:w="1774" w:type="dxa"/>
          </w:tcPr>
          <w:p w:rsidR="00A13BC3" w:rsidRPr="0044534F" w:rsidRDefault="00A13BC3" w:rsidP="003479E5">
            <w:pPr>
              <w:spacing w:after="200" w:line="276" w:lineRule="auto"/>
              <w:jc w:val="center"/>
              <w:rPr>
                <w:rFonts w:cs="Tahoma"/>
                <w:szCs w:val="18"/>
                <w:lang w:eastAsia="ja-JP"/>
              </w:rPr>
            </w:pPr>
          </w:p>
        </w:tc>
        <w:tc>
          <w:tcPr>
            <w:tcW w:w="1913" w:type="dxa"/>
            <w:gridSpan w:val="2"/>
          </w:tcPr>
          <w:p w:rsidR="00A13BC3" w:rsidRPr="0044534F" w:rsidRDefault="00A13BC3" w:rsidP="003479E5">
            <w:pPr>
              <w:spacing w:after="200" w:line="276" w:lineRule="auto"/>
              <w:jc w:val="center"/>
              <w:rPr>
                <w:rFonts w:cs="Tahoma"/>
                <w:szCs w:val="18"/>
                <w:lang w:eastAsia="ja-JP"/>
              </w:rPr>
            </w:pPr>
          </w:p>
        </w:tc>
        <w:tc>
          <w:tcPr>
            <w:tcW w:w="1391" w:type="dxa"/>
          </w:tcPr>
          <w:p w:rsidR="00A13BC3" w:rsidRPr="0044534F" w:rsidRDefault="00A13BC3" w:rsidP="003479E5">
            <w:pPr>
              <w:spacing w:after="200" w:line="276" w:lineRule="auto"/>
              <w:jc w:val="center"/>
              <w:rPr>
                <w:rFonts w:cs="Tahoma"/>
                <w:szCs w:val="18"/>
                <w:lang w:eastAsia="ja-JP"/>
              </w:rPr>
            </w:pPr>
          </w:p>
        </w:tc>
      </w:tr>
      <w:tr w:rsidR="00A13BC3" w:rsidRPr="00BF2C22" w:rsidTr="007E466C">
        <w:tc>
          <w:tcPr>
            <w:tcW w:w="1912" w:type="dxa"/>
          </w:tcPr>
          <w:p w:rsidR="00A13BC3" w:rsidRPr="00257BA5" w:rsidRDefault="00A13BC3" w:rsidP="003479E5">
            <w:pPr>
              <w:spacing w:after="200" w:line="276" w:lineRule="auto"/>
              <w:jc w:val="center"/>
              <w:rPr>
                <w:rFonts w:cs="Tahoma"/>
                <w:szCs w:val="18"/>
                <w:lang w:val="fr-FR" w:eastAsia="ja-JP"/>
              </w:rPr>
            </w:pPr>
            <w:r w:rsidRPr="00257BA5">
              <w:rPr>
                <w:rFonts w:cs="Tahoma"/>
                <w:szCs w:val="18"/>
                <w:lang w:val="fr-FR"/>
              </w:rPr>
              <w:t xml:space="preserve">Core Infrastructure Server Suite Datacenter </w:t>
            </w:r>
          </w:p>
        </w:tc>
        <w:tc>
          <w:tcPr>
            <w:tcW w:w="1848" w:type="dxa"/>
          </w:tcPr>
          <w:p w:rsidR="00A13BC3" w:rsidRPr="00257BA5" w:rsidRDefault="00A13BC3" w:rsidP="003479E5">
            <w:pPr>
              <w:spacing w:after="200" w:line="276" w:lineRule="auto"/>
              <w:jc w:val="center"/>
              <w:rPr>
                <w:rFonts w:cs="Tahoma"/>
                <w:szCs w:val="18"/>
                <w:lang w:val="fr-FR"/>
              </w:rPr>
            </w:pPr>
          </w:p>
        </w:tc>
        <w:tc>
          <w:tcPr>
            <w:tcW w:w="1774" w:type="dxa"/>
          </w:tcPr>
          <w:p w:rsidR="00A13BC3" w:rsidRPr="00257BA5" w:rsidRDefault="00A13BC3" w:rsidP="003479E5">
            <w:pPr>
              <w:spacing w:after="200" w:line="276" w:lineRule="auto"/>
              <w:jc w:val="center"/>
              <w:rPr>
                <w:rFonts w:cs="Tahoma"/>
                <w:szCs w:val="18"/>
                <w:lang w:val="fr-FR"/>
              </w:rPr>
            </w:pPr>
          </w:p>
        </w:tc>
        <w:tc>
          <w:tcPr>
            <w:tcW w:w="1913" w:type="dxa"/>
            <w:gridSpan w:val="2"/>
          </w:tcPr>
          <w:p w:rsidR="00A13BC3" w:rsidRPr="00257BA5" w:rsidRDefault="00A13BC3" w:rsidP="003479E5">
            <w:pPr>
              <w:spacing w:after="200" w:line="276" w:lineRule="auto"/>
              <w:jc w:val="center"/>
              <w:rPr>
                <w:rFonts w:cs="Tahoma"/>
                <w:szCs w:val="18"/>
                <w:lang w:val="fr-FR"/>
              </w:rPr>
            </w:pPr>
          </w:p>
        </w:tc>
        <w:tc>
          <w:tcPr>
            <w:tcW w:w="1391" w:type="dxa"/>
          </w:tcPr>
          <w:p w:rsidR="00A13BC3" w:rsidRPr="00257BA5" w:rsidRDefault="00A13BC3" w:rsidP="003479E5">
            <w:pPr>
              <w:spacing w:after="200" w:line="276" w:lineRule="auto"/>
              <w:jc w:val="center"/>
              <w:rPr>
                <w:rFonts w:cs="Tahoma"/>
                <w:szCs w:val="18"/>
                <w:lang w:val="fr-FR"/>
              </w:rPr>
            </w:pPr>
          </w:p>
        </w:tc>
      </w:tr>
      <w:tr w:rsidR="00A13BC3" w:rsidRPr="00BF2C22" w:rsidTr="002A6416">
        <w:tc>
          <w:tcPr>
            <w:tcW w:w="1912" w:type="dxa"/>
          </w:tcPr>
          <w:p w:rsidR="00A13BC3" w:rsidRPr="00257BA5" w:rsidRDefault="00A13BC3" w:rsidP="00311B82">
            <w:pPr>
              <w:keepNext/>
              <w:keepLines/>
              <w:spacing w:after="200" w:line="276" w:lineRule="auto"/>
              <w:jc w:val="center"/>
              <w:rPr>
                <w:rFonts w:cs="Tahoma"/>
                <w:szCs w:val="18"/>
                <w:lang w:val="fr-FR" w:eastAsia="ja-JP"/>
              </w:rPr>
            </w:pPr>
            <w:r w:rsidRPr="00257BA5">
              <w:rPr>
                <w:rFonts w:cs="Tahoma"/>
                <w:szCs w:val="18"/>
                <w:lang w:val="fr-FR"/>
              </w:rPr>
              <w:t>Core Infrastructure Server Suite Enterprise</w:t>
            </w:r>
          </w:p>
        </w:tc>
        <w:tc>
          <w:tcPr>
            <w:tcW w:w="1848" w:type="dxa"/>
          </w:tcPr>
          <w:p w:rsidR="00A13BC3" w:rsidRPr="00257BA5" w:rsidRDefault="00A13BC3" w:rsidP="00311B82">
            <w:pPr>
              <w:keepNext/>
              <w:keepLines/>
              <w:spacing w:after="200" w:line="276" w:lineRule="auto"/>
              <w:jc w:val="center"/>
              <w:rPr>
                <w:rFonts w:cs="Tahoma"/>
                <w:szCs w:val="18"/>
                <w:lang w:val="fr-FR"/>
              </w:rPr>
            </w:pPr>
          </w:p>
        </w:tc>
        <w:tc>
          <w:tcPr>
            <w:tcW w:w="1774" w:type="dxa"/>
          </w:tcPr>
          <w:p w:rsidR="00A13BC3" w:rsidRPr="00257BA5" w:rsidRDefault="00A13BC3" w:rsidP="00311B82">
            <w:pPr>
              <w:keepNext/>
              <w:keepLines/>
              <w:spacing w:after="200" w:line="276" w:lineRule="auto"/>
              <w:jc w:val="center"/>
              <w:rPr>
                <w:rFonts w:cs="Tahoma"/>
                <w:szCs w:val="18"/>
                <w:lang w:val="fr-FR"/>
              </w:rPr>
            </w:pPr>
          </w:p>
        </w:tc>
        <w:tc>
          <w:tcPr>
            <w:tcW w:w="1830" w:type="dxa"/>
          </w:tcPr>
          <w:p w:rsidR="00A13BC3" w:rsidRPr="00257BA5" w:rsidRDefault="00A13BC3" w:rsidP="00311B82">
            <w:pPr>
              <w:keepNext/>
              <w:keepLines/>
              <w:spacing w:after="200" w:line="276" w:lineRule="auto"/>
              <w:jc w:val="center"/>
              <w:rPr>
                <w:rFonts w:cs="Tahoma"/>
                <w:szCs w:val="18"/>
                <w:lang w:val="fr-FR"/>
              </w:rPr>
            </w:pPr>
          </w:p>
        </w:tc>
        <w:tc>
          <w:tcPr>
            <w:tcW w:w="1474" w:type="dxa"/>
            <w:gridSpan w:val="2"/>
          </w:tcPr>
          <w:p w:rsidR="00A13BC3" w:rsidRPr="00257BA5" w:rsidRDefault="00A13BC3" w:rsidP="00311B82">
            <w:pPr>
              <w:keepNext/>
              <w:keepLines/>
              <w:spacing w:after="200" w:line="276" w:lineRule="auto"/>
              <w:jc w:val="center"/>
              <w:rPr>
                <w:rFonts w:cs="Tahoma"/>
                <w:szCs w:val="18"/>
                <w:lang w:val="fr-FR"/>
              </w:rPr>
            </w:pPr>
          </w:p>
        </w:tc>
      </w:tr>
      <w:tr w:rsidR="00A13BC3" w:rsidRPr="00BF2C22" w:rsidTr="002A6416">
        <w:tc>
          <w:tcPr>
            <w:tcW w:w="1912" w:type="dxa"/>
          </w:tcPr>
          <w:p w:rsidR="00A13BC3" w:rsidRPr="00257BA5" w:rsidRDefault="00A13BC3" w:rsidP="00311B82">
            <w:pPr>
              <w:keepNext/>
              <w:keepLines/>
              <w:spacing w:after="200" w:line="276" w:lineRule="auto"/>
              <w:jc w:val="center"/>
              <w:rPr>
                <w:rFonts w:cs="Tahoma"/>
                <w:szCs w:val="18"/>
                <w:lang w:val="fr-FR" w:eastAsia="ja-JP"/>
              </w:rPr>
            </w:pPr>
            <w:r w:rsidRPr="00257BA5">
              <w:rPr>
                <w:rFonts w:cs="Tahoma"/>
                <w:szCs w:val="18"/>
                <w:lang w:val="fr-FR"/>
              </w:rPr>
              <w:t>Core Infrastructure Server Suite Standard</w:t>
            </w:r>
          </w:p>
        </w:tc>
        <w:tc>
          <w:tcPr>
            <w:tcW w:w="1848" w:type="dxa"/>
          </w:tcPr>
          <w:p w:rsidR="00A13BC3" w:rsidRPr="00257BA5" w:rsidRDefault="00A13BC3" w:rsidP="00311B82">
            <w:pPr>
              <w:keepNext/>
              <w:keepLines/>
              <w:spacing w:after="200" w:line="276" w:lineRule="auto"/>
              <w:jc w:val="center"/>
              <w:rPr>
                <w:rFonts w:cs="Tahoma"/>
                <w:szCs w:val="18"/>
                <w:lang w:val="fr-FR"/>
              </w:rPr>
            </w:pPr>
          </w:p>
        </w:tc>
        <w:tc>
          <w:tcPr>
            <w:tcW w:w="1774" w:type="dxa"/>
          </w:tcPr>
          <w:p w:rsidR="00A13BC3" w:rsidRPr="00257BA5" w:rsidRDefault="00A13BC3" w:rsidP="00311B82">
            <w:pPr>
              <w:keepNext/>
              <w:keepLines/>
              <w:spacing w:after="200" w:line="276" w:lineRule="auto"/>
              <w:jc w:val="center"/>
              <w:rPr>
                <w:rFonts w:cs="Tahoma"/>
                <w:szCs w:val="18"/>
                <w:lang w:val="fr-FR"/>
              </w:rPr>
            </w:pPr>
          </w:p>
        </w:tc>
        <w:tc>
          <w:tcPr>
            <w:tcW w:w="1830" w:type="dxa"/>
          </w:tcPr>
          <w:p w:rsidR="00A13BC3" w:rsidRPr="00257BA5" w:rsidRDefault="00A13BC3" w:rsidP="00311B82">
            <w:pPr>
              <w:keepNext/>
              <w:keepLines/>
              <w:spacing w:after="200" w:line="276" w:lineRule="auto"/>
              <w:jc w:val="center"/>
              <w:rPr>
                <w:rFonts w:cs="Tahoma"/>
                <w:szCs w:val="18"/>
                <w:lang w:val="fr-FR"/>
              </w:rPr>
            </w:pPr>
          </w:p>
        </w:tc>
        <w:tc>
          <w:tcPr>
            <w:tcW w:w="1474" w:type="dxa"/>
            <w:gridSpan w:val="2"/>
          </w:tcPr>
          <w:p w:rsidR="00A13BC3" w:rsidRPr="00257BA5" w:rsidRDefault="00A13BC3" w:rsidP="00311B82">
            <w:pPr>
              <w:keepNext/>
              <w:keepLines/>
              <w:spacing w:after="200" w:line="276" w:lineRule="auto"/>
              <w:jc w:val="center"/>
              <w:rPr>
                <w:rFonts w:cs="Tahoma"/>
                <w:szCs w:val="18"/>
                <w:lang w:val="fr-FR"/>
              </w:rPr>
            </w:pPr>
          </w:p>
        </w:tc>
      </w:tr>
    </w:tbl>
    <w:p w:rsidR="003479E5" w:rsidRPr="00257BA5" w:rsidRDefault="003479E5" w:rsidP="00311B82">
      <w:pPr>
        <w:keepNext/>
        <w:keepLines/>
        <w:rPr>
          <w:rFonts w:cs="Tahoma"/>
          <w:lang w:val="fr-FR"/>
        </w:rPr>
      </w:pPr>
    </w:p>
    <w:p w:rsidR="003479E5" w:rsidRPr="00257BA5" w:rsidRDefault="003479E5" w:rsidP="00311B82">
      <w:pPr>
        <w:keepNext/>
        <w:keepLines/>
        <w:rPr>
          <w:rFonts w:cs="Tahoma"/>
          <w:lang w:val="de-DE"/>
        </w:rPr>
      </w:pPr>
      <w:r w:rsidRPr="00257BA5">
        <w:rPr>
          <w:rFonts w:cs="Tahoma"/>
          <w:bCs/>
          <w:szCs w:val="18"/>
          <w:lang w:val="fr-FR"/>
        </w:rPr>
        <w:t>*Software Assurance für CALs für Qualifizierende Serversoftware qualifiziert Kunden nicht zur Software</w:t>
      </w:r>
      <w:r w:rsidR="00311B82">
        <w:rPr>
          <w:rFonts w:cs="Tahoma"/>
          <w:bCs/>
          <w:szCs w:val="18"/>
          <w:lang w:val="fr-FR"/>
        </w:rPr>
        <w:t xml:space="preserve"> </w:t>
      </w:r>
      <w:r w:rsidRPr="00257BA5">
        <w:rPr>
          <w:rFonts w:cs="Tahoma"/>
          <w:bCs/>
          <w:szCs w:val="18"/>
          <w:lang w:val="fr-FR"/>
        </w:rPr>
        <w:t>Assurance</w:t>
      </w:r>
      <w:r w:rsidR="00311B82">
        <w:rPr>
          <w:rFonts w:cs="Tahoma"/>
          <w:bCs/>
          <w:szCs w:val="18"/>
          <w:lang w:val="fr-FR"/>
        </w:rPr>
        <w:t xml:space="preserve"> </w:t>
      </w:r>
      <w:r w:rsidRPr="00257BA5">
        <w:rPr>
          <w:rFonts w:cs="Tahoma"/>
          <w:bCs/>
          <w:szCs w:val="18"/>
          <w:lang w:val="fr-FR"/>
        </w:rPr>
        <w:t>Vergünstigung System Center Advisor.</w:t>
      </w:r>
      <w:r w:rsidR="0044534F" w:rsidRPr="00257BA5">
        <w:rPr>
          <w:rFonts w:cs="Tahoma"/>
          <w:bCs/>
          <w:szCs w:val="18"/>
          <w:lang w:val="fr-FR"/>
        </w:rPr>
        <w:t xml:space="preserve"> </w:t>
      </w:r>
      <w:r w:rsidRPr="00257BA5">
        <w:rPr>
          <w:rFonts w:cs="Tahoma"/>
          <w:bCs/>
          <w:szCs w:val="18"/>
          <w:lang w:val="de-DE"/>
        </w:rPr>
        <w:t>Kunden müssen für die Softwarelizenzen, unter denen</w:t>
      </w:r>
      <w:r w:rsidR="00C05AF3" w:rsidRPr="00257BA5">
        <w:rPr>
          <w:rFonts w:cs="Tahoma"/>
          <w:bCs/>
          <w:szCs w:val="18"/>
          <w:lang w:val="de-DE"/>
        </w:rPr>
        <w:t> </w:t>
      </w:r>
      <w:r w:rsidRPr="00257BA5">
        <w:rPr>
          <w:rFonts w:cs="Tahoma"/>
          <w:bCs/>
          <w:szCs w:val="18"/>
          <w:lang w:val="de-DE"/>
        </w:rPr>
        <w:t>die</w:t>
      </w:r>
      <w:r w:rsidR="00C05AF3" w:rsidRPr="00257BA5">
        <w:rPr>
          <w:rFonts w:cs="Tahoma"/>
          <w:bCs/>
          <w:szCs w:val="18"/>
          <w:lang w:val="de-DE"/>
        </w:rPr>
        <w:t> </w:t>
      </w:r>
      <w:r w:rsidRPr="00257BA5">
        <w:rPr>
          <w:rFonts w:cs="Tahoma"/>
          <w:bCs/>
          <w:szCs w:val="18"/>
          <w:lang w:val="de-DE"/>
        </w:rPr>
        <w:t>Qualifizierende Serversoftware ausgeführt wird, über Software Assurance verfügen.</w:t>
      </w:r>
    </w:p>
    <w:p w:rsidR="003479E5" w:rsidRPr="00257BA5" w:rsidRDefault="003479E5" w:rsidP="00792D1E">
      <w:pPr>
        <w:rPr>
          <w:rFonts w:cs="Tahoma"/>
          <w:lang w:val="de-DE"/>
        </w:rPr>
      </w:pPr>
    </w:p>
    <w:p w:rsidR="000D454E" w:rsidRDefault="000D454E" w:rsidP="00792D1E">
      <w:pPr>
        <w:rPr>
          <w:rFonts w:cs="Tahoma"/>
          <w:szCs w:val="18"/>
          <w:lang w:val="de-DE"/>
        </w:rPr>
      </w:pPr>
      <w:r w:rsidRPr="00257BA5">
        <w:rPr>
          <w:rFonts w:cs="Tahoma"/>
          <w:szCs w:val="18"/>
          <w:lang w:val="de-DE"/>
        </w:rPr>
        <w:t>Kunden mit aktiver Software Assurance für Management-Lizenzen, die in der Tabelle unten angegeben sind, sind berechtigt, System Center Advisor wie in den Produktbenutzungsrechten dargelegt zu verwenden.</w:t>
      </w:r>
    </w:p>
    <w:p w:rsidR="00311B82" w:rsidRPr="00257BA5" w:rsidRDefault="00311B82" w:rsidP="00792D1E">
      <w:pPr>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44534F"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44534F" w:rsidRDefault="000D454E" w:rsidP="007E466C">
            <w:pPr>
              <w:spacing w:before="120" w:after="120" w:line="276" w:lineRule="auto"/>
              <w:jc w:val="center"/>
              <w:rPr>
                <w:rFonts w:cs="Tahoma"/>
                <w:b/>
                <w:color w:val="000000"/>
                <w:szCs w:val="18"/>
                <w:lang w:eastAsia="ja-JP"/>
              </w:rPr>
            </w:pPr>
            <w:r w:rsidRPr="0044534F">
              <w:rPr>
                <w:rFonts w:cs="Tahoma"/>
                <w:b/>
                <w:color w:val="000000"/>
                <w:szCs w:val="18"/>
              </w:rPr>
              <w:t>Qualifizierende Management-Lizenzen</w:t>
            </w:r>
          </w:p>
        </w:tc>
      </w:tr>
      <w:tr w:rsidR="000D454E" w:rsidRPr="0044534F"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4534F" w:rsidRDefault="000D454E" w:rsidP="007E466C">
            <w:pPr>
              <w:spacing w:before="120" w:after="120"/>
              <w:jc w:val="center"/>
              <w:rPr>
                <w:rFonts w:cs="Tahoma"/>
                <w:color w:val="000000"/>
                <w:szCs w:val="18"/>
                <w:lang w:eastAsia="ja-JP"/>
              </w:rPr>
            </w:pPr>
            <w:r w:rsidRPr="0044534F">
              <w:rPr>
                <w:rFonts w:cs="Tahoma"/>
                <w:color w:val="000000"/>
                <w:szCs w:val="18"/>
              </w:rPr>
              <w:t>Server-Management-Lizenz für System Center 2012 Datacenter</w:t>
            </w:r>
          </w:p>
        </w:tc>
      </w:tr>
      <w:tr w:rsidR="000D454E" w:rsidRPr="00BF2C22"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257BA5" w:rsidRDefault="000D454E" w:rsidP="007E466C">
            <w:pPr>
              <w:spacing w:before="120" w:after="120" w:line="276" w:lineRule="auto"/>
              <w:jc w:val="center"/>
              <w:rPr>
                <w:rFonts w:cs="Tahoma"/>
                <w:szCs w:val="18"/>
                <w:lang w:val="de-DE"/>
              </w:rPr>
            </w:pPr>
            <w:r w:rsidRPr="00257BA5">
              <w:rPr>
                <w:rFonts w:cs="Tahoma"/>
                <w:color w:val="000000"/>
                <w:szCs w:val="18"/>
                <w:lang w:val="de-DE"/>
              </w:rPr>
              <w:t>Server-Management-Lizenz für System Center 2012 Standard</w:t>
            </w:r>
          </w:p>
        </w:tc>
      </w:tr>
    </w:tbl>
    <w:p w:rsidR="00E06FE8" w:rsidRPr="00257BA5" w:rsidRDefault="000E6E21" w:rsidP="00E06FE8">
      <w:pPr>
        <w:keepNext/>
        <w:keepLines/>
        <w:spacing w:before="40" w:line="259" w:lineRule="auto"/>
        <w:outlineLvl w:val="2"/>
        <w:rPr>
          <w:rFonts w:cs="Tahoma"/>
          <w:lang w:val="de-DE"/>
        </w:rPr>
      </w:pPr>
      <w:bookmarkStart w:id="752" w:name="_Toc336338239"/>
      <w:r w:rsidRPr="00257BA5">
        <w:rPr>
          <w:rFonts w:eastAsiaTheme="majorEastAsia" w:cs="Tahoma"/>
          <w:vanish/>
          <w:color w:val="000000"/>
          <w:szCs w:val="18"/>
          <w:lang w:val="de-DE"/>
        </w:rPr>
        <w:cr/>
      </w:r>
      <w:r w:rsidRPr="00257BA5">
        <w:rPr>
          <w:rFonts w:eastAsiaTheme="majorEastAsia" w:cs="Tahoma"/>
          <w:b/>
          <w:color w:val="000000"/>
          <w:sz w:val="24"/>
          <w:szCs w:val="18"/>
          <w:lang w:val="de-DE"/>
        </w:rPr>
        <w:t>Globaler System Center-Dienstmonitor</w:t>
      </w:r>
    </w:p>
    <w:p w:rsidR="00E06FE8" w:rsidRPr="00311B82" w:rsidRDefault="00E06FE8" w:rsidP="007E466C">
      <w:pPr>
        <w:rPr>
          <w:rFonts w:cs="Tahoma"/>
          <w:spacing w:val="-2"/>
          <w:lang w:val="de-DE"/>
        </w:rPr>
      </w:pPr>
      <w:r w:rsidRPr="00311B82">
        <w:rPr>
          <w:rFonts w:cs="Tahoma"/>
          <w:spacing w:val="-2"/>
          <w:szCs w:val="18"/>
          <w:lang w:val="de-DE"/>
        </w:rPr>
        <w:t>Kunden mit aktiver Software Assurance für Management-Lizenzen, die in der Tabelle unten angegeben sind, sind berechtigt, einen globalen System Center-Dienstmonitor wie in den Produktbenutzungsrechten dargelegt zu verwenden.</w:t>
      </w:r>
    </w:p>
    <w:p w:rsidR="000E6E21" w:rsidRPr="00257BA5" w:rsidRDefault="000E6E21" w:rsidP="007E466C">
      <w:pPr>
        <w:rPr>
          <w:rFonts w:cs="Tahoma"/>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44534F"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44534F" w:rsidRDefault="00E06FE8" w:rsidP="007E466C">
            <w:pPr>
              <w:spacing w:before="120" w:after="120"/>
              <w:jc w:val="center"/>
              <w:rPr>
                <w:rFonts w:cs="Tahoma"/>
                <w:b/>
                <w:szCs w:val="18"/>
              </w:rPr>
            </w:pPr>
            <w:r w:rsidRPr="0044534F">
              <w:rPr>
                <w:rFonts w:cs="Tahoma"/>
                <w:b/>
                <w:szCs w:val="18"/>
              </w:rPr>
              <w:t>Qualifizierende Management-Lizenzen</w:t>
            </w:r>
          </w:p>
        </w:tc>
      </w:tr>
      <w:tr w:rsidR="000E6E21" w:rsidRPr="0044534F"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4534F" w:rsidRDefault="00E06FE8" w:rsidP="007E466C">
            <w:pPr>
              <w:spacing w:before="120" w:after="120"/>
              <w:jc w:val="center"/>
              <w:rPr>
                <w:rFonts w:cs="Tahoma"/>
                <w:szCs w:val="18"/>
              </w:rPr>
            </w:pPr>
            <w:r w:rsidRPr="0044534F">
              <w:rPr>
                <w:rFonts w:cs="Tahoma"/>
                <w:szCs w:val="18"/>
              </w:rPr>
              <w:t>Server-Management-Lizenz für System Center Datacenter</w:t>
            </w:r>
          </w:p>
        </w:tc>
      </w:tr>
      <w:tr w:rsidR="000E6E21" w:rsidRPr="00BF2C22"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257BA5" w:rsidRDefault="00E06FE8" w:rsidP="007E466C">
            <w:pPr>
              <w:spacing w:before="120" w:after="120"/>
              <w:jc w:val="center"/>
              <w:rPr>
                <w:rFonts w:cs="Tahoma"/>
                <w:szCs w:val="18"/>
                <w:lang w:val="de-DE"/>
              </w:rPr>
            </w:pPr>
            <w:r w:rsidRPr="00257BA5">
              <w:rPr>
                <w:rFonts w:cs="Tahoma"/>
                <w:szCs w:val="18"/>
                <w:lang w:val="de-DE"/>
              </w:rPr>
              <w:t>Server-Management-Lizenz für System Center Standard</w:t>
            </w:r>
          </w:p>
        </w:tc>
      </w:tr>
    </w:tbl>
    <w:p w:rsidR="00E06FE8" w:rsidRPr="00257BA5" w:rsidRDefault="00E06FE8">
      <w:pPr>
        <w:rPr>
          <w:rFonts w:cs="Tahoma"/>
          <w:lang w:val="de-DE"/>
        </w:rPr>
      </w:pPr>
    </w:p>
    <w:p w:rsidR="00023FE7" w:rsidRPr="00257BA5" w:rsidRDefault="00023FE7">
      <w:pPr>
        <w:pStyle w:val="Heading3"/>
        <w:rPr>
          <w:rFonts w:ascii="Tahoma" w:hAnsi="Tahoma" w:cs="Tahoma"/>
          <w:lang w:val="de-DE"/>
        </w:rPr>
      </w:pPr>
      <w:bookmarkStart w:id="753" w:name="_Toc360112177"/>
      <w:r w:rsidRPr="00257BA5">
        <w:rPr>
          <w:rFonts w:ascii="Tahoma" w:hAnsi="Tahoma" w:cs="Tahoma"/>
          <w:sz w:val="24"/>
          <w:lang w:val="de-DE"/>
        </w:rPr>
        <w:t>„Cold Backup“ für die Wiederherstellung im Notfall</w:t>
      </w:r>
      <w:bookmarkEnd w:id="752"/>
      <w:bookmarkEnd w:id="753"/>
      <w:r w:rsidRPr="00257BA5">
        <w:rPr>
          <w:rFonts w:ascii="Tahoma" w:hAnsi="Tahoma" w:cs="Tahoma"/>
          <w:sz w:val="24"/>
          <w:lang w:val="de-DE"/>
        </w:rPr>
        <w:t xml:space="preserve"> </w:t>
      </w:r>
    </w:p>
    <w:p w:rsidR="00023FE7" w:rsidRPr="00257BA5" w:rsidRDefault="00023FE7">
      <w:pPr>
        <w:rPr>
          <w:rFonts w:cs="Tahoma"/>
          <w:lang w:val="de-DE"/>
        </w:rPr>
      </w:pPr>
    </w:p>
    <w:p w:rsidR="008A15A8" w:rsidRPr="00257BA5" w:rsidRDefault="008A15A8" w:rsidP="00792D1E">
      <w:pPr>
        <w:rPr>
          <w:rFonts w:cs="Tahoma"/>
          <w:lang w:val="de-DE"/>
        </w:rPr>
      </w:pPr>
      <w:r w:rsidRPr="00257BA5">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rsidR="00792D1E" w:rsidRPr="00257BA5" w:rsidRDefault="00792D1E" w:rsidP="00792D1E">
      <w:pPr>
        <w:rPr>
          <w:rFonts w:cs="Tahoma"/>
          <w:lang w:val="de-DE"/>
        </w:rPr>
      </w:pPr>
    </w:p>
    <w:p w:rsidR="00023FE7" w:rsidRPr="00257BA5" w:rsidRDefault="00023FE7" w:rsidP="00792D1E">
      <w:pPr>
        <w:pStyle w:val="AppendixFlushBulletedList"/>
        <w:tabs>
          <w:tab w:val="clear" w:pos="360"/>
          <w:tab w:val="num" w:pos="0"/>
        </w:tabs>
        <w:ind w:left="0" w:firstLine="0"/>
        <w:rPr>
          <w:rFonts w:ascii="Tahoma" w:hAnsi="Tahoma" w:cs="Tahoma"/>
          <w:lang w:val="de-DE"/>
        </w:rPr>
      </w:pPr>
      <w:r w:rsidRPr="00257BA5">
        <w:rPr>
          <w:rFonts w:ascii="Tahoma" w:hAnsi="Tahoma" w:cs="Tahoma"/>
          <w:sz w:val="18"/>
          <w:szCs w:val="18"/>
          <w:lang w:val="de-DE"/>
        </w:rPr>
        <w:t>In Bezug auf jede qualifizierende Serverlizenz, (i) die ein Kunde bei SA angemeldet hat und (ii) für die der Kunde alle 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0044534F" w:rsidRPr="00257BA5">
        <w:rPr>
          <w:rFonts w:ascii="Tahoma" w:hAnsi="Tahoma" w:cs="Tahoma"/>
          <w:sz w:val="18"/>
          <w:szCs w:val="18"/>
          <w:lang w:val="de-DE"/>
        </w:rPr>
        <w:t xml:space="preserve"> </w:t>
      </w:r>
      <w:r w:rsidRPr="00257BA5">
        <w:rPr>
          <w:rFonts w:ascii="Tahoma" w:hAnsi="Tahoma" w:cs="Tahoma"/>
          <w:sz w:val="18"/>
          <w:szCs w:val="18"/>
          <w:lang w:val="de-DE"/>
        </w:rPr>
        <w:t>Die Bereitstellung und Nutzung von Software durch Kunden im Rahmen der Lizenzen für die Wiederherstellung im Notfall unterliegt den Bestimmungen ihres Lizenzvertrages.</w:t>
      </w:r>
    </w:p>
    <w:p w:rsidR="00FE5F1D" w:rsidRPr="00257BA5" w:rsidRDefault="00FE5F1D" w:rsidP="00792D1E">
      <w:pPr>
        <w:pStyle w:val="AppendixBodyText"/>
        <w:spacing w:after="0"/>
        <w:rPr>
          <w:rFonts w:ascii="Tahoma" w:hAnsi="Tahoma" w:cs="Tahoma"/>
          <w:lang w:val="de-DE"/>
        </w:rPr>
      </w:pPr>
    </w:p>
    <w:p w:rsidR="00023FE7" w:rsidRPr="00257BA5" w:rsidRDefault="00023FE7" w:rsidP="00792D1E">
      <w:pPr>
        <w:pStyle w:val="Heading3"/>
        <w:rPr>
          <w:rFonts w:ascii="Tahoma" w:hAnsi="Tahoma" w:cs="Tahoma"/>
          <w:lang w:val="de-DE"/>
        </w:rPr>
      </w:pPr>
      <w:bookmarkStart w:id="754" w:name="_Toc336338240"/>
      <w:bookmarkStart w:id="755" w:name="_Toc360112178"/>
      <w:r w:rsidRPr="00257BA5">
        <w:rPr>
          <w:rFonts w:ascii="Tahoma" w:hAnsi="Tahoma" w:cs="Tahoma"/>
          <w:sz w:val="24"/>
          <w:lang w:val="de-DE"/>
        </w:rPr>
        <w:t>TechNet SA-Abonnementservices</w:t>
      </w:r>
      <w:bookmarkEnd w:id="754"/>
      <w:bookmarkEnd w:id="755"/>
    </w:p>
    <w:p w:rsidR="00023FE7" w:rsidRPr="00257BA5" w:rsidRDefault="00023FE7" w:rsidP="00792D1E">
      <w:pPr>
        <w:rPr>
          <w:rFonts w:cs="Tahoma"/>
          <w:lang w:val="de-DE"/>
        </w:rPr>
      </w:pPr>
    </w:p>
    <w:p w:rsidR="004A4D28" w:rsidRPr="00257BA5" w:rsidRDefault="00A65414" w:rsidP="00792D1E">
      <w:pPr>
        <w:pStyle w:val="AppendixBodyText"/>
        <w:spacing w:after="0"/>
        <w:rPr>
          <w:rFonts w:ascii="Tahoma" w:hAnsi="Tahoma" w:cs="Tahoma"/>
          <w:lang w:val="de-DE"/>
        </w:rPr>
      </w:pPr>
      <w:r w:rsidRPr="00257BA5">
        <w:rPr>
          <w:rFonts w:ascii="Tahoma" w:eastAsia="Calibri" w:hAnsi="Tahoma" w:cs="Tahoma"/>
          <w:sz w:val="18"/>
          <w:szCs w:val="18"/>
          <w:lang w:val="de-DE"/>
        </w:rPr>
        <w:t xml:space="preserve">Kunden mit Software Assurance für qualifizierende Produkte innerhalb des Server-Pools haben während der Software Assurance-Laufzeit Anspruch auf Support durch TechNet SA-Abonnementservices. </w:t>
      </w:r>
      <w:r w:rsidRPr="00257BA5">
        <w:rPr>
          <w:rFonts w:ascii="Tahoma" w:hAnsi="Tahoma" w:cs="Tahoma"/>
          <w:sz w:val="18"/>
          <w:szCs w:val="18"/>
          <w:lang w:val="de-DE"/>
        </w:rPr>
        <w:t>Hierdurch erhalten IT-Fachleute Antworten auf technische Fragen von Branchenkollegen.</w:t>
      </w:r>
      <w:r w:rsidR="0044534F" w:rsidRPr="00257BA5">
        <w:rPr>
          <w:rFonts w:ascii="Tahoma" w:hAnsi="Tahoma" w:cs="Tahoma"/>
          <w:sz w:val="18"/>
          <w:szCs w:val="18"/>
          <w:lang w:val="de-DE"/>
        </w:rPr>
        <w:t xml:space="preserve"> </w:t>
      </w:r>
      <w:r w:rsidRPr="00257BA5">
        <w:rPr>
          <w:rFonts w:ascii="Tahoma" w:hAnsi="Tahoma" w:cs="Tahoma"/>
          <w:sz w:val="18"/>
          <w:szCs w:val="18"/>
          <w:lang w:val="de-DE"/>
        </w:rPr>
        <w:t>Supportfachleute von Microsoft beobachten die Newsgroups, um die Genauigkeit der Informationen sicherzustellen.</w:t>
      </w:r>
      <w:r w:rsidR="0044534F" w:rsidRPr="00257BA5">
        <w:rPr>
          <w:rFonts w:ascii="Tahoma" w:hAnsi="Tahoma" w:cs="Tahoma"/>
          <w:sz w:val="18"/>
          <w:szCs w:val="18"/>
          <w:lang w:val="de-DE"/>
        </w:rPr>
        <w:t xml:space="preserve"> </w:t>
      </w:r>
      <w:r w:rsidRPr="00257BA5">
        <w:rPr>
          <w:rFonts w:ascii="Tahoma" w:hAnsi="Tahoma" w:cs="Tahoma"/>
          <w:sz w:val="18"/>
          <w:szCs w:val="18"/>
          <w:lang w:val="de-DE"/>
        </w:rPr>
        <w:t>Berechtigte Kunden erhalten Nutzer-IDs, die ihnen den Zugriff auf die Onlinedienste ermöglichen.</w:t>
      </w:r>
      <w:r w:rsidR="0044534F" w:rsidRPr="00257BA5">
        <w:rPr>
          <w:rFonts w:ascii="Tahoma" w:hAnsi="Tahoma" w:cs="Tahoma"/>
          <w:sz w:val="18"/>
          <w:szCs w:val="18"/>
          <w:lang w:val="de-DE"/>
        </w:rPr>
        <w:t xml:space="preserve"> </w:t>
      </w:r>
    </w:p>
    <w:p w:rsidR="00AF1D88" w:rsidRPr="00257BA5" w:rsidRDefault="00AF1D88">
      <w:pPr>
        <w:rPr>
          <w:rFonts w:cs="Tahoma"/>
          <w:lang w:val="de-DE"/>
        </w:rPr>
      </w:pPr>
    </w:p>
    <w:p w:rsidR="00023FE7" w:rsidRPr="00311B82" w:rsidRDefault="00023FE7" w:rsidP="00792D1E">
      <w:pPr>
        <w:pStyle w:val="AppendixBodyText"/>
        <w:spacing w:after="0"/>
        <w:rPr>
          <w:rFonts w:ascii="Tahoma" w:hAnsi="Tahoma" w:cs="Tahoma"/>
          <w:spacing w:val="-2"/>
          <w:lang w:val="de-DE"/>
        </w:rPr>
      </w:pPr>
      <w:r w:rsidRPr="00311B82">
        <w:rPr>
          <w:rFonts w:ascii="Tahoma" w:hAnsi="Tahoma" w:cs="Tahoma"/>
          <w:spacing w:val="-2"/>
          <w:sz w:val="18"/>
          <w:szCs w:val="18"/>
          <w:lang w:val="de-DE"/>
        </w:rPr>
        <w:t>Die Kunden erhalten eine Nutzer-ID für jedes berechtigte Produkt mit Software Assurance, wie nachfolgend dargestellt:</w:t>
      </w:r>
    </w:p>
    <w:p w:rsidR="00023FE7" w:rsidRPr="00257BA5" w:rsidRDefault="00023FE7" w:rsidP="00792D1E">
      <w:pPr>
        <w:pStyle w:val="AppendixBodyText"/>
        <w:spacing w:after="0"/>
        <w:rPr>
          <w:rFonts w:ascii="Tahoma" w:hAnsi="Tahoma" w:cs="Tahoma"/>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44534F"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4534F" w:rsidRDefault="0036654E">
            <w:pPr>
              <w:pStyle w:val="AppendixTableHeadings"/>
              <w:rPr>
                <w:rFonts w:ascii="Tahoma" w:hAnsi="Tahoma" w:cs="Tahoma"/>
                <w:sz w:val="20"/>
                <w:szCs w:val="20"/>
              </w:rPr>
            </w:pPr>
            <w:r w:rsidRPr="0044534F">
              <w:rPr>
                <w:rFonts w:ascii="Tahoma" w:hAnsi="Tahoma" w:cs="Tahoma"/>
                <w:sz w:val="20"/>
                <w:szCs w:val="20"/>
              </w:rPr>
              <w:t>Produkt-Pools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57BA5" w:rsidRDefault="0036654E">
            <w:pPr>
              <w:pStyle w:val="AppendixTableHeadings"/>
              <w:rPr>
                <w:rFonts w:ascii="Tahoma" w:hAnsi="Tahoma" w:cs="Tahoma"/>
                <w:sz w:val="20"/>
                <w:szCs w:val="20"/>
                <w:lang w:val="de-DE"/>
              </w:rPr>
            </w:pPr>
            <w:r w:rsidRPr="00257BA5">
              <w:rPr>
                <w:rFonts w:ascii="Tahoma" w:hAnsi="Tahoma" w:cs="Tahoma"/>
                <w:sz w:val="20"/>
                <w:szCs w:val="20"/>
                <w:lang w:val="de-DE"/>
              </w:rPr>
              <w:t>Open-Lizenz, Open Value Subscription – Bildungslösungen, Open Value und Forschung &amp; Lehre mit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4534F" w:rsidRDefault="0036654E">
            <w:pPr>
              <w:pStyle w:val="AppendixTableHeadings"/>
              <w:rPr>
                <w:rFonts w:ascii="Tahoma" w:hAnsi="Tahoma" w:cs="Tahoma"/>
                <w:sz w:val="20"/>
                <w:szCs w:val="20"/>
              </w:rPr>
            </w:pPr>
            <w:r w:rsidRPr="0044534F">
              <w:rPr>
                <w:rFonts w:ascii="Tahoma" w:hAnsi="Tahoma" w:cs="Tahoma"/>
                <w:sz w:val="20"/>
                <w:szCs w:val="20"/>
              </w:rPr>
              <w:t>Select/Select Plus/EA</w:t>
            </w:r>
          </w:p>
        </w:tc>
      </w:tr>
      <w:tr w:rsidR="0036654E" w:rsidRPr="0044534F"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4534F" w:rsidRDefault="0036654E">
            <w:pPr>
              <w:pStyle w:val="AppendixTableText"/>
              <w:rPr>
                <w:rFonts w:ascii="Tahoma" w:hAnsi="Tahoma" w:cs="Tahoma"/>
                <w:b/>
              </w:rPr>
            </w:pPr>
            <w:r w:rsidRPr="0044534F">
              <w:rPr>
                <w:rFonts w:ascii="Tahoma" w:hAnsi="Tahoma" w:cs="Tahoma"/>
                <w:b/>
                <w:sz w:val="20"/>
              </w:rPr>
              <w:t>Server-Pool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57BA5" w:rsidRDefault="0036654E" w:rsidP="00A9099B">
            <w:pPr>
              <w:pStyle w:val="AppendixTableText"/>
              <w:rPr>
                <w:rFonts w:ascii="Tahoma" w:hAnsi="Tahoma" w:cs="Tahoma"/>
                <w:lang w:val="de-DE"/>
              </w:rPr>
            </w:pPr>
            <w:r w:rsidRPr="00257BA5">
              <w:rPr>
                <w:rFonts w:ascii="Tahoma" w:hAnsi="Tahoma" w:cs="Tahoma"/>
                <w:lang w:val="de-DE"/>
              </w:rPr>
              <w:t>1 Nutzer-ID pro</w:t>
            </w:r>
          </w:p>
          <w:p w:rsidR="0036654E" w:rsidRPr="00257BA5" w:rsidRDefault="0036654E" w:rsidP="00A9099B">
            <w:pPr>
              <w:pStyle w:val="AppendixTableText"/>
              <w:rPr>
                <w:rFonts w:ascii="Tahoma" w:hAnsi="Tahoma" w:cs="Tahoma"/>
                <w:lang w:val="de-DE"/>
              </w:rPr>
            </w:pPr>
            <w:r w:rsidRPr="00257BA5">
              <w:rPr>
                <w:rFonts w:ascii="Tahoma" w:hAnsi="Tahoma" w:cs="Tahoma"/>
                <w:lang w:val="de-DE"/>
              </w:rPr>
              <w:t>Serverlizenz</w:t>
            </w:r>
          </w:p>
          <w:p w:rsidR="0036654E" w:rsidRPr="00257BA5" w:rsidRDefault="0036654E">
            <w:pPr>
              <w:pStyle w:val="AppendixTableText"/>
              <w:rPr>
                <w:rFonts w:ascii="Tahoma" w:hAnsi="Tahoma" w:cs="Tahoma"/>
                <w:lang w:val="de-DE"/>
              </w:rPr>
            </w:pPr>
            <w:r w:rsidRPr="00257BA5">
              <w:rPr>
                <w:rFonts w:ascii="Tahoma" w:hAnsi="Tahoma" w:cs="Tahoma"/>
                <w:lang w:val="de-DE"/>
              </w:rPr>
              <w:t>(sobald das SA-Erfordernis von 5 Servern erfüllt ist)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4534F" w:rsidRDefault="0036654E" w:rsidP="00A9099B">
            <w:pPr>
              <w:pStyle w:val="AppendixTableText"/>
              <w:rPr>
                <w:rFonts w:ascii="Tahoma" w:hAnsi="Tahoma" w:cs="Tahoma"/>
              </w:rPr>
            </w:pPr>
            <w:r w:rsidRPr="0044534F">
              <w:rPr>
                <w:rFonts w:ascii="Tahoma" w:hAnsi="Tahoma" w:cs="Tahoma"/>
              </w:rPr>
              <w:t>1 Nutzer-ID pro</w:t>
            </w:r>
          </w:p>
          <w:p w:rsidR="0036654E" w:rsidRPr="0044534F" w:rsidRDefault="0036654E">
            <w:pPr>
              <w:pStyle w:val="AppendixTableText"/>
              <w:rPr>
                <w:rFonts w:ascii="Tahoma" w:hAnsi="Tahoma" w:cs="Tahoma"/>
              </w:rPr>
            </w:pPr>
            <w:r w:rsidRPr="0044534F">
              <w:rPr>
                <w:rFonts w:ascii="Tahoma" w:hAnsi="Tahoma" w:cs="Tahoma"/>
              </w:rPr>
              <w:t>Serverlizenz</w:t>
            </w:r>
          </w:p>
        </w:tc>
      </w:tr>
    </w:tbl>
    <w:p w:rsidR="00311B82" w:rsidRPr="00FF55CA" w:rsidRDefault="00311B82" w:rsidP="00311B82">
      <w:pPr>
        <w:pStyle w:val="AppendixTableHeadings"/>
        <w:keepNext/>
        <w:spacing w:line="240" w:lineRule="auto"/>
        <w:rPr>
          <w:rFonts w:ascii="Tahoma" w:hAnsi="Tahoma" w:cs="Tahoma"/>
        </w:rPr>
      </w:pPr>
    </w:p>
    <w:p w:rsidR="00311B82" w:rsidRPr="00FF55CA" w:rsidRDefault="00311B82" w:rsidP="00311B82">
      <w:pPr>
        <w:pStyle w:val="AppendixTableHeadings"/>
        <w:keepNext/>
        <w:spacing w:line="240" w:lineRule="auto"/>
        <w:rPr>
          <w:rFonts w:ascii="Tahoma" w:hAnsi="Tahoma" w:cs="Tahoma"/>
          <w:lang w:val="de-DE"/>
        </w:rPr>
      </w:pPr>
    </w:p>
    <w:tbl>
      <w:tblPr>
        <w:tblW w:w="981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1080"/>
        <w:gridCol w:w="1260"/>
        <w:gridCol w:w="1512"/>
        <w:gridCol w:w="1728"/>
        <w:gridCol w:w="1287"/>
        <w:gridCol w:w="1503"/>
      </w:tblGrid>
      <w:tr w:rsidR="0043190C" w:rsidRPr="00BF2C22" w:rsidTr="00FF55CA">
        <w:trPr>
          <w:trHeight w:val="178"/>
        </w:trPr>
        <w:tc>
          <w:tcPr>
            <w:tcW w:w="1449" w:type="dxa"/>
            <w:shd w:val="clear" w:color="auto" w:fill="FFCC99"/>
            <w:vAlign w:val="center"/>
          </w:tcPr>
          <w:p w:rsidR="0043190C" w:rsidRPr="0044534F" w:rsidRDefault="0043190C" w:rsidP="00311B82">
            <w:pPr>
              <w:pStyle w:val="AppendixTableHeadings"/>
              <w:keepNext/>
              <w:spacing w:line="240" w:lineRule="auto"/>
              <w:rPr>
                <w:rFonts w:ascii="Tahoma" w:hAnsi="Tahoma" w:cs="Tahoma"/>
                <w:sz w:val="20"/>
                <w:szCs w:val="20"/>
              </w:rPr>
            </w:pPr>
            <w:r w:rsidRPr="0044534F">
              <w:rPr>
                <w:rFonts w:ascii="Tahoma" w:hAnsi="Tahoma" w:cs="Tahoma"/>
                <w:sz w:val="20"/>
                <w:szCs w:val="20"/>
              </w:rPr>
              <w:t>Produkt-Pools</w:t>
            </w:r>
          </w:p>
        </w:tc>
        <w:tc>
          <w:tcPr>
            <w:tcW w:w="1080" w:type="dxa"/>
            <w:shd w:val="clear" w:color="auto" w:fill="FFCC99"/>
            <w:vAlign w:val="center"/>
          </w:tcPr>
          <w:p w:rsidR="0043190C" w:rsidRPr="0044534F" w:rsidRDefault="0043190C" w:rsidP="00311B82">
            <w:pPr>
              <w:pStyle w:val="AppendixTableHeadings"/>
              <w:keepNext/>
              <w:spacing w:line="240" w:lineRule="auto"/>
              <w:rPr>
                <w:rFonts w:ascii="Tahoma" w:hAnsi="Tahoma" w:cs="Tahoma"/>
                <w:sz w:val="20"/>
                <w:szCs w:val="20"/>
              </w:rPr>
            </w:pPr>
            <w:r w:rsidRPr="0044534F">
              <w:rPr>
                <w:rFonts w:ascii="Tahoma" w:hAnsi="Tahoma" w:cs="Tahoma"/>
                <w:sz w:val="20"/>
                <w:szCs w:val="20"/>
              </w:rPr>
              <w:t>Open Value mit SAM</w:t>
            </w:r>
          </w:p>
        </w:tc>
        <w:tc>
          <w:tcPr>
            <w:tcW w:w="1260" w:type="dxa"/>
            <w:shd w:val="clear" w:color="auto" w:fill="FFCC99"/>
            <w:vAlign w:val="center"/>
          </w:tcPr>
          <w:p w:rsidR="0043190C" w:rsidRPr="0044534F" w:rsidRDefault="0043190C" w:rsidP="00311B82">
            <w:pPr>
              <w:pStyle w:val="AppendixTableHeadings"/>
              <w:keepNext/>
              <w:spacing w:line="240" w:lineRule="auto"/>
              <w:rPr>
                <w:rFonts w:ascii="Tahoma" w:hAnsi="Tahoma" w:cs="Tahoma"/>
              </w:rPr>
            </w:pPr>
            <w:r w:rsidRPr="0044534F">
              <w:rPr>
                <w:rFonts w:ascii="Tahoma" w:hAnsi="Tahoma" w:cs="Tahoma"/>
                <w:sz w:val="20"/>
                <w:szCs w:val="20"/>
              </w:rPr>
              <w:t>SAM</w:t>
            </w:r>
          </w:p>
          <w:p w:rsidR="0043190C" w:rsidRPr="0044534F" w:rsidRDefault="0043190C" w:rsidP="00311B82">
            <w:pPr>
              <w:pStyle w:val="AppendixTableHeadings"/>
              <w:keepNext/>
              <w:spacing w:line="240" w:lineRule="auto"/>
              <w:rPr>
                <w:rFonts w:ascii="Tahoma" w:hAnsi="Tahoma" w:cs="Tahoma"/>
                <w:sz w:val="20"/>
                <w:szCs w:val="20"/>
              </w:rPr>
            </w:pPr>
            <w:r w:rsidRPr="0044534F">
              <w:rPr>
                <w:rFonts w:ascii="Tahoma" w:hAnsi="Tahoma" w:cs="Tahoma"/>
                <w:sz w:val="20"/>
                <w:szCs w:val="20"/>
              </w:rPr>
              <w:t>250-2</w:t>
            </w:r>
            <w:r w:rsidR="00A13E79">
              <w:rPr>
                <w:rFonts w:ascii="Tahoma" w:hAnsi="Tahoma" w:cs="Tahoma"/>
                <w:sz w:val="20"/>
                <w:szCs w:val="20"/>
              </w:rPr>
              <w:t>.</w:t>
            </w:r>
            <w:r w:rsidRPr="0044534F">
              <w:rPr>
                <w:rFonts w:ascii="Tahoma" w:hAnsi="Tahoma" w:cs="Tahoma"/>
                <w:sz w:val="20"/>
                <w:szCs w:val="20"/>
              </w:rPr>
              <w:t xml:space="preserve">399 </w:t>
            </w:r>
          </w:p>
        </w:tc>
        <w:tc>
          <w:tcPr>
            <w:tcW w:w="1512" w:type="dxa"/>
            <w:shd w:val="clear" w:color="auto" w:fill="FFCC99"/>
            <w:vAlign w:val="center"/>
          </w:tcPr>
          <w:p w:rsidR="0043190C" w:rsidRPr="0044534F" w:rsidRDefault="0043190C" w:rsidP="00311B82">
            <w:pPr>
              <w:pStyle w:val="AppendixTableHeadings"/>
              <w:keepNext/>
              <w:spacing w:line="240" w:lineRule="auto"/>
              <w:rPr>
                <w:rFonts w:ascii="Tahoma" w:hAnsi="Tahoma" w:cs="Tahoma"/>
              </w:rPr>
            </w:pPr>
            <w:r w:rsidRPr="0044534F">
              <w:rPr>
                <w:rFonts w:ascii="Tahoma" w:hAnsi="Tahoma" w:cs="Tahoma"/>
                <w:sz w:val="20"/>
                <w:szCs w:val="20"/>
              </w:rPr>
              <w:t>SAM</w:t>
            </w:r>
          </w:p>
          <w:p w:rsidR="0043190C" w:rsidRPr="0044534F" w:rsidRDefault="0043190C" w:rsidP="00311B82">
            <w:pPr>
              <w:pStyle w:val="AppendixTableHeadings"/>
              <w:keepNext/>
              <w:spacing w:line="240" w:lineRule="auto"/>
              <w:rPr>
                <w:rFonts w:ascii="Tahoma" w:hAnsi="Tahoma" w:cs="Tahoma"/>
                <w:sz w:val="20"/>
                <w:szCs w:val="20"/>
              </w:rPr>
            </w:pPr>
            <w:r w:rsidRPr="0044534F">
              <w:rPr>
                <w:rFonts w:ascii="Tahoma" w:hAnsi="Tahoma" w:cs="Tahoma"/>
                <w:sz w:val="20"/>
                <w:szCs w:val="20"/>
              </w:rPr>
              <w:t>2</w:t>
            </w:r>
            <w:r w:rsidR="00A13E79">
              <w:rPr>
                <w:rFonts w:ascii="Tahoma" w:hAnsi="Tahoma" w:cs="Tahoma"/>
                <w:sz w:val="20"/>
                <w:szCs w:val="20"/>
              </w:rPr>
              <w:t>.</w:t>
            </w:r>
            <w:r w:rsidRPr="0044534F">
              <w:rPr>
                <w:rFonts w:ascii="Tahoma" w:hAnsi="Tahoma" w:cs="Tahoma"/>
                <w:sz w:val="20"/>
                <w:szCs w:val="20"/>
              </w:rPr>
              <w:t>400-5</w:t>
            </w:r>
            <w:r w:rsidR="00A13E79">
              <w:rPr>
                <w:rFonts w:ascii="Tahoma" w:hAnsi="Tahoma" w:cs="Tahoma"/>
                <w:sz w:val="20"/>
                <w:szCs w:val="20"/>
              </w:rPr>
              <w:t>.</w:t>
            </w:r>
            <w:r w:rsidRPr="0044534F">
              <w:rPr>
                <w:rFonts w:ascii="Tahoma" w:hAnsi="Tahoma" w:cs="Tahoma"/>
                <w:sz w:val="20"/>
                <w:szCs w:val="20"/>
              </w:rPr>
              <w:t>999</w:t>
            </w:r>
          </w:p>
        </w:tc>
        <w:tc>
          <w:tcPr>
            <w:tcW w:w="1728" w:type="dxa"/>
            <w:shd w:val="clear" w:color="auto" w:fill="FFCC99"/>
            <w:vAlign w:val="center"/>
          </w:tcPr>
          <w:p w:rsidR="0043190C" w:rsidRPr="0044534F" w:rsidRDefault="0043190C" w:rsidP="00311B82">
            <w:pPr>
              <w:pStyle w:val="AppendixTableHeadings"/>
              <w:keepNext/>
              <w:spacing w:line="240" w:lineRule="auto"/>
              <w:rPr>
                <w:rFonts w:ascii="Tahoma" w:hAnsi="Tahoma" w:cs="Tahoma"/>
              </w:rPr>
            </w:pPr>
            <w:r w:rsidRPr="0044534F">
              <w:rPr>
                <w:rFonts w:ascii="Tahoma" w:hAnsi="Tahoma" w:cs="Tahoma"/>
                <w:sz w:val="20"/>
                <w:szCs w:val="20"/>
              </w:rPr>
              <w:t>SAM</w:t>
            </w:r>
          </w:p>
          <w:p w:rsidR="0043190C" w:rsidRPr="0044534F" w:rsidRDefault="0043190C" w:rsidP="00311B82">
            <w:pPr>
              <w:pStyle w:val="AppendixTableHeadings"/>
              <w:keepNext/>
              <w:spacing w:line="240" w:lineRule="auto"/>
              <w:rPr>
                <w:rFonts w:ascii="Tahoma" w:hAnsi="Tahoma" w:cs="Tahoma"/>
                <w:sz w:val="20"/>
                <w:szCs w:val="20"/>
              </w:rPr>
            </w:pPr>
            <w:r w:rsidRPr="0044534F">
              <w:rPr>
                <w:rFonts w:ascii="Tahoma" w:hAnsi="Tahoma" w:cs="Tahoma"/>
                <w:sz w:val="20"/>
                <w:szCs w:val="20"/>
              </w:rPr>
              <w:t>6</w:t>
            </w:r>
            <w:r w:rsidR="00A13E79">
              <w:rPr>
                <w:rFonts w:ascii="Tahoma" w:hAnsi="Tahoma" w:cs="Tahoma"/>
                <w:sz w:val="20"/>
                <w:szCs w:val="20"/>
              </w:rPr>
              <w:t>.</w:t>
            </w:r>
            <w:r w:rsidRPr="0044534F">
              <w:rPr>
                <w:rFonts w:ascii="Tahoma" w:hAnsi="Tahoma" w:cs="Tahoma"/>
                <w:sz w:val="20"/>
                <w:szCs w:val="20"/>
              </w:rPr>
              <w:t>000-14</w:t>
            </w:r>
            <w:r w:rsidR="00A13E79">
              <w:rPr>
                <w:rFonts w:ascii="Tahoma" w:hAnsi="Tahoma" w:cs="Tahoma"/>
                <w:sz w:val="20"/>
                <w:szCs w:val="20"/>
              </w:rPr>
              <w:t>.</w:t>
            </w:r>
            <w:r w:rsidRPr="0044534F">
              <w:rPr>
                <w:rFonts w:ascii="Tahoma" w:hAnsi="Tahoma" w:cs="Tahoma"/>
                <w:sz w:val="20"/>
                <w:szCs w:val="20"/>
              </w:rPr>
              <w:t>999</w:t>
            </w:r>
          </w:p>
        </w:tc>
        <w:tc>
          <w:tcPr>
            <w:tcW w:w="1287" w:type="dxa"/>
            <w:shd w:val="clear" w:color="auto" w:fill="FFCC99"/>
            <w:vAlign w:val="center"/>
          </w:tcPr>
          <w:p w:rsidR="0043190C" w:rsidRPr="0044534F" w:rsidRDefault="0043190C" w:rsidP="00311B82">
            <w:pPr>
              <w:pStyle w:val="AppendixTableHeadings"/>
              <w:keepNext/>
              <w:spacing w:line="240" w:lineRule="auto"/>
              <w:rPr>
                <w:rFonts w:ascii="Tahoma" w:hAnsi="Tahoma" w:cs="Tahoma"/>
              </w:rPr>
            </w:pPr>
            <w:r w:rsidRPr="0044534F">
              <w:rPr>
                <w:rFonts w:ascii="Tahoma" w:hAnsi="Tahoma" w:cs="Tahoma"/>
                <w:sz w:val="20"/>
                <w:szCs w:val="20"/>
              </w:rPr>
              <w:t>SAM</w:t>
            </w:r>
          </w:p>
          <w:p w:rsidR="0043190C" w:rsidRPr="0044534F" w:rsidRDefault="0043190C" w:rsidP="00311B82">
            <w:pPr>
              <w:pStyle w:val="AppendixTableHeadings"/>
              <w:keepNext/>
              <w:spacing w:line="240" w:lineRule="auto"/>
              <w:rPr>
                <w:rFonts w:ascii="Tahoma" w:hAnsi="Tahoma" w:cs="Tahoma"/>
                <w:sz w:val="20"/>
                <w:szCs w:val="20"/>
              </w:rPr>
            </w:pPr>
            <w:r w:rsidRPr="0044534F">
              <w:rPr>
                <w:rFonts w:ascii="Tahoma" w:hAnsi="Tahoma" w:cs="Tahoma"/>
                <w:sz w:val="20"/>
                <w:szCs w:val="20"/>
              </w:rPr>
              <w:t>15</w:t>
            </w:r>
            <w:r w:rsidR="00A13E79">
              <w:rPr>
                <w:rFonts w:ascii="Tahoma" w:hAnsi="Tahoma" w:cs="Tahoma"/>
                <w:sz w:val="20"/>
                <w:szCs w:val="20"/>
              </w:rPr>
              <w:t>.</w:t>
            </w:r>
            <w:r w:rsidRPr="0044534F">
              <w:rPr>
                <w:rFonts w:ascii="Tahoma" w:hAnsi="Tahoma" w:cs="Tahoma"/>
                <w:sz w:val="20"/>
                <w:szCs w:val="20"/>
              </w:rPr>
              <w:t>000+</w:t>
            </w:r>
          </w:p>
        </w:tc>
        <w:tc>
          <w:tcPr>
            <w:tcW w:w="1503" w:type="dxa"/>
            <w:shd w:val="clear" w:color="auto" w:fill="FFCC99"/>
            <w:vAlign w:val="center"/>
          </w:tcPr>
          <w:p w:rsidR="0043190C" w:rsidRPr="00257BA5" w:rsidRDefault="0043190C" w:rsidP="00311B82">
            <w:pPr>
              <w:pStyle w:val="AppendixTableHeadings"/>
              <w:keepNext/>
              <w:spacing w:line="240" w:lineRule="auto"/>
              <w:rPr>
                <w:rFonts w:ascii="Tahoma" w:hAnsi="Tahoma" w:cs="Tahoma"/>
                <w:sz w:val="20"/>
                <w:szCs w:val="20"/>
                <w:lang w:val="de-DE"/>
              </w:rPr>
            </w:pPr>
            <w:r w:rsidRPr="00257BA5">
              <w:rPr>
                <w:rFonts w:ascii="Tahoma" w:hAnsi="Tahoma" w:cs="Tahoma"/>
                <w:sz w:val="20"/>
                <w:szCs w:val="20"/>
                <w:lang w:val="de-DE"/>
              </w:rPr>
              <w:t>Select für Forschung &amp; Lehre/Select Plus für Forschung &amp; Lehre/Open mit SAM</w:t>
            </w:r>
          </w:p>
        </w:tc>
      </w:tr>
      <w:tr w:rsidR="0043190C" w:rsidRPr="00BF2C22" w:rsidTr="00FF55CA">
        <w:trPr>
          <w:trHeight w:val="236"/>
        </w:trPr>
        <w:tc>
          <w:tcPr>
            <w:tcW w:w="1449" w:type="dxa"/>
            <w:vAlign w:val="center"/>
          </w:tcPr>
          <w:p w:rsidR="0043190C" w:rsidRPr="0044534F" w:rsidRDefault="0043190C" w:rsidP="00311B82">
            <w:pPr>
              <w:pStyle w:val="AppendixTableText"/>
              <w:keepNext/>
              <w:spacing w:line="240" w:lineRule="auto"/>
              <w:rPr>
                <w:rFonts w:ascii="Tahoma" w:hAnsi="Tahoma" w:cs="Tahoma"/>
              </w:rPr>
            </w:pPr>
            <w:r w:rsidRPr="0044534F">
              <w:rPr>
                <w:rFonts w:ascii="Tahoma" w:hAnsi="Tahoma" w:cs="Tahoma"/>
                <w:b/>
              </w:rPr>
              <w:t>Anwendungs-</w:t>
            </w:r>
            <w:r w:rsidRPr="0044534F">
              <w:rPr>
                <w:rFonts w:ascii="Tahoma" w:hAnsi="Tahoma" w:cs="Tahoma"/>
              </w:rPr>
              <w:t xml:space="preserve"> </w:t>
            </w:r>
            <w:r w:rsidRPr="0044534F">
              <w:rPr>
                <w:rFonts w:ascii="Tahoma" w:hAnsi="Tahoma" w:cs="Tahoma"/>
                <w:b/>
              </w:rPr>
              <w:t>Pool</w:t>
            </w:r>
          </w:p>
        </w:tc>
        <w:tc>
          <w:tcPr>
            <w:tcW w:w="1080" w:type="dxa"/>
            <w:vAlign w:val="center"/>
          </w:tcPr>
          <w:p w:rsidR="0043190C" w:rsidRPr="0044534F" w:rsidRDefault="0043190C" w:rsidP="00311B82">
            <w:pPr>
              <w:pStyle w:val="AppendixTableText"/>
              <w:keepNext/>
              <w:spacing w:line="240" w:lineRule="auto"/>
              <w:rPr>
                <w:rFonts w:ascii="Tahoma" w:hAnsi="Tahoma" w:cs="Tahoma"/>
              </w:rPr>
            </w:pPr>
            <w:r w:rsidRPr="0044534F">
              <w:rPr>
                <w:rFonts w:ascii="Tahoma" w:hAnsi="Tahoma" w:cs="Tahoma"/>
              </w:rPr>
              <w:t>1 Nutzer-ID pro Vertrag</w:t>
            </w:r>
          </w:p>
        </w:tc>
        <w:tc>
          <w:tcPr>
            <w:tcW w:w="1260" w:type="dxa"/>
            <w:vAlign w:val="center"/>
          </w:tcPr>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2 Nutzer-IDs pro</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berechtigtem</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Beitritt</w:t>
            </w:r>
          </w:p>
        </w:tc>
        <w:tc>
          <w:tcPr>
            <w:tcW w:w="1512" w:type="dxa"/>
            <w:vAlign w:val="center"/>
          </w:tcPr>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5 Nutzer-IDs pro</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berechtigtem</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Beitritt</w:t>
            </w:r>
          </w:p>
        </w:tc>
        <w:tc>
          <w:tcPr>
            <w:tcW w:w="1728" w:type="dxa"/>
            <w:vAlign w:val="center"/>
          </w:tcPr>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10 Nutzer-IDs pro</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berechtigtem</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Beitritt</w:t>
            </w:r>
          </w:p>
        </w:tc>
        <w:tc>
          <w:tcPr>
            <w:tcW w:w="1287" w:type="dxa"/>
            <w:vAlign w:val="center"/>
          </w:tcPr>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20 Nutzer-IDs pro</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berechtigtem</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Beitritt</w:t>
            </w:r>
          </w:p>
        </w:tc>
        <w:tc>
          <w:tcPr>
            <w:tcW w:w="1503" w:type="dxa"/>
            <w:vAlign w:val="center"/>
          </w:tcPr>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1 Nutzer-ID pro Beitritt/Vertrag</w:t>
            </w:r>
          </w:p>
        </w:tc>
      </w:tr>
      <w:tr w:rsidR="0043190C" w:rsidRPr="00527DD3" w:rsidTr="00FF55CA">
        <w:trPr>
          <w:trHeight w:val="236"/>
        </w:trPr>
        <w:tc>
          <w:tcPr>
            <w:tcW w:w="1449" w:type="dxa"/>
            <w:vAlign w:val="center"/>
          </w:tcPr>
          <w:p w:rsidR="0043190C" w:rsidRPr="0044534F" w:rsidRDefault="0043190C" w:rsidP="00311B82">
            <w:pPr>
              <w:pStyle w:val="AppendixTableText"/>
              <w:keepNext/>
              <w:spacing w:line="240" w:lineRule="auto"/>
              <w:rPr>
                <w:rFonts w:ascii="Tahoma" w:hAnsi="Tahoma" w:cs="Tahoma"/>
              </w:rPr>
            </w:pPr>
            <w:r w:rsidRPr="0044534F">
              <w:rPr>
                <w:rFonts w:ascii="Tahoma" w:hAnsi="Tahoma" w:cs="Tahoma"/>
                <w:b/>
              </w:rPr>
              <w:t>System-</w:t>
            </w:r>
            <w:r w:rsidRPr="0044534F">
              <w:rPr>
                <w:rFonts w:ascii="Tahoma" w:hAnsi="Tahoma" w:cs="Tahoma"/>
              </w:rPr>
              <w:t xml:space="preserve"> </w:t>
            </w:r>
            <w:r w:rsidRPr="0044534F">
              <w:rPr>
                <w:rFonts w:ascii="Tahoma" w:hAnsi="Tahoma" w:cs="Tahoma"/>
                <w:b/>
              </w:rPr>
              <w:t>Pool</w:t>
            </w:r>
          </w:p>
        </w:tc>
        <w:tc>
          <w:tcPr>
            <w:tcW w:w="1080" w:type="dxa"/>
            <w:vAlign w:val="center"/>
          </w:tcPr>
          <w:p w:rsidR="0043190C" w:rsidRPr="0044534F" w:rsidRDefault="0043190C" w:rsidP="00311B82">
            <w:pPr>
              <w:pStyle w:val="AppendixTableText"/>
              <w:keepNext/>
              <w:spacing w:line="240" w:lineRule="auto"/>
              <w:rPr>
                <w:rFonts w:ascii="Tahoma" w:hAnsi="Tahoma" w:cs="Tahoma"/>
              </w:rPr>
            </w:pPr>
            <w:r w:rsidRPr="0044534F">
              <w:rPr>
                <w:rFonts w:ascii="Tahoma" w:hAnsi="Tahoma" w:cs="Tahoma"/>
              </w:rPr>
              <w:t>1 Nutzer-ID pro Vertrag</w:t>
            </w:r>
          </w:p>
        </w:tc>
        <w:tc>
          <w:tcPr>
            <w:tcW w:w="1260" w:type="dxa"/>
            <w:vAlign w:val="center"/>
          </w:tcPr>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2 Nutzer-IDs pro</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berechtigtem</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Beitritt</w:t>
            </w:r>
          </w:p>
        </w:tc>
        <w:tc>
          <w:tcPr>
            <w:tcW w:w="1512" w:type="dxa"/>
            <w:vAlign w:val="center"/>
          </w:tcPr>
          <w:p w:rsidR="0043190C" w:rsidRPr="00257BA5" w:rsidRDefault="00F30075" w:rsidP="00311B82">
            <w:pPr>
              <w:pStyle w:val="AppendixTableText"/>
              <w:keepNext/>
              <w:spacing w:line="240" w:lineRule="auto"/>
              <w:rPr>
                <w:rFonts w:ascii="Tahoma" w:hAnsi="Tahoma" w:cs="Tahoma"/>
                <w:lang w:val="de-DE"/>
              </w:rPr>
            </w:pPr>
            <w:r w:rsidRPr="00257BA5">
              <w:rPr>
                <w:rFonts w:ascii="Tahoma" w:hAnsi="Tahoma" w:cs="Tahoma"/>
                <w:lang w:val="de-DE"/>
              </w:rPr>
              <w:t>3 Nutzer-IDs pro</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berechtigtem</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Beitritt</w:t>
            </w:r>
          </w:p>
        </w:tc>
        <w:tc>
          <w:tcPr>
            <w:tcW w:w="1728" w:type="dxa"/>
            <w:vAlign w:val="center"/>
          </w:tcPr>
          <w:p w:rsidR="0043190C" w:rsidRPr="00257BA5" w:rsidRDefault="00F30075" w:rsidP="00311B82">
            <w:pPr>
              <w:pStyle w:val="AppendixTableText"/>
              <w:keepNext/>
              <w:spacing w:line="240" w:lineRule="auto"/>
              <w:rPr>
                <w:rFonts w:ascii="Tahoma" w:hAnsi="Tahoma" w:cs="Tahoma"/>
                <w:lang w:val="de-DE"/>
              </w:rPr>
            </w:pPr>
            <w:r w:rsidRPr="00257BA5">
              <w:rPr>
                <w:rFonts w:ascii="Tahoma" w:hAnsi="Tahoma" w:cs="Tahoma"/>
                <w:lang w:val="de-DE"/>
              </w:rPr>
              <w:t>5 Nutzer-IDs pro</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berechtigtem</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Beitritt</w:t>
            </w:r>
          </w:p>
        </w:tc>
        <w:tc>
          <w:tcPr>
            <w:tcW w:w="1287" w:type="dxa"/>
            <w:vAlign w:val="center"/>
          </w:tcPr>
          <w:p w:rsidR="0043190C" w:rsidRPr="00257BA5" w:rsidRDefault="00F30075" w:rsidP="00311B82">
            <w:pPr>
              <w:pStyle w:val="AppendixTableText"/>
              <w:keepNext/>
              <w:spacing w:line="240" w:lineRule="auto"/>
              <w:rPr>
                <w:rFonts w:ascii="Tahoma" w:hAnsi="Tahoma" w:cs="Tahoma"/>
                <w:lang w:val="de-DE"/>
              </w:rPr>
            </w:pPr>
            <w:r w:rsidRPr="00257BA5">
              <w:rPr>
                <w:rFonts w:ascii="Tahoma" w:hAnsi="Tahoma" w:cs="Tahoma"/>
                <w:lang w:val="de-DE"/>
              </w:rPr>
              <w:t>10 Nutzer-IDs pro</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berechtigtem</w:t>
            </w:r>
          </w:p>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Beitritt</w:t>
            </w:r>
          </w:p>
        </w:tc>
        <w:tc>
          <w:tcPr>
            <w:tcW w:w="1503" w:type="dxa"/>
            <w:vAlign w:val="center"/>
          </w:tcPr>
          <w:p w:rsidR="0043190C" w:rsidRPr="00257BA5" w:rsidRDefault="0043190C" w:rsidP="00311B82">
            <w:pPr>
              <w:pStyle w:val="AppendixTableText"/>
              <w:keepNext/>
              <w:spacing w:line="240" w:lineRule="auto"/>
              <w:rPr>
                <w:rFonts w:ascii="Tahoma" w:hAnsi="Tahoma" w:cs="Tahoma"/>
                <w:lang w:val="de-DE"/>
              </w:rPr>
            </w:pPr>
            <w:r w:rsidRPr="00257BA5">
              <w:rPr>
                <w:rFonts w:ascii="Tahoma" w:hAnsi="Tahoma" w:cs="Tahoma"/>
                <w:lang w:val="de-DE"/>
              </w:rPr>
              <w:t>1 Nutzer-ID pro Beitritt/Vertrag</w:t>
            </w:r>
          </w:p>
        </w:tc>
      </w:tr>
    </w:tbl>
    <w:p w:rsidR="00EA3AAA" w:rsidRPr="00FF55CA" w:rsidRDefault="00EA3AAA" w:rsidP="00792D1E">
      <w:pPr>
        <w:pStyle w:val="AppendixFlushBulletedList"/>
        <w:tabs>
          <w:tab w:val="clear" w:pos="360"/>
          <w:tab w:val="num" w:pos="0"/>
        </w:tabs>
        <w:ind w:left="0" w:firstLine="0"/>
        <w:rPr>
          <w:rFonts w:ascii="Tahoma" w:hAnsi="Tahoma" w:cs="Tahoma"/>
          <w:sz w:val="18"/>
          <w:szCs w:val="18"/>
          <w:lang w:val="de-DE"/>
        </w:rPr>
      </w:pPr>
    </w:p>
    <w:p w:rsidR="009D26EE" w:rsidRPr="00FF55CA" w:rsidRDefault="009D26EE" w:rsidP="00792D1E">
      <w:pPr>
        <w:pStyle w:val="AppendixFlushBulletedList"/>
        <w:tabs>
          <w:tab w:val="clear" w:pos="360"/>
          <w:tab w:val="num" w:pos="0"/>
        </w:tabs>
        <w:ind w:left="0" w:firstLine="0"/>
        <w:rPr>
          <w:rFonts w:ascii="Tahoma" w:hAnsi="Tahoma" w:cs="Tahoma"/>
          <w:sz w:val="18"/>
          <w:szCs w:val="18"/>
          <w:lang w:val="de-DE"/>
        </w:rPr>
      </w:pPr>
      <w:r w:rsidRPr="00FF55CA">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rsidR="00792D1E" w:rsidRPr="00FF55CA" w:rsidRDefault="00792D1E" w:rsidP="00792D1E">
      <w:pPr>
        <w:pStyle w:val="AppendixFlushBulletedList"/>
        <w:tabs>
          <w:tab w:val="clear" w:pos="360"/>
          <w:tab w:val="num" w:pos="0"/>
        </w:tabs>
        <w:ind w:left="0" w:firstLine="0"/>
        <w:rPr>
          <w:rFonts w:ascii="Tahoma" w:hAnsi="Tahoma" w:cs="Tahoma"/>
          <w:sz w:val="18"/>
          <w:szCs w:val="18"/>
          <w:lang w:val="de-DE"/>
        </w:rPr>
      </w:pPr>
    </w:p>
    <w:p w:rsidR="008C0608" w:rsidRPr="00FF55CA" w:rsidRDefault="008C0608" w:rsidP="00792D1E">
      <w:pPr>
        <w:pStyle w:val="AppendixFlushBulletedList"/>
        <w:tabs>
          <w:tab w:val="clear" w:pos="360"/>
          <w:tab w:val="num" w:pos="0"/>
        </w:tabs>
        <w:ind w:left="0" w:firstLine="0"/>
        <w:rPr>
          <w:rFonts w:ascii="Tahoma" w:hAnsi="Tahoma" w:cs="Tahoma"/>
          <w:sz w:val="18"/>
          <w:szCs w:val="18"/>
          <w:lang w:val="de-DE"/>
        </w:rPr>
      </w:pPr>
      <w:r w:rsidRPr="00FF55CA">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rsidR="00792D1E" w:rsidRPr="00FF55CA" w:rsidRDefault="00792D1E" w:rsidP="00792D1E">
      <w:pPr>
        <w:pStyle w:val="AppendixFlushBulletedList"/>
        <w:tabs>
          <w:tab w:val="clear" w:pos="360"/>
          <w:tab w:val="num" w:pos="0"/>
        </w:tabs>
        <w:ind w:left="0" w:firstLine="0"/>
        <w:rPr>
          <w:rFonts w:ascii="Tahoma" w:hAnsi="Tahoma" w:cs="Tahoma"/>
          <w:sz w:val="18"/>
          <w:szCs w:val="18"/>
          <w:lang w:val="de-DE"/>
        </w:rPr>
      </w:pPr>
    </w:p>
    <w:p w:rsidR="00023FE7" w:rsidRPr="00FF55CA" w:rsidRDefault="009D26EE" w:rsidP="00792D1E">
      <w:pPr>
        <w:pStyle w:val="AppendixBodyText"/>
        <w:spacing w:after="0"/>
        <w:rPr>
          <w:rFonts w:ascii="Tahoma" w:hAnsi="Tahoma" w:cs="Tahoma"/>
          <w:sz w:val="18"/>
          <w:szCs w:val="18"/>
          <w:lang w:val="de-DE"/>
        </w:rPr>
      </w:pPr>
      <w:r w:rsidRPr="00FF55CA">
        <w:rPr>
          <w:rFonts w:ascii="Tahoma" w:hAnsi="Tahoma" w:cs="Tahoma"/>
          <w:sz w:val="18"/>
          <w:szCs w:val="18"/>
          <w:lang w:val="de-DE"/>
        </w:rPr>
        <w:t>Die Nutzung der TechNet SA-Abonnementservices-Software durch die Kunden unterliegt den Bestimmungen ihres Lizenzvertrages.</w:t>
      </w:r>
    </w:p>
    <w:p w:rsidR="004D4D43" w:rsidRPr="00FF55CA" w:rsidRDefault="004D4D43" w:rsidP="00F0652C">
      <w:pPr>
        <w:pStyle w:val="Heading3"/>
        <w:rPr>
          <w:rFonts w:ascii="Tahoma" w:hAnsi="Tahoma" w:cs="Tahoma"/>
          <w:sz w:val="18"/>
          <w:szCs w:val="18"/>
          <w:lang w:val="de-DE"/>
        </w:rPr>
      </w:pPr>
    </w:p>
    <w:p w:rsidR="00023FE7" w:rsidRPr="00257BA5" w:rsidRDefault="00023FE7" w:rsidP="00F0652C">
      <w:pPr>
        <w:pStyle w:val="Heading3"/>
        <w:rPr>
          <w:rFonts w:ascii="Tahoma" w:hAnsi="Tahoma" w:cs="Tahoma"/>
          <w:lang w:val="de-DE"/>
        </w:rPr>
      </w:pPr>
      <w:bookmarkStart w:id="756" w:name="_Toc336338241"/>
      <w:bookmarkStart w:id="757" w:name="_Toc360112179"/>
      <w:r w:rsidRPr="00257BA5">
        <w:rPr>
          <w:rFonts w:ascii="Tahoma" w:hAnsi="Tahoma" w:cs="Tahoma"/>
          <w:sz w:val="24"/>
          <w:lang w:val="de-DE"/>
        </w:rPr>
        <w:t>TechNet Plus Direct</w:t>
      </w:r>
      <w:bookmarkEnd w:id="756"/>
      <w:bookmarkEnd w:id="757"/>
    </w:p>
    <w:p w:rsidR="00F0652C" w:rsidRPr="00FF55CA" w:rsidRDefault="00F0652C" w:rsidP="00F0652C">
      <w:pPr>
        <w:rPr>
          <w:rFonts w:cs="Tahoma"/>
          <w:szCs w:val="18"/>
          <w:lang w:val="de-DE"/>
        </w:rPr>
      </w:pPr>
    </w:p>
    <w:p w:rsidR="00792D1E" w:rsidRPr="00FF55CA" w:rsidRDefault="00A65414" w:rsidP="00792D1E">
      <w:pPr>
        <w:pStyle w:val="AppendixBodyText"/>
        <w:spacing w:after="0"/>
        <w:rPr>
          <w:rFonts w:ascii="Tahoma" w:hAnsi="Tahoma" w:cs="Tahoma"/>
          <w:sz w:val="18"/>
          <w:szCs w:val="18"/>
        </w:rPr>
      </w:pPr>
      <w:r w:rsidRPr="00FF55CA">
        <w:rPr>
          <w:rFonts w:ascii="Tahoma" w:hAnsi="Tahoma" w:cs="Tahoma"/>
          <w:sz w:val="18"/>
          <w:szCs w:val="18"/>
          <w:lang w:val="de-DE"/>
        </w:rPr>
        <w:t>Kunden mit Software Assurance für qualifizierende Produkte innerhalb des Server-Pools haben während der Software Assurance-Laufzeit Anspruch auf ein TechNet Plus Direct-Abonnement.</w:t>
      </w:r>
      <w:r w:rsidR="0044534F" w:rsidRPr="00FF55CA">
        <w:rPr>
          <w:rFonts w:ascii="Tahoma" w:hAnsi="Tahoma" w:cs="Tahoma"/>
          <w:sz w:val="18"/>
          <w:szCs w:val="18"/>
          <w:lang w:val="de-DE"/>
        </w:rPr>
        <w:t xml:space="preserve"> </w:t>
      </w:r>
      <w:r w:rsidRPr="00FF55CA">
        <w:rPr>
          <w:rFonts w:ascii="Tahoma" w:hAnsi="Tahoma" w:cs="Tahoma"/>
          <w:sz w:val="18"/>
          <w:szCs w:val="18"/>
          <w:lang w:val="de-DE"/>
        </w:rPr>
        <w:t>Hierdurch erhalten IT-Fachleute Zugriff auf TechNet Plus Direct-Inhalte wie z. B. die Microsoft Knowledge Base, technische Schulungen, Downloads, Sicherheitspatches, Service Packs und Anleitungen.</w:t>
      </w:r>
      <w:r w:rsidR="0044534F" w:rsidRPr="00FF55CA">
        <w:rPr>
          <w:rFonts w:ascii="Tahoma" w:hAnsi="Tahoma" w:cs="Tahoma"/>
          <w:sz w:val="18"/>
          <w:szCs w:val="18"/>
          <w:lang w:val="de-DE"/>
        </w:rPr>
        <w:t xml:space="preserve"> </w:t>
      </w:r>
      <w:r w:rsidRPr="00FF55CA">
        <w:rPr>
          <w:rFonts w:ascii="Tahoma" w:hAnsi="Tahoma" w:cs="Tahoma"/>
          <w:sz w:val="18"/>
          <w:szCs w:val="18"/>
        </w:rPr>
        <w:t>Zusätzlich erhalten die Kunden folgende Vergünstigungen:</w:t>
      </w:r>
    </w:p>
    <w:p w:rsidR="00023FE7" w:rsidRPr="00FF55CA" w:rsidRDefault="00023FE7" w:rsidP="00792D1E">
      <w:pPr>
        <w:pStyle w:val="AppendixBodyText"/>
        <w:spacing w:after="0"/>
        <w:rPr>
          <w:rFonts w:ascii="Tahoma" w:hAnsi="Tahoma" w:cs="Tahoma"/>
          <w:sz w:val="18"/>
          <w:szCs w:val="18"/>
        </w:rPr>
      </w:pPr>
      <w:r w:rsidRPr="00FF55CA">
        <w:rPr>
          <w:rFonts w:ascii="Tahoma" w:hAnsi="Tahoma" w:cs="Tahoma"/>
          <w:sz w:val="18"/>
          <w:szCs w:val="18"/>
        </w:rPr>
        <w:t xml:space="preserve"> </w:t>
      </w:r>
    </w:p>
    <w:p w:rsidR="00023FE7" w:rsidRPr="00FF55CA" w:rsidRDefault="00023FE7" w:rsidP="002F09A2">
      <w:pPr>
        <w:pStyle w:val="AppendixFlushBulletedList"/>
        <w:numPr>
          <w:ilvl w:val="0"/>
          <w:numId w:val="110"/>
        </w:numPr>
        <w:spacing w:after="60"/>
        <w:ind w:left="1440"/>
        <w:rPr>
          <w:rFonts w:ascii="Tahoma" w:hAnsi="Tahoma" w:cs="Tahoma"/>
          <w:sz w:val="18"/>
          <w:szCs w:val="18"/>
          <w:lang w:val="de-DE"/>
        </w:rPr>
      </w:pPr>
      <w:r w:rsidRPr="00FF55CA">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rsidR="00023FE7" w:rsidRPr="00FF55CA" w:rsidRDefault="00023FE7" w:rsidP="002F09A2">
      <w:pPr>
        <w:pStyle w:val="AppendixFlushBulletedList"/>
        <w:numPr>
          <w:ilvl w:val="0"/>
          <w:numId w:val="110"/>
        </w:numPr>
        <w:spacing w:after="60"/>
        <w:ind w:left="1440"/>
        <w:rPr>
          <w:rFonts w:ascii="Tahoma" w:hAnsi="Tahoma" w:cs="Tahoma"/>
          <w:sz w:val="18"/>
          <w:szCs w:val="18"/>
          <w:lang w:val="de-DE"/>
        </w:rPr>
      </w:pPr>
      <w:r w:rsidRPr="00FF55CA">
        <w:rPr>
          <w:rFonts w:ascii="Tahoma" w:hAnsi="Tahoma" w:cs="Tahoma"/>
          <w:sz w:val="18"/>
          <w:szCs w:val="18"/>
          <w:lang w:val="de-DE"/>
        </w:rPr>
        <w:t xml:space="preserve">Zugriff zum Herunterladen von Beta-Software – Vorabversionen von Microsoft-Software </w:t>
      </w:r>
    </w:p>
    <w:p w:rsidR="00023FE7" w:rsidRPr="00FF55CA" w:rsidRDefault="00023FE7" w:rsidP="002F09A2">
      <w:pPr>
        <w:pStyle w:val="AppendixFlushBulletedList"/>
        <w:numPr>
          <w:ilvl w:val="0"/>
          <w:numId w:val="110"/>
        </w:numPr>
        <w:spacing w:after="60"/>
        <w:ind w:left="1440"/>
        <w:rPr>
          <w:rFonts w:ascii="Tahoma" w:hAnsi="Tahoma" w:cs="Tahoma"/>
          <w:sz w:val="18"/>
          <w:szCs w:val="18"/>
          <w:lang w:val="de-DE"/>
        </w:rPr>
      </w:pPr>
      <w:r w:rsidRPr="00FF55CA">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rsidR="00023FE7" w:rsidRPr="00FF55CA" w:rsidRDefault="00023FE7" w:rsidP="002F09A2">
      <w:pPr>
        <w:pStyle w:val="AppendixFlushBulletedList"/>
        <w:numPr>
          <w:ilvl w:val="0"/>
          <w:numId w:val="110"/>
        </w:numPr>
        <w:spacing w:after="60"/>
        <w:ind w:left="1440"/>
        <w:rPr>
          <w:rFonts w:ascii="Tahoma" w:hAnsi="Tahoma" w:cs="Tahoma"/>
          <w:sz w:val="18"/>
          <w:szCs w:val="18"/>
          <w:lang w:val="de-DE"/>
        </w:rPr>
      </w:pPr>
      <w:r w:rsidRPr="00FF55CA">
        <w:rPr>
          <w:rFonts w:ascii="Tahoma" w:hAnsi="Tahoma" w:cs="Tahoma"/>
          <w:sz w:val="18"/>
          <w:szCs w:val="18"/>
          <w:lang w:val="de-DE"/>
        </w:rPr>
        <w:t xml:space="preserve">Unbegrenzter Support durch Verwaltete Newsgroups und den Online Concierge-Service. </w:t>
      </w:r>
    </w:p>
    <w:p w:rsidR="00AF1D88" w:rsidRDefault="00AF1D88">
      <w:pPr>
        <w:rPr>
          <w:rFonts w:cs="Tahoma"/>
          <w:szCs w:val="18"/>
          <w:lang w:val="de-DE"/>
        </w:rPr>
      </w:pPr>
    </w:p>
    <w:p w:rsidR="00FF55CA" w:rsidRDefault="00FF55CA">
      <w:pPr>
        <w:rPr>
          <w:rFonts w:cs="Tahoma"/>
          <w:szCs w:val="18"/>
          <w:lang w:val="de-DE"/>
        </w:rPr>
      </w:pPr>
    </w:p>
    <w:p w:rsidR="00FF55CA" w:rsidRPr="00FF55CA" w:rsidRDefault="00FF55CA">
      <w:pPr>
        <w:rPr>
          <w:rFonts w:cs="Tahoma"/>
          <w:szCs w:val="18"/>
          <w:lang w:val="de-DE"/>
        </w:rPr>
      </w:pPr>
    </w:p>
    <w:p w:rsidR="00023FE7" w:rsidRPr="00FF55CA" w:rsidRDefault="00023FE7" w:rsidP="00792D1E">
      <w:pPr>
        <w:pStyle w:val="AppendixBodyText"/>
        <w:spacing w:after="0"/>
        <w:rPr>
          <w:rFonts w:ascii="Tahoma" w:hAnsi="Tahoma" w:cs="Tahoma"/>
          <w:sz w:val="18"/>
          <w:szCs w:val="18"/>
          <w:lang w:val="de-DE"/>
        </w:rPr>
      </w:pPr>
      <w:r w:rsidRPr="00FF55CA">
        <w:rPr>
          <w:rFonts w:ascii="Tahoma" w:hAnsi="Tahoma" w:cs="Tahoma"/>
          <w:sz w:val="18"/>
          <w:szCs w:val="18"/>
          <w:lang w:val="de-DE"/>
        </w:rPr>
        <w:t>Berechtigte Kunden erhalten ein Abonnement pro qualifizierender Beitritt, wie nachfolgend dargestellt:</w:t>
      </w:r>
    </w:p>
    <w:p w:rsidR="00023FE7" w:rsidRPr="007D085F" w:rsidRDefault="00023FE7" w:rsidP="00792D1E">
      <w:pPr>
        <w:pStyle w:val="AppendixBodyText"/>
        <w:tabs>
          <w:tab w:val="left" w:pos="1425"/>
        </w:tabs>
        <w:spacing w:after="0"/>
        <w:rPr>
          <w:rFonts w:ascii="Tahoma" w:hAnsi="Tahoma" w:cs="Tahoma"/>
          <w:sz w:val="16"/>
          <w:szCs w:val="16"/>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1"/>
        <w:gridCol w:w="1800"/>
        <w:gridCol w:w="1773"/>
        <w:gridCol w:w="2556"/>
      </w:tblGrid>
      <w:tr w:rsidR="00270612" w:rsidRPr="00527DD3" w:rsidTr="00A03EF0">
        <w:trPr>
          <w:trHeight w:val="460"/>
        </w:trPr>
        <w:tc>
          <w:tcPr>
            <w:tcW w:w="152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4534F" w:rsidRDefault="00270612" w:rsidP="00CA4488">
            <w:pPr>
              <w:jc w:val="center"/>
              <w:rPr>
                <w:rFonts w:cs="Tahoma"/>
                <w:b/>
                <w:bCs/>
                <w:color w:val="000000"/>
                <w:sz w:val="20"/>
                <w:szCs w:val="20"/>
                <w:highlight w:val="yellow"/>
              </w:rPr>
            </w:pPr>
            <w:r w:rsidRPr="0044534F">
              <w:rPr>
                <w:rFonts w:cs="Tahoma"/>
                <w:b/>
                <w:bCs/>
                <w:color w:val="000000"/>
                <w:sz w:val="20"/>
                <w:szCs w:val="20"/>
              </w:rPr>
              <w:t>Produkt</w:t>
            </w:r>
          </w:p>
        </w:tc>
        <w:tc>
          <w:tcPr>
            <w:tcW w:w="1801"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4534F" w:rsidRDefault="00270612" w:rsidP="00CA4488">
            <w:pPr>
              <w:jc w:val="center"/>
              <w:rPr>
                <w:rFonts w:cs="Tahoma"/>
                <w:b/>
                <w:bCs/>
                <w:color w:val="000000"/>
                <w:sz w:val="20"/>
                <w:szCs w:val="20"/>
                <w:highlight w:val="yellow"/>
              </w:rPr>
            </w:pPr>
            <w:r w:rsidRPr="0044534F">
              <w:rPr>
                <w:rFonts w:cs="Tahoma"/>
                <w:b/>
                <w:bCs/>
                <w:color w:val="000000"/>
                <w:sz w:val="20"/>
                <w:szCs w:val="20"/>
              </w:rPr>
              <w:t>Open-Lizenz</w:t>
            </w:r>
          </w:p>
        </w:tc>
        <w:tc>
          <w:tcPr>
            <w:tcW w:w="180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4534F" w:rsidRDefault="00270612" w:rsidP="00CA4488">
            <w:pPr>
              <w:jc w:val="center"/>
              <w:rPr>
                <w:rFonts w:cs="Tahoma"/>
                <w:b/>
                <w:bCs/>
                <w:color w:val="000000"/>
                <w:sz w:val="20"/>
                <w:szCs w:val="20"/>
                <w:highlight w:val="yellow"/>
              </w:rPr>
            </w:pPr>
            <w:r w:rsidRPr="0044534F">
              <w:rPr>
                <w:rFonts w:cs="Tahoma"/>
                <w:b/>
                <w:bCs/>
                <w:color w:val="000000"/>
                <w:sz w:val="20"/>
                <w:szCs w:val="20"/>
              </w:rPr>
              <w:t>Open Value</w:t>
            </w:r>
          </w:p>
        </w:tc>
        <w:tc>
          <w:tcPr>
            <w:tcW w:w="1773" w:type="dxa"/>
            <w:tcBorders>
              <w:top w:val="single" w:sz="8" w:space="0" w:color="auto"/>
              <w:left w:val="nil"/>
              <w:bottom w:val="single" w:sz="8" w:space="0" w:color="auto"/>
              <w:right w:val="single" w:sz="8" w:space="0" w:color="auto"/>
            </w:tcBorders>
            <w:shd w:val="clear" w:color="auto" w:fill="FFCC99"/>
            <w:vAlign w:val="center"/>
          </w:tcPr>
          <w:p w:rsidR="00270612" w:rsidRPr="0044534F" w:rsidRDefault="00270612" w:rsidP="00CA4488">
            <w:pPr>
              <w:jc w:val="center"/>
              <w:rPr>
                <w:rFonts w:cs="Tahoma"/>
                <w:b/>
                <w:bCs/>
                <w:color w:val="000000"/>
                <w:sz w:val="20"/>
                <w:szCs w:val="20"/>
              </w:rPr>
            </w:pPr>
            <w:r w:rsidRPr="0044534F">
              <w:rPr>
                <w:rFonts w:cs="Tahoma"/>
                <w:b/>
                <w:bCs/>
                <w:color w:val="000000"/>
                <w:sz w:val="20"/>
                <w:szCs w:val="20"/>
              </w:rPr>
              <w:t>Forschung &amp; Lehre</w:t>
            </w:r>
          </w:p>
        </w:tc>
        <w:tc>
          <w:tcPr>
            <w:tcW w:w="2556"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57BA5" w:rsidRDefault="00270612" w:rsidP="00CA4488">
            <w:pPr>
              <w:jc w:val="center"/>
              <w:rPr>
                <w:rFonts w:cs="Tahoma"/>
                <w:b/>
                <w:bCs/>
                <w:color w:val="000000"/>
                <w:sz w:val="20"/>
                <w:szCs w:val="20"/>
                <w:highlight w:val="yellow"/>
                <w:lang w:val="de-DE"/>
              </w:rPr>
            </w:pPr>
            <w:r w:rsidRPr="00257BA5">
              <w:rPr>
                <w:rFonts w:cs="Tahoma"/>
                <w:b/>
                <w:bCs/>
                <w:color w:val="000000"/>
                <w:sz w:val="20"/>
                <w:szCs w:val="20"/>
                <w:lang w:val="de-DE"/>
              </w:rPr>
              <w:t>Select (außer Forschung &amp; Lehre</w:t>
            </w:r>
            <w:r w:rsidR="00A03EF0">
              <w:rPr>
                <w:rFonts w:cs="Tahoma"/>
                <w:b/>
                <w:bCs/>
                <w:color w:val="000000"/>
                <w:sz w:val="20"/>
                <w:szCs w:val="20"/>
                <w:lang w:val="de-DE"/>
              </w:rPr>
              <w:t>)</w:t>
            </w:r>
            <w:r w:rsidRPr="00257BA5">
              <w:rPr>
                <w:rFonts w:cs="Tahoma"/>
                <w:b/>
                <w:bCs/>
                <w:color w:val="000000"/>
                <w:sz w:val="20"/>
                <w:szCs w:val="20"/>
                <w:lang w:val="de-DE"/>
              </w:rPr>
              <w:t>/Select Plus (außer Forschung &amp; Lehre</w:t>
            </w:r>
            <w:r w:rsidR="00A03EF0">
              <w:rPr>
                <w:rFonts w:cs="Tahoma"/>
                <w:b/>
                <w:bCs/>
                <w:color w:val="000000"/>
                <w:sz w:val="20"/>
                <w:szCs w:val="20"/>
                <w:lang w:val="de-DE"/>
              </w:rPr>
              <w:t>)</w:t>
            </w:r>
            <w:r w:rsidRPr="00257BA5">
              <w:rPr>
                <w:rFonts w:cs="Tahoma"/>
                <w:b/>
                <w:bCs/>
                <w:color w:val="000000"/>
                <w:sz w:val="20"/>
                <w:szCs w:val="20"/>
                <w:lang w:val="de-DE"/>
              </w:rPr>
              <w:t>/EA</w:t>
            </w:r>
          </w:p>
        </w:tc>
      </w:tr>
      <w:tr w:rsidR="00270612" w:rsidRPr="0044534F" w:rsidTr="00A03EF0">
        <w:trPr>
          <w:trHeight w:val="50"/>
        </w:trPr>
        <w:tc>
          <w:tcPr>
            <w:tcW w:w="152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4534F" w:rsidRDefault="00270612" w:rsidP="00CA4488">
            <w:pPr>
              <w:rPr>
                <w:rFonts w:cs="Tahoma"/>
                <w:color w:val="000000"/>
                <w:szCs w:val="18"/>
                <w:highlight w:val="yellow"/>
              </w:rPr>
            </w:pPr>
            <w:r w:rsidRPr="0044534F">
              <w:rPr>
                <w:rFonts w:cs="Tahoma"/>
                <w:b/>
                <w:bCs/>
                <w:iCs/>
                <w:color w:val="000000"/>
                <w:szCs w:val="18"/>
              </w:rPr>
              <w:t>Server</w:t>
            </w:r>
            <w:r w:rsidRPr="0044534F">
              <w:rPr>
                <w:rFonts w:cs="Tahoma"/>
                <w:b/>
                <w:color w:val="000000"/>
                <w:szCs w:val="18"/>
              </w:rPr>
              <w:t>lizenzen</w:t>
            </w:r>
          </w:p>
        </w:tc>
        <w:tc>
          <w:tcPr>
            <w:tcW w:w="1801"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4534F" w:rsidRDefault="00270612" w:rsidP="00CA4488">
            <w:pPr>
              <w:jc w:val="center"/>
              <w:rPr>
                <w:rFonts w:cs="Tahoma"/>
                <w:color w:val="000000"/>
                <w:szCs w:val="18"/>
                <w:highlight w:val="yellow"/>
              </w:rPr>
            </w:pPr>
            <w:r w:rsidRPr="0044534F">
              <w:rPr>
                <w:rFonts w:cs="Tahoma"/>
                <w:color w:val="000000"/>
                <w:szCs w:val="18"/>
              </w:rPr>
              <w:t>n. z.</w:t>
            </w:r>
          </w:p>
        </w:tc>
        <w:tc>
          <w:tcPr>
            <w:tcW w:w="180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4534F" w:rsidRDefault="00270612" w:rsidP="00CA4488">
            <w:pPr>
              <w:jc w:val="center"/>
              <w:rPr>
                <w:rFonts w:cs="Tahoma"/>
                <w:color w:val="000000"/>
                <w:szCs w:val="18"/>
                <w:highlight w:val="yellow"/>
              </w:rPr>
            </w:pPr>
            <w:r w:rsidRPr="0044534F">
              <w:rPr>
                <w:rFonts w:cs="Tahoma"/>
                <w:color w:val="000000"/>
                <w:szCs w:val="18"/>
              </w:rPr>
              <w:t>1 Abonnement pro Beitritt</w:t>
            </w:r>
          </w:p>
        </w:tc>
        <w:tc>
          <w:tcPr>
            <w:tcW w:w="1773" w:type="dxa"/>
            <w:tcBorders>
              <w:top w:val="single" w:sz="8" w:space="0" w:color="auto"/>
              <w:left w:val="nil"/>
              <w:bottom w:val="single" w:sz="8" w:space="0" w:color="auto"/>
              <w:right w:val="single" w:sz="8" w:space="0" w:color="auto"/>
            </w:tcBorders>
          </w:tcPr>
          <w:p w:rsidR="00270612" w:rsidRPr="0044534F" w:rsidRDefault="00270612" w:rsidP="00FF55CA">
            <w:pPr>
              <w:ind w:left="360"/>
              <w:jc w:val="center"/>
              <w:rPr>
                <w:rFonts w:cs="Tahoma"/>
                <w:color w:val="000000"/>
                <w:szCs w:val="18"/>
              </w:rPr>
            </w:pPr>
            <w:r w:rsidRPr="0044534F">
              <w:rPr>
                <w:rFonts w:cs="Tahoma"/>
                <w:color w:val="000000"/>
                <w:szCs w:val="18"/>
              </w:rPr>
              <w:t>1 Abonnement pro Beitritt*</w:t>
            </w:r>
          </w:p>
        </w:tc>
        <w:tc>
          <w:tcPr>
            <w:tcW w:w="2556"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4534F" w:rsidRDefault="00270612" w:rsidP="00FF55CA">
            <w:pPr>
              <w:jc w:val="center"/>
              <w:rPr>
                <w:rFonts w:cs="Tahoma"/>
                <w:color w:val="000000"/>
                <w:szCs w:val="18"/>
              </w:rPr>
            </w:pPr>
            <w:r w:rsidRPr="0044534F">
              <w:rPr>
                <w:rFonts w:cs="Tahoma"/>
                <w:color w:val="000000"/>
                <w:szCs w:val="18"/>
              </w:rPr>
              <w:t>1 Abonnement pro Beitritt</w:t>
            </w:r>
          </w:p>
        </w:tc>
      </w:tr>
    </w:tbl>
    <w:p w:rsidR="00F30075" w:rsidRPr="00257BA5" w:rsidRDefault="00F30075" w:rsidP="00F30075">
      <w:pPr>
        <w:tabs>
          <w:tab w:val="num" w:pos="0"/>
        </w:tabs>
        <w:rPr>
          <w:rFonts w:cs="Tahoma"/>
          <w:lang w:val="de-DE"/>
        </w:rPr>
      </w:pPr>
      <w:r w:rsidRPr="00257BA5">
        <w:rPr>
          <w:rFonts w:cs="Tahoma"/>
          <w:i/>
          <w:color w:val="000000"/>
          <w:sz w:val="16"/>
          <w:szCs w:val="16"/>
          <w:lang w:val="de-DE"/>
        </w:rPr>
        <w:t>* Sofern der Kunde aktive Software Assurance für fünf Server-Software-Lizenzen verfügt</w:t>
      </w:r>
    </w:p>
    <w:p w:rsidR="00270612" w:rsidRPr="007D085F" w:rsidRDefault="00270612" w:rsidP="00270612">
      <w:pPr>
        <w:pStyle w:val="AppendixFlushBulletedList"/>
        <w:tabs>
          <w:tab w:val="clear" w:pos="360"/>
          <w:tab w:val="num" w:pos="0"/>
        </w:tabs>
        <w:ind w:left="0" w:firstLine="0"/>
        <w:rPr>
          <w:rFonts w:ascii="Tahoma" w:hAnsi="Tahoma" w:cs="Tahoma"/>
          <w:sz w:val="16"/>
          <w:szCs w:val="16"/>
          <w:lang w:val="de-DE"/>
        </w:rPr>
      </w:pPr>
    </w:p>
    <w:p w:rsidR="00270612" w:rsidRPr="007D085F" w:rsidRDefault="00270612" w:rsidP="00270612">
      <w:pPr>
        <w:pStyle w:val="AppendixFlushBulletedList"/>
        <w:tabs>
          <w:tab w:val="clear" w:pos="360"/>
          <w:tab w:val="num" w:pos="0"/>
        </w:tabs>
        <w:ind w:left="0" w:firstLine="0"/>
        <w:rPr>
          <w:rFonts w:ascii="Tahoma" w:hAnsi="Tahoma" w:cs="Tahoma"/>
          <w:color w:val="000000"/>
          <w:sz w:val="18"/>
          <w:szCs w:val="18"/>
          <w:lang w:val="de-DE"/>
        </w:rPr>
      </w:pPr>
      <w:r w:rsidRPr="007D085F">
        <w:rPr>
          <w:rFonts w:ascii="Tahoma" w:hAnsi="Tahoma" w:cs="Tahoma"/>
          <w:color w:val="000000"/>
          <w:sz w:val="18"/>
          <w:szCs w:val="18"/>
          <w:lang w:val="de-DE"/>
        </w:rPr>
        <w:t>Die Nutzung der TechNet SA-Software, Vorabversions-Software und Bewertungssoftware durch die Kunden unterliegt den Bestimmungen ihres Lizenzvertrages.</w:t>
      </w:r>
      <w:r w:rsidR="0044534F" w:rsidRPr="007D085F">
        <w:rPr>
          <w:rFonts w:ascii="Tahoma" w:hAnsi="Tahoma" w:cs="Tahoma"/>
          <w:color w:val="000000"/>
          <w:sz w:val="18"/>
          <w:szCs w:val="18"/>
          <w:lang w:val="de-DE"/>
        </w:rPr>
        <w:t xml:space="preserve"> </w:t>
      </w:r>
    </w:p>
    <w:p w:rsidR="00EA3AAA" w:rsidRPr="007D085F" w:rsidRDefault="00EA3AAA" w:rsidP="00270612">
      <w:pPr>
        <w:pStyle w:val="AppendixFlushBulletedList"/>
        <w:tabs>
          <w:tab w:val="clear" w:pos="360"/>
          <w:tab w:val="num" w:pos="0"/>
        </w:tabs>
        <w:ind w:left="0" w:firstLine="0"/>
        <w:rPr>
          <w:rFonts w:ascii="Tahoma" w:hAnsi="Tahoma" w:cs="Tahoma"/>
          <w:sz w:val="16"/>
          <w:szCs w:val="16"/>
          <w:lang w:val="de-DE"/>
        </w:rPr>
      </w:pPr>
    </w:p>
    <w:p w:rsidR="00270612" w:rsidRPr="007D085F" w:rsidRDefault="00270612" w:rsidP="00270612">
      <w:pPr>
        <w:pStyle w:val="AppendixFlushBulletedList"/>
        <w:tabs>
          <w:tab w:val="clear" w:pos="360"/>
          <w:tab w:val="num" w:pos="0"/>
        </w:tabs>
        <w:ind w:left="0" w:firstLine="0"/>
        <w:rPr>
          <w:rFonts w:ascii="Tahoma" w:hAnsi="Tahoma" w:cs="Tahoma"/>
          <w:sz w:val="18"/>
          <w:szCs w:val="18"/>
          <w:lang w:val="de-DE"/>
        </w:rPr>
      </w:pPr>
      <w:r w:rsidRPr="007D085F">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rsidR="004D4D43" w:rsidRPr="007D085F" w:rsidRDefault="004D4D43" w:rsidP="00270612">
      <w:pPr>
        <w:pStyle w:val="AppendixFlushBulletedList"/>
        <w:tabs>
          <w:tab w:val="clear" w:pos="360"/>
          <w:tab w:val="num" w:pos="0"/>
        </w:tabs>
        <w:ind w:left="0" w:firstLine="0"/>
        <w:rPr>
          <w:rFonts w:ascii="Tahoma" w:hAnsi="Tahoma" w:cs="Tahoma"/>
          <w:sz w:val="16"/>
          <w:szCs w:val="16"/>
          <w:lang w:val="de-DE"/>
        </w:rPr>
      </w:pPr>
    </w:p>
    <w:p w:rsidR="00270612" w:rsidRPr="007D085F" w:rsidRDefault="00270612" w:rsidP="00C05AF3">
      <w:pPr>
        <w:pStyle w:val="AppendixFlushBulletedList"/>
        <w:tabs>
          <w:tab w:val="clear" w:pos="360"/>
          <w:tab w:val="num" w:pos="0"/>
        </w:tabs>
        <w:spacing w:line="216" w:lineRule="auto"/>
        <w:ind w:left="0" w:firstLine="0"/>
        <w:rPr>
          <w:rFonts w:ascii="Tahoma" w:hAnsi="Tahoma" w:cs="Tahoma"/>
          <w:sz w:val="18"/>
          <w:szCs w:val="18"/>
          <w:lang w:val="de-DE"/>
        </w:rPr>
      </w:pPr>
      <w:r w:rsidRPr="007D085F">
        <w:rPr>
          <w:rFonts w:ascii="Tahoma" w:hAnsi="Tahoma" w:cs="Tahoma"/>
          <w:color w:val="000000"/>
          <w:sz w:val="18"/>
          <w:szCs w:val="18"/>
          <w:lang w:val="de-DE"/>
        </w:rPr>
        <w:t>SA-Kunden sind berechtigt, die technischen Inhalte innerhalb der Organisation, wie z. B. Knowledge Base, technische Schulungen, Downloads, Service Packs und Sicherheitspatches gemeinsam mit anderen zu nutzen.</w:t>
      </w:r>
      <w:r w:rsidR="0044534F" w:rsidRPr="007D085F">
        <w:rPr>
          <w:rFonts w:ascii="Tahoma" w:hAnsi="Tahoma" w:cs="Tahoma"/>
          <w:color w:val="000000"/>
          <w:sz w:val="18"/>
          <w:szCs w:val="18"/>
          <w:lang w:val="de-DE"/>
        </w:rPr>
        <w:t xml:space="preserve"> </w:t>
      </w:r>
      <w:r w:rsidRPr="007D085F">
        <w:rPr>
          <w:rFonts w:ascii="Tahoma" w:hAnsi="Tahoma" w:cs="Tahoma"/>
          <w:color w:val="000000"/>
          <w:sz w:val="18"/>
          <w:szCs w:val="18"/>
          <w:lang w:val="de-DE"/>
        </w:rPr>
        <w:t>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t>
      </w:r>
      <w:r w:rsidR="00C05AF3" w:rsidRPr="007D085F">
        <w:rPr>
          <w:rFonts w:ascii="Tahoma" w:hAnsi="Tahoma" w:cs="Tahoma"/>
          <w:color w:val="000000"/>
          <w:sz w:val="18"/>
          <w:szCs w:val="18"/>
          <w:lang w:val="de-DE"/>
        </w:rPr>
        <w:t> </w:t>
      </w:r>
      <w:r w:rsidRPr="007D085F">
        <w:rPr>
          <w:rFonts w:ascii="Tahoma" w:hAnsi="Tahoma" w:cs="Tahoma"/>
          <w:color w:val="000000"/>
          <w:sz w:val="18"/>
          <w:szCs w:val="18"/>
          <w:lang w:val="de-DE"/>
        </w:rPr>
        <w:t xml:space="preserve">Website verfügbar sind. </w:t>
      </w:r>
    </w:p>
    <w:p w:rsidR="00792D1E" w:rsidRPr="007D085F" w:rsidRDefault="00792D1E" w:rsidP="00C05AF3">
      <w:pPr>
        <w:pStyle w:val="AppendixFlushBulletedList"/>
        <w:tabs>
          <w:tab w:val="clear" w:pos="360"/>
          <w:tab w:val="num" w:pos="0"/>
        </w:tabs>
        <w:spacing w:line="216" w:lineRule="auto"/>
        <w:ind w:left="0" w:firstLine="0"/>
        <w:rPr>
          <w:rFonts w:ascii="Tahoma" w:hAnsi="Tahoma" w:cs="Tahoma"/>
          <w:sz w:val="16"/>
          <w:szCs w:val="16"/>
          <w:lang w:val="de-DE"/>
        </w:rPr>
      </w:pPr>
    </w:p>
    <w:p w:rsidR="00270612" w:rsidRPr="007D085F" w:rsidRDefault="00270612" w:rsidP="00C05AF3">
      <w:pPr>
        <w:pStyle w:val="AppendixFlushBulletedList"/>
        <w:tabs>
          <w:tab w:val="clear" w:pos="360"/>
          <w:tab w:val="num" w:pos="0"/>
        </w:tabs>
        <w:spacing w:line="216" w:lineRule="auto"/>
        <w:ind w:left="0" w:firstLine="0"/>
        <w:rPr>
          <w:rFonts w:ascii="Tahoma" w:hAnsi="Tahoma" w:cs="Tahoma"/>
          <w:sz w:val="18"/>
          <w:szCs w:val="18"/>
          <w:lang w:val="de-DE"/>
        </w:rPr>
      </w:pPr>
      <w:r w:rsidRPr="007D085F">
        <w:rPr>
          <w:rFonts w:ascii="Tahoma" w:hAnsi="Tahoma" w:cs="Tahoma"/>
          <w:color w:val="000000"/>
          <w:sz w:val="18"/>
          <w:szCs w:val="18"/>
          <w:lang w:val="de-DE"/>
        </w:rPr>
        <w:t>Nicht alle TechNet Plus Direct-Services und -Vergünstigungen sind in jedem Land/in jeder Region verfügbar.</w:t>
      </w:r>
      <w:r w:rsidR="0044534F" w:rsidRPr="007D085F">
        <w:rPr>
          <w:rFonts w:ascii="Tahoma" w:hAnsi="Tahoma" w:cs="Tahoma"/>
          <w:color w:val="000000"/>
          <w:sz w:val="18"/>
          <w:szCs w:val="18"/>
          <w:lang w:val="de-DE"/>
        </w:rPr>
        <w:t xml:space="preserve"> </w:t>
      </w:r>
    </w:p>
    <w:p w:rsidR="00792D1E" w:rsidRPr="007D085F" w:rsidRDefault="00792D1E" w:rsidP="00C05AF3">
      <w:pPr>
        <w:pStyle w:val="AppendixFlushBulletedList"/>
        <w:tabs>
          <w:tab w:val="clear" w:pos="360"/>
          <w:tab w:val="num" w:pos="0"/>
        </w:tabs>
        <w:spacing w:line="216" w:lineRule="auto"/>
        <w:ind w:left="0" w:firstLine="0"/>
        <w:rPr>
          <w:rFonts w:ascii="Tahoma" w:hAnsi="Tahoma" w:cs="Tahoma"/>
          <w:sz w:val="16"/>
          <w:szCs w:val="16"/>
          <w:lang w:val="de-DE"/>
        </w:rPr>
      </w:pPr>
    </w:p>
    <w:p w:rsidR="00270612" w:rsidRPr="007D085F" w:rsidRDefault="00270612" w:rsidP="00FF55CA">
      <w:pPr>
        <w:pStyle w:val="AppendixFlushBulletedList"/>
        <w:tabs>
          <w:tab w:val="clear" w:pos="360"/>
          <w:tab w:val="num" w:pos="0"/>
        </w:tabs>
        <w:spacing w:line="216" w:lineRule="auto"/>
        <w:ind w:left="0" w:firstLine="0"/>
        <w:rPr>
          <w:rFonts w:ascii="Tahoma" w:hAnsi="Tahoma" w:cs="Tahoma"/>
          <w:color w:val="000000"/>
          <w:sz w:val="18"/>
          <w:szCs w:val="18"/>
          <w:lang w:val="de-DE"/>
        </w:rPr>
      </w:pPr>
      <w:r w:rsidRPr="007D085F">
        <w:rPr>
          <w:rFonts w:ascii="Tahoma" w:hAnsi="Tahoma" w:cs="Tahoma"/>
          <w:color w:val="000000"/>
          <w:sz w:val="18"/>
          <w:szCs w:val="18"/>
          <w:lang w:val="de-DE"/>
        </w:rPr>
        <w:t xml:space="preserve">Weitere Informationen zur Verfügbarkeit nach Land/Region finden Sie unter </w:t>
      </w:r>
      <w:hyperlink r:id="rId28" w:history="1">
        <w:r w:rsidR="00FF55CA" w:rsidRPr="00527DD3">
          <w:rPr>
            <w:rStyle w:val="Hyperlink"/>
            <w:rFonts w:ascii="Tahoma" w:hAnsi="Tahoma" w:cs="Tahoma"/>
            <w:color w:val="000000"/>
            <w:sz w:val="18"/>
            <w:szCs w:val="18"/>
            <w:lang w:val="de-DE"/>
          </w:rPr>
          <w:t>www.microsoft.com/technet/subscription</w:t>
        </w:r>
      </w:hyperlink>
      <w:r w:rsidRPr="007D085F">
        <w:rPr>
          <w:rFonts w:ascii="Tahoma" w:hAnsi="Tahoma" w:cs="Tahoma"/>
          <w:color w:val="000000"/>
          <w:sz w:val="18"/>
          <w:szCs w:val="18"/>
          <w:lang w:val="de-DE"/>
        </w:rPr>
        <w:t xml:space="preserve">. </w:t>
      </w:r>
    </w:p>
    <w:p w:rsidR="00257BA5" w:rsidRPr="007D085F" w:rsidRDefault="00257BA5" w:rsidP="00C05AF3">
      <w:pPr>
        <w:pStyle w:val="AppendixFlushBulletedList"/>
        <w:tabs>
          <w:tab w:val="clear" w:pos="360"/>
          <w:tab w:val="num" w:pos="0"/>
        </w:tabs>
        <w:spacing w:line="216" w:lineRule="auto"/>
        <w:ind w:left="0" w:firstLine="0"/>
        <w:rPr>
          <w:rFonts w:ascii="Tahoma" w:hAnsi="Tahoma" w:cs="Tahoma"/>
          <w:sz w:val="16"/>
          <w:szCs w:val="16"/>
          <w:lang w:val="de-DE"/>
        </w:rPr>
      </w:pPr>
    </w:p>
    <w:p w:rsidR="00270612" w:rsidRPr="007D085F" w:rsidRDefault="00270612" w:rsidP="00C05AF3">
      <w:pPr>
        <w:pStyle w:val="AppendixFlushBulletedList"/>
        <w:tabs>
          <w:tab w:val="clear" w:pos="360"/>
          <w:tab w:val="num" w:pos="0"/>
        </w:tabs>
        <w:spacing w:line="216" w:lineRule="auto"/>
        <w:ind w:left="0" w:firstLine="0"/>
        <w:rPr>
          <w:rFonts w:ascii="Tahoma" w:hAnsi="Tahoma" w:cs="Tahoma"/>
          <w:sz w:val="18"/>
          <w:szCs w:val="18"/>
          <w:lang w:val="de-DE"/>
        </w:rPr>
      </w:pPr>
      <w:r w:rsidRPr="007D085F">
        <w:rPr>
          <w:rFonts w:ascii="Tahoma" w:hAnsi="Tahoma" w:cs="Tahoma"/>
          <w:color w:val="000000"/>
          <w:sz w:val="18"/>
          <w:szCs w:val="18"/>
          <w:lang w:val="de-DE"/>
        </w:rPr>
        <w:t>Das Recht der Kunden zur Nutzung der TechNet SA-Software, Vorabversions-Software und Bewertungssoftware läuft mit dem Ablauf von Software Assurance ab.</w:t>
      </w:r>
    </w:p>
    <w:p w:rsidR="00023FE7" w:rsidRPr="007D085F" w:rsidRDefault="00023FE7" w:rsidP="00C05AF3">
      <w:pPr>
        <w:pStyle w:val="Heading3"/>
        <w:tabs>
          <w:tab w:val="num" w:pos="0"/>
        </w:tabs>
        <w:spacing w:line="216" w:lineRule="auto"/>
        <w:rPr>
          <w:rFonts w:ascii="Tahoma" w:hAnsi="Tahoma" w:cs="Tahoma"/>
          <w:sz w:val="16"/>
          <w:szCs w:val="16"/>
          <w:lang w:val="de-DE"/>
        </w:rPr>
      </w:pPr>
    </w:p>
    <w:p w:rsidR="004D4D43" w:rsidRPr="00257BA5" w:rsidRDefault="004D4D43" w:rsidP="00C05AF3">
      <w:pPr>
        <w:pStyle w:val="Heading3"/>
        <w:tabs>
          <w:tab w:val="num" w:pos="0"/>
        </w:tabs>
        <w:spacing w:line="216" w:lineRule="auto"/>
        <w:rPr>
          <w:rFonts w:ascii="Tahoma" w:hAnsi="Tahoma" w:cs="Tahoma"/>
          <w:lang w:val="de-DE"/>
        </w:rPr>
      </w:pPr>
      <w:bookmarkStart w:id="758" w:name="_Toc336338242"/>
      <w:bookmarkStart w:id="759" w:name="_Toc360112180"/>
      <w:r w:rsidRPr="00257BA5">
        <w:rPr>
          <w:rFonts w:ascii="Tahoma" w:hAnsi="Tahoma" w:cs="Tahoma"/>
          <w:sz w:val="24"/>
          <w:lang w:val="de-DE"/>
        </w:rPr>
        <w:t>Lizenzmobilität durch Software Assurance</w:t>
      </w:r>
      <w:bookmarkEnd w:id="758"/>
      <w:bookmarkEnd w:id="759"/>
    </w:p>
    <w:p w:rsidR="004D4D43" w:rsidRPr="007D085F" w:rsidRDefault="004D4D43" w:rsidP="00C05AF3">
      <w:pPr>
        <w:pStyle w:val="Heading3"/>
        <w:tabs>
          <w:tab w:val="num" w:pos="0"/>
        </w:tabs>
        <w:spacing w:line="216" w:lineRule="auto"/>
        <w:rPr>
          <w:rFonts w:ascii="Tahoma" w:hAnsi="Tahoma" w:cs="Tahoma"/>
          <w:sz w:val="16"/>
          <w:szCs w:val="16"/>
          <w:lang w:val="de-DE"/>
        </w:rPr>
      </w:pPr>
    </w:p>
    <w:p w:rsidR="004D4D43" w:rsidRPr="007D085F" w:rsidRDefault="004D4D43" w:rsidP="00C05AF3">
      <w:pPr>
        <w:spacing w:line="216" w:lineRule="auto"/>
        <w:rPr>
          <w:rFonts w:cs="Tahoma"/>
          <w:szCs w:val="18"/>
          <w:lang w:val="de-DE"/>
        </w:rPr>
      </w:pPr>
      <w:bookmarkStart w:id="760" w:name="_Toc294048012"/>
      <w:bookmarkStart w:id="761" w:name="_Toc294048569"/>
      <w:bookmarkStart w:id="762" w:name="_Toc294092640"/>
      <w:bookmarkStart w:id="763" w:name="_Toc295819320"/>
      <w:bookmarkStart w:id="764" w:name="_Toc298795971"/>
      <w:bookmarkStart w:id="765" w:name="_Toc299369847"/>
      <w:bookmarkStart w:id="766" w:name="_Toc300391558"/>
      <w:bookmarkStart w:id="767" w:name="_Toc301939835"/>
      <w:bookmarkStart w:id="768" w:name="_Toc304801232"/>
      <w:bookmarkStart w:id="769" w:name="_Toc312399280"/>
      <w:bookmarkStart w:id="770" w:name="_Toc315289087"/>
      <w:bookmarkStart w:id="771" w:name="_Toc317591243"/>
      <w:bookmarkStart w:id="772" w:name="_Toc325313196"/>
      <w:bookmarkStart w:id="773" w:name="_Toc325609219"/>
      <w:r w:rsidRPr="007D085F">
        <w:rPr>
          <w:rFonts w:cs="Tahoma"/>
          <w:szCs w:val="18"/>
          <w:lang w:val="de-DE"/>
        </w:rPr>
        <w:t>Mit Lizenzmobilität durch Software Assurance können Sie bestimmte lokale Lizenzen mit aktiver Software Assurance auf gemeinsam genutzte Server von Dritten verschieben.</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p>
    <w:p w:rsidR="004D4D43" w:rsidRPr="007D085F" w:rsidRDefault="004D4D43" w:rsidP="00C05AF3">
      <w:pPr>
        <w:spacing w:line="216" w:lineRule="auto"/>
        <w:rPr>
          <w:rFonts w:cs="Tahoma"/>
          <w:sz w:val="16"/>
          <w:szCs w:val="16"/>
          <w:lang w:val="de-DE"/>
        </w:rPr>
      </w:pPr>
    </w:p>
    <w:p w:rsidR="004D4D43" w:rsidRPr="007D085F" w:rsidRDefault="004D4D43" w:rsidP="00C05AF3">
      <w:pPr>
        <w:spacing w:line="216" w:lineRule="auto"/>
        <w:rPr>
          <w:rFonts w:cs="Tahoma"/>
          <w:szCs w:val="18"/>
          <w:lang w:val="de-DE"/>
        </w:rPr>
      </w:pPr>
      <w:bookmarkStart w:id="774" w:name="_Toc294048013"/>
      <w:bookmarkStart w:id="775" w:name="_Toc294048570"/>
      <w:bookmarkStart w:id="776" w:name="_Toc294092641"/>
      <w:bookmarkStart w:id="777" w:name="_Toc295819321"/>
      <w:bookmarkStart w:id="778" w:name="_Toc298795972"/>
      <w:bookmarkStart w:id="779" w:name="_Toc299369848"/>
      <w:bookmarkStart w:id="780" w:name="_Toc300391559"/>
      <w:bookmarkStart w:id="781" w:name="_Toc301939836"/>
      <w:bookmarkStart w:id="782" w:name="_Toc304801233"/>
      <w:bookmarkStart w:id="783" w:name="_Toc307350402"/>
      <w:bookmarkStart w:id="784" w:name="_Toc308429813"/>
      <w:bookmarkStart w:id="785" w:name="_Toc312399281"/>
      <w:bookmarkStart w:id="786" w:name="_Toc315289088"/>
      <w:bookmarkStart w:id="787" w:name="_Toc317591244"/>
      <w:bookmarkStart w:id="788" w:name="_Toc323034197"/>
      <w:bookmarkStart w:id="789" w:name="_Toc325313197"/>
      <w:bookmarkStart w:id="790" w:name="_Toc325609220"/>
      <w:r w:rsidRPr="007D085F">
        <w:rPr>
          <w:rFonts w:cs="Tahoma"/>
          <w:szCs w:val="18"/>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p>
    <w:p w:rsidR="004D4D43" w:rsidRPr="007D085F" w:rsidRDefault="004D4D43" w:rsidP="00F86E06">
      <w:pPr>
        <w:rPr>
          <w:rFonts w:cs="Tahoma"/>
          <w:sz w:val="16"/>
          <w:szCs w:val="16"/>
          <w:lang w:val="de-DE"/>
        </w:rPr>
      </w:pPr>
    </w:p>
    <w:p w:rsidR="004D4D43" w:rsidRPr="007D085F" w:rsidRDefault="004D4D43" w:rsidP="002F09A2">
      <w:pPr>
        <w:numPr>
          <w:ilvl w:val="0"/>
          <w:numId w:val="73"/>
        </w:numPr>
        <w:spacing w:after="60"/>
        <w:ind w:left="1440"/>
        <w:rPr>
          <w:rFonts w:cs="Tahoma"/>
          <w:szCs w:val="18"/>
          <w:lang w:val="de-DE"/>
        </w:rPr>
      </w:pPr>
      <w:bookmarkStart w:id="791" w:name="_Toc294048014"/>
      <w:bookmarkStart w:id="792" w:name="_Toc294048571"/>
      <w:bookmarkStart w:id="793" w:name="_Toc294092642"/>
      <w:bookmarkStart w:id="794" w:name="_Toc295819322"/>
      <w:bookmarkStart w:id="795" w:name="_Toc298795973"/>
      <w:bookmarkStart w:id="796" w:name="_Toc299369849"/>
      <w:bookmarkStart w:id="797" w:name="_Toc300391560"/>
      <w:bookmarkStart w:id="798" w:name="_Toc301939837"/>
      <w:bookmarkStart w:id="799" w:name="_Toc304801234"/>
      <w:bookmarkStart w:id="800" w:name="_Toc307350403"/>
      <w:bookmarkStart w:id="801" w:name="_Toc308429814"/>
      <w:bookmarkStart w:id="802" w:name="_Toc312399282"/>
      <w:bookmarkStart w:id="803" w:name="_Toc315289089"/>
      <w:bookmarkStart w:id="804" w:name="_Toc317591245"/>
      <w:bookmarkStart w:id="805" w:name="_Toc323034198"/>
      <w:bookmarkStart w:id="806" w:name="_Toc325313198"/>
      <w:bookmarkStart w:id="807" w:name="_Toc325609221"/>
      <w:r w:rsidRPr="007D085F">
        <w:rPr>
          <w:rFonts w:cs="Tahoma"/>
          <w:szCs w:val="18"/>
          <w:lang w:val="de-DE"/>
        </w:rPr>
        <w:t>SQL Server Standard – Pro Prozessor und Server/CAL (nur Prozessor- und Serverlizenzen) mit Software Assurance</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rsidR="004D4D43" w:rsidRPr="007D085F" w:rsidRDefault="004D4D43" w:rsidP="00FF55CA">
      <w:pPr>
        <w:numPr>
          <w:ilvl w:val="0"/>
          <w:numId w:val="73"/>
        </w:numPr>
        <w:ind w:left="1440"/>
        <w:rPr>
          <w:rFonts w:cs="Tahoma"/>
          <w:szCs w:val="18"/>
          <w:lang w:val="de-DE"/>
        </w:rPr>
      </w:pPr>
      <w:bookmarkStart w:id="808" w:name="_Toc294048015"/>
      <w:bookmarkStart w:id="809" w:name="_Toc294048572"/>
      <w:bookmarkStart w:id="810" w:name="_Toc294092643"/>
      <w:bookmarkStart w:id="811" w:name="_Toc295819323"/>
      <w:bookmarkStart w:id="812" w:name="_Toc298795974"/>
      <w:bookmarkStart w:id="813" w:name="_Toc299369850"/>
      <w:bookmarkStart w:id="814" w:name="_Toc300391561"/>
      <w:bookmarkStart w:id="815" w:name="_Toc301939838"/>
      <w:bookmarkStart w:id="816" w:name="_Toc304801235"/>
      <w:bookmarkStart w:id="817" w:name="_Toc307350404"/>
      <w:bookmarkStart w:id="818" w:name="_Toc308429815"/>
      <w:bookmarkStart w:id="819" w:name="_Toc312399283"/>
      <w:bookmarkStart w:id="820" w:name="_Toc315289090"/>
      <w:bookmarkStart w:id="821" w:name="_Toc317591246"/>
      <w:bookmarkStart w:id="822" w:name="_Toc323034199"/>
      <w:bookmarkStart w:id="823" w:name="_Toc325313199"/>
      <w:bookmarkStart w:id="824" w:name="_Toc325609222"/>
      <w:r w:rsidRPr="007D085F">
        <w:rPr>
          <w:rFonts w:cs="Tahoma"/>
          <w:szCs w:val="18"/>
          <w:lang w:val="de-DE"/>
        </w:rPr>
        <w:t>System Center – alle Server-Management-Lizenzen (MLs), einschließlich SMSE und SMSD mit Software Assurance</w:t>
      </w:r>
      <w:bookmarkEnd w:id="808"/>
      <w:bookmarkEnd w:id="809"/>
      <w:bookmarkEnd w:id="810"/>
      <w:bookmarkEnd w:id="811"/>
      <w:bookmarkEnd w:id="812"/>
      <w:bookmarkEnd w:id="813"/>
      <w:bookmarkEnd w:id="814"/>
      <w:bookmarkEnd w:id="815"/>
      <w:bookmarkEnd w:id="816"/>
      <w:bookmarkEnd w:id="817"/>
      <w:bookmarkEnd w:id="818"/>
      <w:bookmarkEnd w:id="819"/>
      <w:bookmarkEnd w:id="820"/>
      <w:r w:rsidRPr="007D085F">
        <w:rPr>
          <w:rFonts w:cs="Tahoma"/>
          <w:szCs w:val="18"/>
          <w:lang w:val="de-DE"/>
        </w:rPr>
        <w:t xml:space="preserve"> System Center 2012 Standard und Datacenter mit Software Assurance</w:t>
      </w:r>
      <w:bookmarkEnd w:id="821"/>
      <w:bookmarkEnd w:id="822"/>
      <w:bookmarkEnd w:id="823"/>
      <w:bookmarkEnd w:id="824"/>
    </w:p>
    <w:p w:rsidR="00973A93" w:rsidRPr="007D085F" w:rsidRDefault="00973A93">
      <w:pPr>
        <w:rPr>
          <w:rFonts w:cs="Tahoma"/>
          <w:sz w:val="16"/>
          <w:szCs w:val="16"/>
          <w:lang w:val="de-DE"/>
        </w:rPr>
      </w:pPr>
      <w:bookmarkStart w:id="825" w:name="_Toc294048016"/>
      <w:bookmarkStart w:id="826" w:name="_Toc294048573"/>
      <w:bookmarkStart w:id="827" w:name="_Toc294092644"/>
      <w:bookmarkStart w:id="828" w:name="_Toc295819324"/>
      <w:bookmarkStart w:id="829" w:name="_Toc298795975"/>
      <w:bookmarkStart w:id="830" w:name="_Toc299369851"/>
      <w:bookmarkStart w:id="831" w:name="_Toc300391562"/>
      <w:bookmarkStart w:id="832" w:name="_Toc301939839"/>
      <w:bookmarkStart w:id="833" w:name="_Toc304801236"/>
      <w:bookmarkStart w:id="834" w:name="_Toc307350405"/>
      <w:bookmarkStart w:id="835" w:name="_Toc308429816"/>
      <w:bookmarkStart w:id="836" w:name="_Toc312399284"/>
      <w:bookmarkStart w:id="837" w:name="_Toc315289091"/>
      <w:bookmarkStart w:id="838" w:name="_Toc317591247"/>
      <w:bookmarkStart w:id="839" w:name="_Toc323034200"/>
      <w:bookmarkStart w:id="840" w:name="_Toc325313200"/>
      <w:bookmarkStart w:id="841" w:name="_Toc325609223"/>
    </w:p>
    <w:p w:rsidR="004D4D43" w:rsidRPr="007D085F" w:rsidRDefault="004D4D43" w:rsidP="002171C3">
      <w:pPr>
        <w:rPr>
          <w:rFonts w:cs="Tahoma"/>
          <w:szCs w:val="18"/>
          <w:lang w:val="de-DE"/>
        </w:rPr>
      </w:pPr>
      <w:r w:rsidRPr="007D085F">
        <w:rPr>
          <w:rFonts w:cs="Tahoma"/>
          <w:szCs w:val="18"/>
          <w:lang w:val="de-DE"/>
        </w:rPr>
        <w:t>Um Lizenzmobilität durch Software Assurance zu verwenden, müssen Kunden folgende Anforderungen erfüllen:</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rsidR="004D4D43" w:rsidRPr="007D085F" w:rsidRDefault="004D4D43" w:rsidP="00F86E06">
      <w:pPr>
        <w:rPr>
          <w:rFonts w:cs="Tahoma"/>
          <w:sz w:val="16"/>
          <w:szCs w:val="16"/>
          <w:lang w:val="de-DE"/>
        </w:rPr>
      </w:pPr>
    </w:p>
    <w:p w:rsidR="004D4D43" w:rsidRPr="007D085F" w:rsidRDefault="004D4D43" w:rsidP="002F09A2">
      <w:pPr>
        <w:numPr>
          <w:ilvl w:val="0"/>
          <w:numId w:val="62"/>
        </w:numPr>
        <w:spacing w:after="60"/>
        <w:ind w:left="1440"/>
        <w:rPr>
          <w:rFonts w:cs="Tahoma"/>
          <w:szCs w:val="18"/>
          <w:lang w:val="de-DE"/>
        </w:rPr>
      </w:pPr>
      <w:bookmarkStart w:id="842" w:name="_Toc294048017"/>
      <w:bookmarkStart w:id="843" w:name="_Toc294048574"/>
      <w:bookmarkStart w:id="844" w:name="_Toc294092645"/>
      <w:bookmarkStart w:id="845" w:name="_Toc295819325"/>
      <w:bookmarkStart w:id="846" w:name="_Toc298795976"/>
      <w:bookmarkStart w:id="847" w:name="_Toc299369852"/>
      <w:bookmarkStart w:id="848" w:name="_Toc300391563"/>
      <w:bookmarkStart w:id="849" w:name="_Toc301939840"/>
      <w:bookmarkStart w:id="850" w:name="_Toc304801237"/>
      <w:bookmarkStart w:id="851" w:name="_Toc307350406"/>
      <w:bookmarkStart w:id="852" w:name="_Toc308429817"/>
      <w:bookmarkStart w:id="853" w:name="_Toc312399285"/>
      <w:bookmarkStart w:id="854" w:name="_Toc315289092"/>
      <w:bookmarkStart w:id="855" w:name="_Toc317591248"/>
      <w:bookmarkStart w:id="856" w:name="_Toc323034201"/>
      <w:bookmarkStart w:id="857" w:name="_Toc325313201"/>
      <w:bookmarkStart w:id="858" w:name="_Toc325609224"/>
      <w:r w:rsidRPr="007D085F">
        <w:rPr>
          <w:rFonts w:cs="Tahoma"/>
          <w:szCs w:val="18"/>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rsidR="004D4D43" w:rsidRPr="007D085F" w:rsidRDefault="00FF55CA" w:rsidP="002F09A2">
      <w:pPr>
        <w:numPr>
          <w:ilvl w:val="0"/>
          <w:numId w:val="62"/>
        </w:numPr>
        <w:spacing w:after="60"/>
        <w:ind w:left="1440"/>
        <w:rPr>
          <w:rFonts w:cs="Tahoma"/>
          <w:szCs w:val="18"/>
          <w:lang w:val="de-DE"/>
        </w:rPr>
      </w:pPr>
      <w:bookmarkStart w:id="859" w:name="_Toc294048018"/>
      <w:bookmarkStart w:id="860" w:name="_Toc294048575"/>
      <w:bookmarkStart w:id="861" w:name="_Toc294092646"/>
      <w:bookmarkStart w:id="862" w:name="_Toc295819326"/>
      <w:bookmarkStart w:id="863" w:name="_Toc298795977"/>
      <w:bookmarkStart w:id="864" w:name="_Toc299369853"/>
      <w:bookmarkStart w:id="865" w:name="_Toc300391564"/>
      <w:bookmarkStart w:id="866" w:name="_Toc301939841"/>
      <w:bookmarkStart w:id="867" w:name="_Toc304801238"/>
      <w:bookmarkStart w:id="868" w:name="_Toc307350407"/>
      <w:bookmarkStart w:id="869" w:name="_Toc308429818"/>
      <w:bookmarkStart w:id="870" w:name="_Toc312399286"/>
      <w:bookmarkStart w:id="871" w:name="_Toc315289093"/>
      <w:bookmarkStart w:id="872" w:name="_Toc317591249"/>
      <w:bookmarkStart w:id="873" w:name="_Toc323034202"/>
      <w:bookmarkStart w:id="874" w:name="_Toc325313202"/>
      <w:bookmarkStart w:id="875" w:name="_Toc325609225"/>
      <w:r w:rsidRPr="007D085F">
        <w:rPr>
          <w:rFonts w:cs="Tahoma"/>
          <w:szCs w:val="18"/>
          <w:lang w:val="de-DE"/>
        </w:rPr>
        <w:t>I</w:t>
      </w:r>
      <w:r w:rsidR="004D4D43" w:rsidRPr="007D085F">
        <w:rPr>
          <w:rFonts w:cs="Tahoma"/>
          <w:szCs w:val="18"/>
          <w:lang w:val="de-DE"/>
        </w:rPr>
        <w:t>hre Lizenzen nur mit qualifizierten Partnern für Lizenzmobilität durch Software Assurance bereitstellen. Eine Liste der qualifizierten Partner für Lizenzmobilität durch Software Assurance finden Sie unter http://www.microsoft.com/licensing/software-assurance/license-mobility, und</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p>
    <w:p w:rsidR="004D4D43" w:rsidRPr="00257BA5" w:rsidRDefault="00FF55CA" w:rsidP="002F09A2">
      <w:pPr>
        <w:numPr>
          <w:ilvl w:val="0"/>
          <w:numId w:val="62"/>
        </w:numPr>
        <w:spacing w:after="60"/>
        <w:ind w:left="1440"/>
        <w:rPr>
          <w:rFonts w:cs="Tahoma"/>
          <w:lang w:val="de-DE"/>
        </w:rPr>
      </w:pPr>
      <w:bookmarkStart w:id="876" w:name="_Toc294048019"/>
      <w:bookmarkStart w:id="877" w:name="_Toc294048576"/>
      <w:bookmarkStart w:id="878" w:name="_Toc294092647"/>
      <w:bookmarkStart w:id="879" w:name="_Toc295819327"/>
      <w:bookmarkStart w:id="880" w:name="_Toc298795978"/>
      <w:bookmarkStart w:id="881" w:name="_Toc299369854"/>
      <w:bookmarkStart w:id="882" w:name="_Toc300391565"/>
      <w:bookmarkStart w:id="883" w:name="_Toc301939842"/>
      <w:bookmarkStart w:id="884" w:name="_Toc304801239"/>
      <w:bookmarkStart w:id="885" w:name="_Toc307350408"/>
      <w:bookmarkStart w:id="886" w:name="_Toc308429819"/>
      <w:bookmarkStart w:id="887" w:name="_Toc312399287"/>
      <w:bookmarkStart w:id="888" w:name="_Toc315289094"/>
      <w:bookmarkStart w:id="889" w:name="_Toc317591250"/>
      <w:bookmarkStart w:id="890" w:name="_Toc323034203"/>
      <w:bookmarkStart w:id="891" w:name="_Toc325313203"/>
      <w:bookmarkStart w:id="892" w:name="_Toc325609226"/>
      <w:r w:rsidRPr="007D085F">
        <w:rPr>
          <w:rFonts w:cs="Tahoma"/>
          <w:szCs w:val="18"/>
          <w:lang w:val="de-DE"/>
        </w:rPr>
        <w:t>D</w:t>
      </w:r>
      <w:r w:rsidR="004D4D43" w:rsidRPr="007D085F">
        <w:rPr>
          <w:rFonts w:cs="Tahoma"/>
          <w:szCs w:val="18"/>
          <w:lang w:val="de-DE"/>
        </w:rPr>
        <w:t>as Formblatt zur Validierung von Lizenzmobilität ausfüllen und bei jedem Partner für Lizenzmobilität durch Software Assurance, der die lizenzierte Software der Kunden den gemeinsam genutzten Servern der Partner ausführt, einreichen.</w:t>
      </w:r>
      <w:r w:rsidR="0044534F" w:rsidRPr="007D085F">
        <w:rPr>
          <w:rFonts w:cs="Tahoma"/>
          <w:szCs w:val="18"/>
          <w:lang w:val="de-DE"/>
        </w:rPr>
        <w:t xml:space="preserve"> </w:t>
      </w:r>
      <w:r w:rsidR="004D4D43" w:rsidRPr="007D085F">
        <w:rPr>
          <w:rFonts w:cs="Tahoma"/>
          <w:szCs w:val="18"/>
          <w:lang w:val="de-DE"/>
        </w:rPr>
        <w:t>Das Formblatt zur</w:t>
      </w:r>
      <w:r w:rsidR="004D4D43" w:rsidRPr="00257BA5">
        <w:rPr>
          <w:rFonts w:cs="Tahoma"/>
          <w:lang w:val="de-DE"/>
        </w:rPr>
        <w:t xml:space="preserve"> Validierung von Lizenzmobilität wird Kunden vom qualifizierten Partner für Lizenzmobilität durch Software Assurance zur Verfügung gestellt.</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4D4D43" w:rsidRPr="00257BA5" w:rsidRDefault="004D4D43" w:rsidP="00C05AF3">
      <w:pPr>
        <w:rPr>
          <w:rFonts w:cs="Tahoma"/>
          <w:lang w:val="de-DE"/>
        </w:rPr>
      </w:pPr>
      <w:bookmarkStart w:id="893" w:name="_Toc294048020"/>
      <w:bookmarkStart w:id="894" w:name="_Toc294048577"/>
      <w:bookmarkStart w:id="895" w:name="_Toc294092648"/>
      <w:bookmarkStart w:id="896" w:name="_Toc295819328"/>
      <w:bookmarkStart w:id="897" w:name="_Toc298795979"/>
      <w:bookmarkStart w:id="898" w:name="_Toc299369855"/>
      <w:bookmarkStart w:id="899" w:name="_Toc300391566"/>
      <w:bookmarkStart w:id="900" w:name="_Toc301939843"/>
      <w:bookmarkStart w:id="901" w:name="_Toc304801240"/>
      <w:bookmarkStart w:id="902" w:name="_Toc307350409"/>
      <w:bookmarkStart w:id="903" w:name="_Toc308429820"/>
      <w:bookmarkStart w:id="904" w:name="_Toc312399288"/>
      <w:bookmarkStart w:id="905" w:name="_Toc317591251"/>
      <w:bookmarkStart w:id="906" w:name="_Toc323034204"/>
      <w:bookmarkStart w:id="907" w:name="_Toc325313204"/>
      <w:bookmarkStart w:id="908" w:name="_Toc325609227"/>
      <w:r w:rsidRPr="00257BA5">
        <w:rPr>
          <w:rFonts w:cs="Tahoma"/>
          <w:lang w:val="de-DE"/>
        </w:rPr>
        <w:t>Die Rechte von Kunden zur Nutzung von lizenzierter Software und Verwaltung von Betriebssystemumgebungen auf</w:t>
      </w:r>
      <w:r w:rsidR="00C05AF3" w:rsidRPr="00257BA5">
        <w:rPr>
          <w:rFonts w:cs="Tahoma"/>
          <w:lang w:val="de-DE"/>
        </w:rPr>
        <w:t> </w:t>
      </w:r>
      <w:r w:rsidRPr="00257BA5">
        <w:rPr>
          <w:rFonts w:cs="Tahoma"/>
          <w:lang w:val="de-DE"/>
        </w:rPr>
        <w:t>gemeinsam genutzten Servern eines Dritten enden mit Ablauf der Software Assurance für diese Lizenzen oder für</w:t>
      </w:r>
      <w:r w:rsidR="00C05AF3" w:rsidRPr="00257BA5">
        <w:rPr>
          <w:rFonts w:cs="Tahoma"/>
          <w:lang w:val="de-DE"/>
        </w:rPr>
        <w:t> </w:t>
      </w:r>
      <w:r w:rsidRPr="00257BA5">
        <w:rPr>
          <w:rFonts w:cs="Tahoma"/>
          <w:lang w:val="de-DE"/>
        </w:rPr>
        <w:t>die</w:t>
      </w:r>
      <w:r w:rsidR="00C05AF3" w:rsidRPr="00257BA5">
        <w:rPr>
          <w:rFonts w:cs="Tahoma"/>
          <w:lang w:val="de-DE"/>
        </w:rPr>
        <w:t> </w:t>
      </w:r>
      <w:r w:rsidRPr="00257BA5">
        <w:rPr>
          <w:rFonts w:cs="Tahoma"/>
          <w:lang w:val="de-DE"/>
        </w:rPr>
        <w:t>entsprechenden Zugriffs- oder Management-Lizenzen.</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rsidR="004D4D43" w:rsidRPr="00257BA5" w:rsidRDefault="004D4D43" w:rsidP="0007218F">
      <w:pPr>
        <w:rPr>
          <w:rFonts w:cs="Tahoma"/>
          <w:lang w:val="de-DE"/>
        </w:rPr>
      </w:pPr>
    </w:p>
    <w:p w:rsidR="00023FE7" w:rsidRPr="00257BA5" w:rsidRDefault="00023FE7" w:rsidP="0007218F">
      <w:pPr>
        <w:pStyle w:val="Heading3"/>
        <w:tabs>
          <w:tab w:val="num" w:pos="0"/>
        </w:tabs>
        <w:rPr>
          <w:rFonts w:ascii="Tahoma" w:hAnsi="Tahoma" w:cs="Tahoma"/>
          <w:lang w:val="de-DE"/>
        </w:rPr>
      </w:pPr>
      <w:bookmarkStart w:id="909" w:name="_Toc336338243"/>
      <w:bookmarkStart w:id="910" w:name="_Toc360112181"/>
      <w:r w:rsidRPr="00257BA5">
        <w:rPr>
          <w:rFonts w:ascii="Tahoma" w:hAnsi="Tahoma" w:cs="Tahoma"/>
          <w:sz w:val="24"/>
          <w:lang w:val="de-DE"/>
        </w:rPr>
        <w:t>Windows Thin PC</w:t>
      </w:r>
      <w:bookmarkEnd w:id="909"/>
      <w:bookmarkEnd w:id="910"/>
    </w:p>
    <w:p w:rsidR="00023FE7" w:rsidRPr="00257BA5" w:rsidRDefault="00023FE7" w:rsidP="0007218F">
      <w:pPr>
        <w:pStyle w:val="Heading3"/>
        <w:rPr>
          <w:rFonts w:ascii="Tahoma" w:hAnsi="Tahoma" w:cs="Tahoma"/>
          <w:lang w:val="de-DE"/>
        </w:rPr>
      </w:pPr>
    </w:p>
    <w:p w:rsidR="0008414D" w:rsidRPr="00257BA5" w:rsidRDefault="0008414D" w:rsidP="0007218F">
      <w:pPr>
        <w:rPr>
          <w:rFonts w:cs="Tahoma"/>
          <w:lang w:val="de-DE"/>
        </w:rPr>
      </w:pPr>
      <w:r w:rsidRPr="00257BA5">
        <w:rPr>
          <w:rFonts w:eastAsia="Calibri" w:cs="Tahoma"/>
          <w:szCs w:val="20"/>
          <w:lang w:val="de-DE"/>
        </w:rPr>
        <w:t xml:space="preserve">Volumenlizenzkunden mit aktiver Software Assurance für das Windows Desktop-Betriebssystem oder aktiven Lizenzen für VDA oder Windows Intune </w:t>
      </w:r>
      <w:r w:rsidRPr="00257BA5">
        <w:rPr>
          <w:rFonts w:cs="Tahoma"/>
          <w:szCs w:val="18"/>
          <w:lang w:val="de-DE"/>
        </w:rPr>
        <w:t xml:space="preserve">(Pro Gerät) </w:t>
      </w:r>
      <w:r w:rsidRPr="00257BA5">
        <w:rPr>
          <w:rFonts w:eastAsia="Calibri" w:cs="Tahoma"/>
          <w:szCs w:val="20"/>
          <w:lang w:val="de-DE"/>
        </w:rPr>
        <w:t>sind zu dieser Vergünstigung berechtigt.</w:t>
      </w:r>
      <w:r w:rsidR="0044534F" w:rsidRPr="00257BA5">
        <w:rPr>
          <w:rFonts w:eastAsia="Calibri" w:cs="Tahoma"/>
          <w:szCs w:val="20"/>
          <w:lang w:val="de-DE"/>
        </w:rPr>
        <w:t xml:space="preserve"> </w:t>
      </w:r>
      <w:r w:rsidRPr="00257BA5">
        <w:rPr>
          <w:rFonts w:eastAsia="Calibri" w:cs="Tahoma"/>
          <w:szCs w:val="20"/>
          <w:lang w:val="de-DE"/>
        </w:rPr>
        <w:t xml:space="preserve">Kunden, die </w:t>
      </w:r>
      <w:r w:rsidRPr="00257BA5">
        <w:rPr>
          <w:rFonts w:eastAsia="Calibri" w:cs="Tahoma"/>
          <w:color w:val="000000"/>
          <w:szCs w:val="20"/>
          <w:lang w:val="de-DE"/>
        </w:rPr>
        <w:t xml:space="preserve">unter </w:t>
      </w:r>
      <w:r w:rsidRPr="00257BA5">
        <w:rPr>
          <w:rFonts w:eastAsia="Calibri" w:cs="Tahoma"/>
          <w:szCs w:val="20"/>
          <w:lang w:val="de-DE"/>
        </w:rPr>
        <w:t>VDA auf diese Vergünstigung zugreifen, müssen ein qualifizierendes Betriebssystem</w:t>
      </w:r>
      <w:r w:rsidRPr="00257BA5">
        <w:rPr>
          <w:rFonts w:eastAsia="Calibri" w:cs="Tahoma"/>
          <w:color w:val="1F497D"/>
          <w:szCs w:val="20"/>
          <w:lang w:val="de-DE"/>
        </w:rPr>
        <w:t xml:space="preserve"> </w:t>
      </w:r>
      <w:r w:rsidRPr="00257BA5">
        <w:rPr>
          <w:rFonts w:eastAsia="Calibri" w:cs="Tahoma"/>
          <w:color w:val="000000"/>
          <w:szCs w:val="20"/>
          <w:lang w:val="de-DE"/>
        </w:rPr>
        <w:t xml:space="preserve">auf ihrem lizenzierten Gerät installiert haben, </w:t>
      </w:r>
      <w:r w:rsidRPr="00257BA5">
        <w:rPr>
          <w:rFonts w:eastAsia="Calibri" w:cs="Tahoma"/>
          <w:szCs w:val="20"/>
          <w:lang w:val="de-DE"/>
        </w:rPr>
        <w:t xml:space="preserve">wie in der Tabelle „Qualifizierende Betriebssysteme“ in den </w:t>
      </w:r>
      <w:r w:rsidRPr="00257BA5">
        <w:rPr>
          <w:rFonts w:eastAsia="Calibri" w:cs="Tahoma"/>
          <w:color w:val="000000"/>
          <w:szCs w:val="20"/>
          <w:lang w:val="de-DE"/>
        </w:rPr>
        <w:t xml:space="preserve">Produkthinweisen </w:t>
      </w:r>
      <w:r w:rsidRPr="00257BA5">
        <w:rPr>
          <w:rFonts w:eastAsia="Calibri" w:cs="Tahoma"/>
          <w:szCs w:val="20"/>
          <w:lang w:val="de-DE"/>
        </w:rPr>
        <w:t>im Abschnitt „System-Pool“ aufgeführt.</w:t>
      </w:r>
      <w:r w:rsidR="0044534F" w:rsidRPr="00257BA5">
        <w:rPr>
          <w:rFonts w:eastAsia="Calibri" w:cs="Tahoma"/>
          <w:szCs w:val="20"/>
          <w:lang w:val="de-DE"/>
        </w:rPr>
        <w:t xml:space="preserve"> </w:t>
      </w:r>
    </w:p>
    <w:p w:rsidR="00EA3AAA" w:rsidRPr="00257BA5" w:rsidRDefault="00EA3AAA" w:rsidP="0007218F">
      <w:pPr>
        <w:rPr>
          <w:rFonts w:cs="Tahoma"/>
          <w:lang w:val="de-DE"/>
        </w:rPr>
      </w:pPr>
    </w:p>
    <w:p w:rsidR="0008414D" w:rsidRPr="00257BA5" w:rsidRDefault="0008414D" w:rsidP="0007218F">
      <w:pPr>
        <w:rPr>
          <w:rFonts w:eastAsia="Calibri" w:cs="Tahoma"/>
          <w:szCs w:val="20"/>
          <w:lang w:val="de-DE"/>
        </w:rPr>
      </w:pPr>
      <w:r w:rsidRPr="00257BA5">
        <w:rPr>
          <w:rFonts w:eastAsia="Calibri" w:cs="Tahoma"/>
          <w:szCs w:val="20"/>
          <w:lang w:val="de-DE"/>
        </w:rPr>
        <w:t>Bei Windows Thin PC handelt es sich um eine kleiner dimensionierte, Windows-basierte Betriebssystemlösung für Kunden, die ihre vorhandenen Windows 8-fähigen</w:t>
      </w:r>
      <w:r w:rsidRPr="00257BA5">
        <w:rPr>
          <w:rFonts w:eastAsia="Calibri" w:cs="Tahoma"/>
          <w:color w:val="1F497D"/>
          <w:szCs w:val="20"/>
          <w:lang w:val="de-DE"/>
        </w:rPr>
        <w:t xml:space="preserve"> </w:t>
      </w:r>
      <w:r w:rsidRPr="00257BA5">
        <w:rPr>
          <w:rFonts w:eastAsia="Calibri" w:cs="Tahoma"/>
          <w:szCs w:val="20"/>
          <w:lang w:val="de-DE"/>
        </w:rPr>
        <w:t>PCs einem anderen Zweck zuführen möchten, um eine Verbindung mit einem zentralisierten Desktop herzustellen, ohne neue Thin-Client-Hardware erwerben zu müssen.</w:t>
      </w:r>
      <w:r w:rsidR="0044534F" w:rsidRPr="00257BA5">
        <w:rPr>
          <w:rFonts w:eastAsia="Calibri" w:cs="Tahoma"/>
          <w:szCs w:val="20"/>
          <w:lang w:val="de-DE"/>
        </w:rPr>
        <w:t xml:space="preserve"> </w:t>
      </w:r>
      <w:r w:rsidRPr="00257BA5">
        <w:rPr>
          <w:rFonts w:eastAsia="Calibri" w:cs="Tahoma"/>
          <w:szCs w:val="20"/>
          <w:lang w:val="de-DE"/>
        </w:rPr>
        <w:t xml:space="preserve">Berechtigte Kunden können Windows Thin PC anstelle von Instanzen des Windows Desktop-Betriebssystems nutzen, das Sie unter ihrer Windows Software Assurance oder ihren Lizenzen für Windows Intune </w:t>
      </w:r>
      <w:r w:rsidRPr="00257BA5">
        <w:rPr>
          <w:rFonts w:cs="Tahoma"/>
          <w:szCs w:val="18"/>
          <w:lang w:val="de-DE"/>
        </w:rPr>
        <w:t>(Pro Gerät)</w:t>
      </w:r>
      <w:r w:rsidRPr="00257BA5">
        <w:rPr>
          <w:rFonts w:eastAsia="Calibri" w:cs="Tahoma"/>
          <w:color w:val="000000"/>
          <w:szCs w:val="20"/>
          <w:lang w:val="de-DE"/>
        </w:rPr>
        <w:t xml:space="preserve"> oder Windows </w:t>
      </w:r>
      <w:r w:rsidRPr="00257BA5">
        <w:rPr>
          <w:rFonts w:eastAsia="Calibri" w:cs="Tahoma"/>
          <w:szCs w:val="20"/>
          <w:lang w:val="de-DE"/>
        </w:rPr>
        <w:t>VDA nutzen dürfen.</w:t>
      </w:r>
      <w:r w:rsidR="0044534F" w:rsidRPr="00257BA5">
        <w:rPr>
          <w:rFonts w:eastAsia="Calibri" w:cs="Tahoma"/>
          <w:szCs w:val="20"/>
          <w:lang w:val="de-DE"/>
        </w:rPr>
        <w:t xml:space="preserve"> </w:t>
      </w:r>
      <w:r w:rsidRPr="00257BA5">
        <w:rPr>
          <w:rFonts w:eastAsia="Calibri" w:cs="Tahoma"/>
          <w:szCs w:val="20"/>
          <w:lang w:val="de-DE"/>
        </w:rPr>
        <w:t>Die Nutzung von Windows Thin PC durch Kunden unterliegt den Bestimmungen ihres Lizenzvertrages.</w:t>
      </w:r>
    </w:p>
    <w:p w:rsidR="00EA3AAA" w:rsidRPr="00257BA5" w:rsidRDefault="00EA3AAA" w:rsidP="0007218F">
      <w:pPr>
        <w:rPr>
          <w:rFonts w:cs="Tahoma"/>
          <w:lang w:val="de-DE"/>
        </w:rPr>
      </w:pPr>
    </w:p>
    <w:p w:rsidR="00F30075" w:rsidRPr="00257BA5" w:rsidRDefault="00F30075" w:rsidP="0007218F">
      <w:pPr>
        <w:outlineLvl w:val="2"/>
        <w:rPr>
          <w:rFonts w:cs="Tahoma"/>
          <w:lang w:val="de-DE"/>
        </w:rPr>
      </w:pPr>
      <w:bookmarkStart w:id="911" w:name="_Toc291204568"/>
      <w:r w:rsidRPr="00257BA5">
        <w:rPr>
          <w:rFonts w:cs="Tahoma"/>
          <w:b/>
          <w:sz w:val="24"/>
          <w:szCs w:val="20"/>
          <w:lang w:val="de-DE"/>
        </w:rPr>
        <w:t>Erweiterter Hotfix-Support</w:t>
      </w:r>
      <w:bookmarkEnd w:id="911"/>
    </w:p>
    <w:p w:rsidR="00F30075" w:rsidRPr="00257BA5" w:rsidRDefault="00F30075" w:rsidP="0007218F">
      <w:pPr>
        <w:outlineLvl w:val="2"/>
        <w:rPr>
          <w:rFonts w:cs="Tahoma"/>
          <w:lang w:val="de-DE"/>
        </w:rPr>
      </w:pPr>
    </w:p>
    <w:p w:rsidR="00F30075" w:rsidRPr="00257BA5" w:rsidRDefault="00F30075" w:rsidP="00F30075">
      <w:pPr>
        <w:rPr>
          <w:rFonts w:cs="Tahoma"/>
          <w:lang w:val="de-DE"/>
        </w:rPr>
      </w:pPr>
      <w:r w:rsidRPr="00257BA5">
        <w:rPr>
          <w:rFonts w:cs="Tahoma"/>
          <w:lang w:val="de-DE"/>
        </w:rPr>
        <w:t>Erweiterter Hotfix-Support ist für die folgenden Kunden verfügbar:</w:t>
      </w:r>
    </w:p>
    <w:p w:rsidR="0007218F" w:rsidRPr="00257BA5" w:rsidRDefault="0007218F" w:rsidP="00F30075">
      <w:pPr>
        <w:rPr>
          <w:rFonts w:cs="Tahoma"/>
          <w:lang w:val="de-DE"/>
        </w:rPr>
      </w:pPr>
    </w:p>
    <w:p w:rsidR="00F30075" w:rsidRPr="00257BA5" w:rsidRDefault="00F30075" w:rsidP="002F09A2">
      <w:pPr>
        <w:numPr>
          <w:ilvl w:val="0"/>
          <w:numId w:val="47"/>
        </w:numPr>
        <w:spacing w:after="60"/>
        <w:ind w:left="1440"/>
        <w:jc w:val="both"/>
        <w:rPr>
          <w:rFonts w:cs="Tahoma"/>
          <w:szCs w:val="18"/>
          <w:lang w:val="de-DE"/>
        </w:rPr>
      </w:pPr>
      <w:r w:rsidRPr="00257BA5">
        <w:rPr>
          <w:rFonts w:cs="Tahoma"/>
          <w:szCs w:val="18"/>
          <w:lang w:val="de-DE"/>
        </w:rPr>
        <w:t>Kunden (außer Kunden mit Select-Lizenz für Forschung &amp; Lehre, Select Plus für Forschung &amp; Lehre sowie Campus- und School-Vertrag und Open Value Subscription – Bildungslösungen) mit</w:t>
      </w:r>
      <w:r w:rsidR="00C05AF3" w:rsidRPr="00257BA5">
        <w:rPr>
          <w:rFonts w:cs="Tahoma"/>
          <w:szCs w:val="18"/>
          <w:lang w:val="de-DE"/>
        </w:rPr>
        <w:t> </w:t>
      </w:r>
      <w:r w:rsidRPr="00257BA5">
        <w:rPr>
          <w:rFonts w:cs="Tahoma"/>
          <w:szCs w:val="18"/>
          <w:lang w:val="de-DE"/>
        </w:rPr>
        <w:t xml:space="preserve">Mitgliedschaft bei Software Assurance im Anwendungs-Pool haben für die folgenden Produkte aus dem Anwendungs-Pool Anspruch auf den Erweiterten Hotfix-Support: </w:t>
      </w:r>
    </w:p>
    <w:p w:rsidR="00F30075" w:rsidRPr="00257BA5" w:rsidRDefault="00F30075" w:rsidP="002F09A2">
      <w:pPr>
        <w:numPr>
          <w:ilvl w:val="0"/>
          <w:numId w:val="47"/>
        </w:numPr>
        <w:spacing w:after="60"/>
        <w:ind w:left="1440"/>
        <w:jc w:val="both"/>
        <w:rPr>
          <w:rFonts w:cs="Tahoma"/>
          <w:szCs w:val="18"/>
          <w:lang w:val="de-DE"/>
        </w:rPr>
      </w:pPr>
      <w:r w:rsidRPr="00257BA5">
        <w:rPr>
          <w:rFonts w:cs="Tahoma"/>
          <w:szCs w:val="18"/>
          <w:lang w:val="de-DE"/>
        </w:rPr>
        <w:t>Kunden (außer Kunden mit Select-Lizenz für Forschung &amp; Lehre, Select Plus für Forschung &amp; Lehre sowie Campus- und School-Vertrag und Open Value Subscription – Education Solutions) mit</w:t>
      </w:r>
      <w:r w:rsidR="00C05AF3" w:rsidRPr="00257BA5">
        <w:rPr>
          <w:rFonts w:cs="Tahoma"/>
          <w:szCs w:val="18"/>
          <w:lang w:val="de-DE"/>
        </w:rPr>
        <w:t> </w:t>
      </w:r>
      <w:r w:rsidRPr="00257BA5">
        <w:rPr>
          <w:rFonts w:cs="Tahoma"/>
          <w:szCs w:val="18"/>
          <w:lang w:val="de-DE"/>
        </w:rPr>
        <w:t>Mitgliedschaft bei Software Assurance im System-Pool haben Anspruch auf den Erweiterten Hotfix-Support für das Windows Desktop-Betriebssystem.</w:t>
      </w:r>
    </w:p>
    <w:p w:rsidR="00F30075" w:rsidRPr="00257BA5" w:rsidRDefault="00F30075" w:rsidP="002F09A2">
      <w:pPr>
        <w:numPr>
          <w:ilvl w:val="0"/>
          <w:numId w:val="47"/>
        </w:numPr>
        <w:spacing w:after="60"/>
        <w:ind w:left="1440"/>
        <w:jc w:val="both"/>
        <w:rPr>
          <w:rFonts w:cs="Tahoma"/>
          <w:lang w:val="de-DE"/>
        </w:rPr>
      </w:pPr>
      <w:r w:rsidRPr="00257BA5">
        <w:rPr>
          <w:rFonts w:cs="Tahoma"/>
          <w:szCs w:val="18"/>
          <w:lang w:val="de-DE"/>
        </w:rPr>
        <w:t>Kunden mit aktiven Abonnements für Windows Intune (Pro Gerät) haben Anspruch auf Erweiterten Hotfix-Support für das Windows Desktop-Betriebssystem.</w:t>
      </w:r>
    </w:p>
    <w:p w:rsidR="0007218F" w:rsidRPr="00257BA5" w:rsidRDefault="007627B7" w:rsidP="002F09A2">
      <w:pPr>
        <w:numPr>
          <w:ilvl w:val="0"/>
          <w:numId w:val="47"/>
        </w:numPr>
        <w:spacing w:after="60"/>
        <w:ind w:left="1440"/>
        <w:contextualSpacing/>
        <w:rPr>
          <w:rFonts w:cs="Tahoma"/>
          <w:lang w:val="de-DE"/>
        </w:rPr>
      </w:pPr>
      <w:r w:rsidRPr="00257BA5">
        <w:rPr>
          <w:rFonts w:eastAsia="Calibri" w:cs="Tahoma"/>
          <w:szCs w:val="18"/>
          <w:lang w:val="de-DE"/>
        </w:rPr>
        <w:t>Kunden (außer Forschung &amp; Lehre) mit Software Assurance für mindestens ein Serverprodukt haben Anspruch auf den Erweiterten Hotfix-Support für Serverprodukte:</w:t>
      </w:r>
      <w:r w:rsidR="0044534F" w:rsidRPr="00257BA5">
        <w:rPr>
          <w:rFonts w:eastAsia="Calibri" w:cs="Tahoma"/>
          <w:szCs w:val="18"/>
          <w:lang w:val="de-DE"/>
        </w:rPr>
        <w:t xml:space="preserve"> </w:t>
      </w:r>
      <w:r w:rsidRPr="00257BA5">
        <w:rPr>
          <w:rFonts w:cs="Tahoma"/>
          <w:szCs w:val="18"/>
          <w:lang w:val="de-DE"/>
        </w:rPr>
        <w:t>Die folgenden Serverprodukte sind abgedeckt:</w:t>
      </w:r>
    </w:p>
    <w:p w:rsidR="007627B7" w:rsidRPr="00101815" w:rsidRDefault="007627B7" w:rsidP="002F09A2">
      <w:pPr>
        <w:numPr>
          <w:ilvl w:val="2"/>
          <w:numId w:val="47"/>
        </w:numPr>
        <w:spacing w:after="60"/>
        <w:ind w:left="1980"/>
        <w:contextualSpacing/>
        <w:rPr>
          <w:rFonts w:cs="Tahoma"/>
          <w:lang w:val="de-DE"/>
        </w:rPr>
      </w:pPr>
      <w:r w:rsidRPr="00101815">
        <w:rPr>
          <w:rFonts w:cs="Tahoma"/>
          <w:iCs/>
          <w:color w:val="000000"/>
          <w:szCs w:val="18"/>
          <w:lang w:val="de-DE"/>
        </w:rPr>
        <w:t>Microsoft Exchange Server, Microsoft SQL Server, System Center 2012 und Windows Server.</w:t>
      </w:r>
    </w:p>
    <w:p w:rsidR="0007218F" w:rsidRPr="00101815" w:rsidRDefault="0007218F" w:rsidP="0007218F">
      <w:pPr>
        <w:spacing w:after="200" w:line="276" w:lineRule="auto"/>
        <w:contextualSpacing/>
        <w:rPr>
          <w:rFonts w:cs="Tahoma"/>
          <w:lang w:val="de-DE"/>
        </w:rPr>
      </w:pPr>
    </w:p>
    <w:p w:rsidR="00023FE7" w:rsidRPr="00257BA5" w:rsidRDefault="00023FE7" w:rsidP="00C05AF3">
      <w:pPr>
        <w:rPr>
          <w:rFonts w:cs="Tahoma"/>
          <w:lang w:val="de-DE"/>
        </w:rPr>
      </w:pPr>
      <w:r w:rsidRPr="00257BA5">
        <w:rPr>
          <w:rFonts w:cs="Tahoma"/>
          <w:szCs w:val="18"/>
          <w:lang w:val="de-DE"/>
        </w:rPr>
        <w:t>Beim Erweiterten Hotfix-Support handelt es sich um eine Vergünstigung für ältere Softwareversionen, die vom Mainstream- in den Erweiterten Support übergegangen sind.</w:t>
      </w:r>
      <w:r w:rsidR="0044534F" w:rsidRPr="00257BA5">
        <w:rPr>
          <w:rFonts w:cs="Tahoma"/>
          <w:szCs w:val="18"/>
          <w:lang w:val="de-DE"/>
        </w:rPr>
        <w:t xml:space="preserve"> </w:t>
      </w:r>
      <w:r w:rsidRPr="00257BA5">
        <w:rPr>
          <w:rFonts w:cs="Tahoma"/>
          <w:szCs w:val="18"/>
          <w:lang w:val="de-DE"/>
        </w:rPr>
        <w:t>Auf die Jahresgebühren, die normalerweise als Teil</w:t>
      </w:r>
      <w:r w:rsidR="00C05AF3" w:rsidRPr="00257BA5">
        <w:rPr>
          <w:rFonts w:cs="Tahoma"/>
          <w:szCs w:val="18"/>
          <w:lang w:val="de-DE"/>
        </w:rPr>
        <w:t> </w:t>
      </w:r>
      <w:r w:rsidRPr="00257BA5">
        <w:rPr>
          <w:rFonts w:cs="Tahoma"/>
          <w:szCs w:val="18"/>
          <w:lang w:val="de-DE"/>
        </w:rPr>
        <w:t>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w:t>
      </w:r>
      <w:r w:rsidR="0044534F" w:rsidRPr="00257BA5">
        <w:rPr>
          <w:rFonts w:cs="Tahoma"/>
          <w:szCs w:val="18"/>
          <w:lang w:val="de-DE"/>
        </w:rPr>
        <w:t xml:space="preserve"> </w:t>
      </w:r>
    </w:p>
    <w:p w:rsidR="00023FE7" w:rsidRPr="00257BA5" w:rsidRDefault="00023FE7">
      <w:pPr>
        <w:rPr>
          <w:rFonts w:cs="Tahoma"/>
          <w:lang w:val="de-DE"/>
        </w:rPr>
      </w:pPr>
    </w:p>
    <w:p w:rsidR="00023FE7" w:rsidRPr="00257BA5" w:rsidRDefault="00023FE7">
      <w:pPr>
        <w:rPr>
          <w:rFonts w:cs="Tahoma"/>
          <w:lang w:val="de-DE"/>
        </w:rPr>
      </w:pPr>
      <w:r w:rsidRPr="00257BA5">
        <w:rPr>
          <w:rStyle w:val="PageNumber"/>
          <w:rFonts w:cs="Tahoma"/>
          <w:szCs w:val="18"/>
          <w:lang w:val="de-DE"/>
        </w:rPr>
        <w:t>Die K</w:t>
      </w:r>
      <w:r w:rsidRPr="00257BA5">
        <w:rPr>
          <w:rFonts w:cs="Tahoma"/>
          <w:szCs w:val="18"/>
          <w:lang w:val="de-DE"/>
        </w:rPr>
        <w:t>unden sind weiterhin für die Gebühren für einzelne Hotfixes verantwortlich.</w:t>
      </w:r>
      <w:r w:rsidR="0044534F" w:rsidRPr="00257BA5">
        <w:rPr>
          <w:rFonts w:cs="Tahoma"/>
          <w:szCs w:val="18"/>
          <w:lang w:val="de-DE"/>
        </w:rPr>
        <w:t xml:space="preserve"> </w:t>
      </w:r>
      <w:r w:rsidRPr="00257BA5">
        <w:rPr>
          <w:rFonts w:cs="Tahoma"/>
          <w:szCs w:val="18"/>
          <w:lang w:val="de-DE"/>
        </w:rPr>
        <w:t>Ein Premier- oder Essential-Supportvertrag stellt eine Voraussetzung für die Berechtigung dar.</w:t>
      </w:r>
    </w:p>
    <w:p w:rsidR="000429EF" w:rsidRPr="007D085F" w:rsidRDefault="000429EF">
      <w:pPr>
        <w:pStyle w:val="Heading3"/>
        <w:rPr>
          <w:rFonts w:ascii="Tahoma" w:hAnsi="Tahoma" w:cs="Tahoma"/>
          <w:sz w:val="18"/>
          <w:szCs w:val="18"/>
          <w:lang w:val="de-DE"/>
        </w:rPr>
      </w:pPr>
    </w:p>
    <w:p w:rsidR="00023FE7" w:rsidRPr="00257BA5" w:rsidRDefault="00023FE7">
      <w:pPr>
        <w:pStyle w:val="Heading3"/>
        <w:rPr>
          <w:rFonts w:ascii="Tahoma" w:hAnsi="Tahoma" w:cs="Tahoma"/>
          <w:lang w:val="de-DE"/>
        </w:rPr>
      </w:pPr>
      <w:bookmarkStart w:id="912" w:name="_Toc336338244"/>
      <w:bookmarkStart w:id="913" w:name="_Toc360112182"/>
      <w:r w:rsidRPr="00257BA5">
        <w:rPr>
          <w:rFonts w:ascii="Tahoma" w:hAnsi="Tahoma" w:cs="Tahoma"/>
          <w:sz w:val="24"/>
          <w:lang w:val="de-DE"/>
        </w:rPr>
        <w:t>Microsoft Desktop Optimization Pack für Software Assurance</w:t>
      </w:r>
      <w:bookmarkEnd w:id="912"/>
      <w:bookmarkEnd w:id="913"/>
    </w:p>
    <w:p w:rsidR="00023FE7" w:rsidRPr="00257BA5" w:rsidRDefault="00023FE7">
      <w:pPr>
        <w:rPr>
          <w:rFonts w:cs="Tahoma"/>
          <w:lang w:val="de-DE"/>
        </w:rPr>
      </w:pPr>
    </w:p>
    <w:p w:rsidR="00F30075" w:rsidRPr="00257BA5" w:rsidRDefault="00F30075" w:rsidP="00C05AF3">
      <w:pPr>
        <w:rPr>
          <w:rFonts w:cs="Tahoma"/>
          <w:lang w:val="de-DE"/>
        </w:rPr>
      </w:pPr>
      <w:r w:rsidRPr="00257BA5">
        <w:rPr>
          <w:rFonts w:eastAsia="MS PGothic" w:cs="Tahoma"/>
          <w:szCs w:val="18"/>
          <w:lang w:val="de-DE"/>
        </w:rPr>
        <w:t>Das Microsoft Desktop Optimization Pack für Software Assurance (MDOP) ist optional und wird nur den Kunden zum</w:t>
      </w:r>
      <w:r w:rsidR="00C05AF3" w:rsidRPr="00257BA5">
        <w:rPr>
          <w:rFonts w:eastAsia="MS PGothic" w:cs="Tahoma"/>
          <w:szCs w:val="18"/>
          <w:lang w:val="de-DE"/>
        </w:rPr>
        <w:t> </w:t>
      </w:r>
      <w:r w:rsidRPr="00257BA5">
        <w:rPr>
          <w:rFonts w:eastAsia="MS PGothic" w:cs="Tahoma"/>
          <w:szCs w:val="18"/>
          <w:lang w:val="de-DE"/>
        </w:rPr>
        <w:t>Kauf angeboten, die Folgendes besitzen:</w:t>
      </w:r>
    </w:p>
    <w:p w:rsidR="00E762F8" w:rsidRPr="00257BA5" w:rsidRDefault="00E762F8" w:rsidP="00F30075">
      <w:pPr>
        <w:rPr>
          <w:rFonts w:cs="Tahoma"/>
          <w:lang w:val="de-DE"/>
        </w:rPr>
      </w:pPr>
    </w:p>
    <w:p w:rsidR="00F30075" w:rsidRPr="00257BA5" w:rsidRDefault="00F30075" w:rsidP="002F09A2">
      <w:pPr>
        <w:numPr>
          <w:ilvl w:val="0"/>
          <w:numId w:val="46"/>
        </w:numPr>
        <w:spacing w:after="60" w:line="276" w:lineRule="auto"/>
        <w:ind w:left="1440" w:hanging="274"/>
        <w:rPr>
          <w:rFonts w:cs="Tahoma"/>
          <w:lang w:val="de-DE"/>
        </w:rPr>
      </w:pPr>
      <w:r w:rsidRPr="00257BA5">
        <w:rPr>
          <w:rFonts w:eastAsia="MS PGothic" w:cs="Tahoma"/>
          <w:szCs w:val="18"/>
          <w:lang w:val="de-DE"/>
        </w:rPr>
        <w:t>aktive Software Assurance für ihre Windows Desktop-Betriebssystemlizenzen,</w:t>
      </w:r>
    </w:p>
    <w:p w:rsidR="00F30075" w:rsidRPr="00257BA5" w:rsidRDefault="00F30075" w:rsidP="002F09A2">
      <w:pPr>
        <w:numPr>
          <w:ilvl w:val="0"/>
          <w:numId w:val="46"/>
        </w:numPr>
        <w:spacing w:after="60" w:line="276" w:lineRule="auto"/>
        <w:ind w:left="1440" w:hanging="274"/>
        <w:rPr>
          <w:rFonts w:cs="Tahoma"/>
          <w:lang w:val="de-DE"/>
        </w:rPr>
      </w:pPr>
      <w:r w:rsidRPr="00257BA5">
        <w:rPr>
          <w:rFonts w:eastAsia="MS PGothic" w:cs="Tahoma"/>
          <w:szCs w:val="18"/>
          <w:lang w:val="de-DE"/>
        </w:rPr>
        <w:t>aktive Abonnements für Windows Virtual Desktop Access oder</w:t>
      </w:r>
    </w:p>
    <w:p w:rsidR="00F30075" w:rsidRPr="00257BA5" w:rsidRDefault="00F30075" w:rsidP="007D085F">
      <w:pPr>
        <w:keepNext/>
        <w:numPr>
          <w:ilvl w:val="0"/>
          <w:numId w:val="46"/>
        </w:numPr>
        <w:spacing w:after="60" w:line="276" w:lineRule="auto"/>
        <w:ind w:left="1440" w:hanging="274"/>
        <w:rPr>
          <w:rFonts w:cs="Tahoma"/>
          <w:lang w:val="de-DE"/>
        </w:rPr>
      </w:pPr>
      <w:r w:rsidRPr="00257BA5">
        <w:rPr>
          <w:rFonts w:eastAsia="MS PGothic" w:cs="Tahoma"/>
          <w:szCs w:val="18"/>
          <w:lang w:val="de-DE"/>
        </w:rPr>
        <w:t xml:space="preserve">aktive Abonnements für Windows Intune </w:t>
      </w:r>
      <w:r w:rsidRPr="00257BA5">
        <w:rPr>
          <w:rFonts w:cs="Tahoma"/>
          <w:szCs w:val="18"/>
          <w:lang w:val="de-DE"/>
        </w:rPr>
        <w:t>(Pro Gerät) oder</w:t>
      </w:r>
    </w:p>
    <w:p w:rsidR="00421D4A" w:rsidRPr="00257BA5" w:rsidRDefault="00421D4A" w:rsidP="007D085F">
      <w:pPr>
        <w:keepNext/>
        <w:numPr>
          <w:ilvl w:val="0"/>
          <w:numId w:val="46"/>
        </w:numPr>
        <w:ind w:left="1440" w:hanging="274"/>
        <w:rPr>
          <w:rFonts w:cs="Tahoma"/>
          <w:lang w:val="de-DE"/>
        </w:rPr>
      </w:pPr>
      <w:r w:rsidRPr="00257BA5">
        <w:rPr>
          <w:rFonts w:eastAsia="MS PGothic" w:cs="Tahoma"/>
          <w:color w:val="000000"/>
          <w:szCs w:val="18"/>
          <w:lang w:val="de-DE"/>
        </w:rPr>
        <w:t xml:space="preserve">aktive Abonnements für die </w:t>
      </w:r>
      <w:r w:rsidRPr="00257BA5">
        <w:rPr>
          <w:rFonts w:eastAsia="MS PGothic" w:cs="Tahoma"/>
          <w:szCs w:val="18"/>
          <w:lang w:val="de-DE"/>
        </w:rPr>
        <w:t>Windows Companion-Abonnementlizenz</w:t>
      </w:r>
    </w:p>
    <w:p w:rsidR="00023FE7" w:rsidRPr="00257BA5" w:rsidRDefault="008C0608">
      <w:pPr>
        <w:rPr>
          <w:rFonts w:cs="Tahoma"/>
          <w:lang w:val="de-DE"/>
        </w:rPr>
      </w:pPr>
      <w:r w:rsidRPr="00257BA5">
        <w:rPr>
          <w:rFonts w:eastAsia="MS PGothic" w:cs="Tahoma"/>
          <w:szCs w:val="18"/>
          <w:lang w:val="de-DE"/>
        </w:rPr>
        <w:t xml:space="preserve"> </w:t>
      </w:r>
    </w:p>
    <w:p w:rsidR="00023FE7" w:rsidRPr="00257BA5" w:rsidRDefault="00023FE7">
      <w:pPr>
        <w:rPr>
          <w:rFonts w:cs="Tahoma"/>
          <w:lang w:val="de-DE"/>
        </w:rPr>
      </w:pPr>
      <w:r w:rsidRPr="00257BA5">
        <w:rPr>
          <w:rFonts w:eastAsia="MS PGothic" w:cs="Tahoma"/>
          <w:color w:val="000000"/>
          <w:szCs w:val="18"/>
          <w:lang w:val="de-DE"/>
        </w:rPr>
        <w:t>Mehr Informationen über dieses Produkt stehen in den Produkthinweisen im Abschnitt über den Systempool in diesem Dokument zu Verfügung. MDOP ist für Lizenzen für Windows Embedded-Betriebssysteme nicht verfügbar.</w:t>
      </w:r>
    </w:p>
    <w:p w:rsidR="00EA3AAA" w:rsidRPr="00257BA5" w:rsidRDefault="00EA3AAA">
      <w:pPr>
        <w:rPr>
          <w:rFonts w:cs="Tahoma"/>
          <w:lang w:val="de-DE"/>
        </w:rPr>
      </w:pPr>
    </w:p>
    <w:p w:rsidR="002D7B73" w:rsidRPr="00257BA5" w:rsidRDefault="008C0608" w:rsidP="00AF1D88">
      <w:pPr>
        <w:keepNext/>
        <w:rPr>
          <w:rFonts w:cs="Tahoma"/>
          <w:lang w:val="de-DE"/>
        </w:rPr>
      </w:pPr>
      <w:r w:rsidRPr="00257BA5">
        <w:rPr>
          <w:rFonts w:cs="Tahoma"/>
          <w:b/>
          <w:color w:val="000000"/>
          <w:sz w:val="24"/>
          <w:szCs w:val="18"/>
          <w:lang w:val="de-DE"/>
        </w:rPr>
        <w:t>Virtualisierungsrechte für Windows-lizenzierte Desktops</w:t>
      </w:r>
    </w:p>
    <w:p w:rsidR="0043735F" w:rsidRPr="00257BA5" w:rsidRDefault="0043735F" w:rsidP="008C0608">
      <w:pPr>
        <w:rPr>
          <w:rFonts w:cs="Tahoma"/>
          <w:lang w:val="de-DE"/>
        </w:rPr>
      </w:pPr>
    </w:p>
    <w:p w:rsidR="008C0608" w:rsidRPr="00257BA5" w:rsidRDefault="008C0608" w:rsidP="008C0608">
      <w:pPr>
        <w:rPr>
          <w:rFonts w:cs="Tahoma"/>
          <w:color w:val="000000"/>
          <w:szCs w:val="18"/>
          <w:lang w:val="de-DE"/>
        </w:rPr>
      </w:pPr>
      <w:r w:rsidRPr="00257BA5">
        <w:rPr>
          <w:rFonts w:cs="Tahoma"/>
          <w:color w:val="000000"/>
          <w:szCs w:val="18"/>
          <w:lang w:val="de-DE"/>
        </w:rPr>
        <w:t>Kunden mit Volumenlizenz sind in Bezug auf den Einsatz von Windows 8 auf unternehmensübergreifender Basis relativ flexibel.</w:t>
      </w:r>
      <w:r w:rsidR="0044534F" w:rsidRPr="00257BA5">
        <w:rPr>
          <w:rFonts w:cs="Tahoma"/>
          <w:color w:val="000000"/>
          <w:szCs w:val="18"/>
          <w:lang w:val="de-DE"/>
        </w:rPr>
        <w:t xml:space="preserve"> </w:t>
      </w:r>
    </w:p>
    <w:p w:rsidR="00EA3AAA" w:rsidRPr="00257BA5" w:rsidRDefault="00EA3AAA" w:rsidP="008C0608">
      <w:pPr>
        <w:rPr>
          <w:rFonts w:cs="Tahoma"/>
          <w:lang w:val="de-DE"/>
        </w:rPr>
      </w:pPr>
    </w:p>
    <w:p w:rsidR="008C0608" w:rsidRPr="00257BA5" w:rsidRDefault="008C0608" w:rsidP="00C05AF3">
      <w:pPr>
        <w:jc w:val="both"/>
        <w:rPr>
          <w:rFonts w:cs="Tahoma"/>
          <w:lang w:val="de-DE"/>
        </w:rPr>
      </w:pPr>
      <w:r w:rsidRPr="00257BA5">
        <w:rPr>
          <w:rFonts w:cs="Tahoma"/>
          <w:szCs w:val="18"/>
          <w:lang w:val="de-DE"/>
        </w:rPr>
        <w:t>Kunden mit einem oder beiden der folgenden Produkte sind berechtigt, Virtualisierungsnutzungsrechte zu</w:t>
      </w:r>
      <w:r w:rsidR="00C05AF3" w:rsidRPr="00257BA5">
        <w:rPr>
          <w:rFonts w:cs="Tahoma"/>
          <w:szCs w:val="18"/>
          <w:lang w:val="de-DE"/>
        </w:rPr>
        <w:t> </w:t>
      </w:r>
      <w:r w:rsidRPr="00257BA5">
        <w:rPr>
          <w:rFonts w:cs="Tahoma"/>
          <w:szCs w:val="18"/>
          <w:lang w:val="de-DE"/>
        </w:rPr>
        <w:t>verwenden:</w:t>
      </w:r>
    </w:p>
    <w:p w:rsidR="00BF1889" w:rsidRPr="00257BA5" w:rsidRDefault="00BF1889" w:rsidP="008C0608">
      <w:pPr>
        <w:jc w:val="both"/>
        <w:rPr>
          <w:rFonts w:cs="Tahoma"/>
          <w:lang w:val="de-DE"/>
        </w:rPr>
      </w:pPr>
    </w:p>
    <w:p w:rsidR="00F30075" w:rsidRPr="00257BA5" w:rsidRDefault="00F30075" w:rsidP="00346F4B">
      <w:pPr>
        <w:numPr>
          <w:ilvl w:val="0"/>
          <w:numId w:val="39"/>
        </w:numPr>
        <w:spacing w:after="60" w:line="276" w:lineRule="auto"/>
        <w:ind w:left="1440"/>
        <w:rPr>
          <w:rFonts w:cs="Tahoma"/>
          <w:lang w:val="de-DE"/>
        </w:rPr>
      </w:pPr>
      <w:r w:rsidRPr="00257BA5">
        <w:rPr>
          <w:rFonts w:eastAsia="MS PGothic" w:cs="Tahoma"/>
          <w:szCs w:val="18"/>
          <w:lang w:val="de-DE"/>
        </w:rPr>
        <w:t>aktive Software Assurance für ihre Windows Desktop-Betriebssystemlizenzen,</w:t>
      </w:r>
    </w:p>
    <w:p w:rsidR="00AC246A" w:rsidRPr="00257BA5" w:rsidRDefault="00F30075" w:rsidP="00346F4B">
      <w:pPr>
        <w:numPr>
          <w:ilvl w:val="0"/>
          <w:numId w:val="39"/>
        </w:numPr>
        <w:spacing w:after="60" w:line="276" w:lineRule="auto"/>
        <w:ind w:left="1440"/>
        <w:jc w:val="both"/>
        <w:rPr>
          <w:rFonts w:cs="Tahoma"/>
          <w:lang w:val="de-DE"/>
        </w:rPr>
      </w:pPr>
      <w:r w:rsidRPr="00257BA5">
        <w:rPr>
          <w:rFonts w:cs="Tahoma"/>
          <w:szCs w:val="18"/>
          <w:lang w:val="de-DE"/>
        </w:rPr>
        <w:t>Onlinedienste-Vergünstigung, die den Windows Intune (Pro Gerät)-Erwerb begleitet</w:t>
      </w:r>
    </w:p>
    <w:p w:rsidR="00F30075" w:rsidRPr="00257BA5" w:rsidRDefault="00F30075" w:rsidP="00346F4B">
      <w:pPr>
        <w:numPr>
          <w:ilvl w:val="0"/>
          <w:numId w:val="39"/>
        </w:numPr>
        <w:spacing w:after="60" w:line="276" w:lineRule="auto"/>
        <w:ind w:left="1440"/>
        <w:jc w:val="both"/>
        <w:rPr>
          <w:rFonts w:cs="Tahoma"/>
          <w:lang w:val="de-DE"/>
        </w:rPr>
      </w:pPr>
      <w:r w:rsidRPr="00257BA5">
        <w:rPr>
          <w:rFonts w:cs="Tahoma"/>
          <w:szCs w:val="18"/>
          <w:lang w:val="de-DE"/>
        </w:rPr>
        <w:t>aktive Abonnements für Windows Intune (Pro Gerät)</w:t>
      </w:r>
    </w:p>
    <w:p w:rsidR="00F30075" w:rsidRPr="00257BA5" w:rsidRDefault="00F30075" w:rsidP="008C0608">
      <w:pPr>
        <w:rPr>
          <w:rFonts w:cs="Tahoma"/>
          <w:lang w:val="de-DE"/>
        </w:rPr>
      </w:pPr>
    </w:p>
    <w:p w:rsidR="002D7B73" w:rsidRPr="00257BA5" w:rsidRDefault="002D7B73" w:rsidP="007D085F">
      <w:pPr>
        <w:rPr>
          <w:rFonts w:cs="Tahoma"/>
          <w:lang w:val="de-DE"/>
        </w:rPr>
      </w:pPr>
      <w:r w:rsidRPr="00257BA5">
        <w:rPr>
          <w:rFonts w:cs="Tahoma"/>
          <w:color w:val="000000"/>
          <w:szCs w:val="18"/>
          <w:lang w:val="de-DE"/>
        </w:rPr>
        <w:t>Dieses Nutzungsrecht erlaubt das Ausführen der Software auf bis zu vier lokalen virtuellen Computern.</w:t>
      </w:r>
      <w:r w:rsidR="0044534F" w:rsidRPr="00257BA5">
        <w:rPr>
          <w:rFonts w:cs="Tahoma"/>
          <w:color w:val="000000"/>
          <w:szCs w:val="18"/>
          <w:lang w:val="de-DE"/>
        </w:rPr>
        <w:t xml:space="preserve"> </w:t>
      </w:r>
      <w:r w:rsidRPr="00257BA5">
        <w:rPr>
          <w:rFonts w:cs="Tahoma"/>
          <w:color w:val="000000"/>
          <w:szCs w:val="18"/>
          <w:lang w:val="de-DE"/>
        </w:rPr>
        <w:t>Während das Nutzungsrecht eines Kunden für Windows 8 Enterprise nach Ablauf von Software Assurance fortbestehen kann, ist das beim Virtualisierungsnutzungsrecht nicht möglich.</w:t>
      </w:r>
      <w:r w:rsidR="0044534F" w:rsidRPr="00257BA5">
        <w:rPr>
          <w:rFonts w:cs="Tahoma"/>
          <w:color w:val="000000"/>
          <w:szCs w:val="18"/>
          <w:lang w:val="de-DE"/>
        </w:rPr>
        <w:t xml:space="preserve"> </w:t>
      </w:r>
      <w:r w:rsidRPr="00257BA5">
        <w:rPr>
          <w:rFonts w:cs="Tahoma"/>
          <w:color w:val="000000"/>
          <w:szCs w:val="18"/>
          <w:lang w:val="de-DE"/>
        </w:rPr>
        <w:t>Mehr Informationen zu diesem Nutzungsrecht finden Sie in den Produktbenutzungsrechten.</w:t>
      </w:r>
    </w:p>
    <w:p w:rsidR="00C831EC" w:rsidRPr="00257BA5" w:rsidRDefault="00C831EC" w:rsidP="00C05AF3">
      <w:pPr>
        <w:pStyle w:val="Heading3"/>
        <w:spacing w:line="216" w:lineRule="auto"/>
        <w:rPr>
          <w:rFonts w:ascii="Tahoma" w:hAnsi="Tahoma" w:cs="Tahoma"/>
          <w:sz w:val="16"/>
          <w:szCs w:val="16"/>
          <w:lang w:val="de-DE"/>
        </w:rPr>
      </w:pPr>
      <w:bookmarkStart w:id="914" w:name="_Toc257907651"/>
      <w:bookmarkStart w:id="915" w:name="_Toc233026785"/>
    </w:p>
    <w:p w:rsidR="002D7B73" w:rsidRPr="0044534F" w:rsidRDefault="002D7B73" w:rsidP="00C05AF3">
      <w:pPr>
        <w:pStyle w:val="Heading3"/>
        <w:spacing w:line="216" w:lineRule="auto"/>
        <w:rPr>
          <w:rFonts w:ascii="Tahoma" w:hAnsi="Tahoma" w:cs="Tahoma"/>
        </w:rPr>
      </w:pPr>
      <w:bookmarkStart w:id="916" w:name="_Toc336338245"/>
      <w:bookmarkStart w:id="917" w:name="_Toc360112183"/>
      <w:r w:rsidRPr="0044534F">
        <w:rPr>
          <w:rFonts w:ascii="Tahoma" w:hAnsi="Tahoma" w:cs="Tahoma"/>
          <w:color w:val="000000"/>
          <w:sz w:val="24"/>
        </w:rPr>
        <w:t>Windows Virtual Desktop Access (VDA)</w:t>
      </w:r>
      <w:bookmarkEnd w:id="914"/>
      <w:r w:rsidRPr="0044534F">
        <w:rPr>
          <w:rFonts w:ascii="Tahoma" w:hAnsi="Tahoma" w:cs="Tahoma"/>
          <w:color w:val="000000"/>
          <w:sz w:val="24"/>
        </w:rPr>
        <w:t>-Rechte</w:t>
      </w:r>
      <w:bookmarkEnd w:id="916"/>
      <w:bookmarkEnd w:id="917"/>
    </w:p>
    <w:p w:rsidR="002D7B73" w:rsidRPr="00C05AF3" w:rsidRDefault="002D7B73" w:rsidP="00C05AF3">
      <w:pPr>
        <w:spacing w:line="216" w:lineRule="auto"/>
        <w:rPr>
          <w:rFonts w:cs="Tahoma"/>
          <w:sz w:val="16"/>
          <w:szCs w:val="16"/>
        </w:rPr>
      </w:pPr>
    </w:p>
    <w:p w:rsidR="00EC5C9D" w:rsidRPr="00257BA5" w:rsidRDefault="00EC5C9D" w:rsidP="007D085F">
      <w:pPr>
        <w:rPr>
          <w:rFonts w:cs="Tahoma"/>
          <w:lang w:val="de-DE"/>
        </w:rPr>
      </w:pPr>
      <w:r w:rsidRPr="00257BA5">
        <w:rPr>
          <w:rFonts w:eastAsia="Calibri" w:cs="Tahoma"/>
          <w:color w:val="000000"/>
          <w:szCs w:val="18"/>
          <w:lang w:val="de-DE"/>
        </w:rPr>
        <w:t xml:space="preserve">Windows VDA-Rechte sind für Kunden mit aktiver Software Assurance für das Windows Desktop-Betriebssystem und Kunden mit Lizenzen für Windows Intune </w:t>
      </w:r>
      <w:r w:rsidRPr="00257BA5">
        <w:rPr>
          <w:rFonts w:cs="Tahoma"/>
          <w:szCs w:val="18"/>
          <w:lang w:val="de-DE"/>
        </w:rPr>
        <w:t>(Pro Gerät)</w:t>
      </w:r>
      <w:r w:rsidRPr="00257BA5">
        <w:rPr>
          <w:rFonts w:eastAsia="Calibri" w:cs="Tahoma"/>
          <w:color w:val="000000"/>
          <w:szCs w:val="18"/>
          <w:lang w:val="de-DE"/>
        </w:rPr>
        <w:t xml:space="preserve"> verfügbar.</w:t>
      </w:r>
      <w:r w:rsidR="0044534F" w:rsidRPr="00257BA5">
        <w:rPr>
          <w:rFonts w:eastAsia="Calibri" w:cs="Tahoma"/>
          <w:color w:val="000000"/>
          <w:szCs w:val="18"/>
          <w:lang w:val="de-DE"/>
        </w:rPr>
        <w:t xml:space="preserve"> </w:t>
      </w:r>
      <w:r w:rsidRPr="00257BA5">
        <w:rPr>
          <w:rFonts w:eastAsia="Calibri" w:cs="Tahoma"/>
          <w:color w:val="000000"/>
          <w:szCs w:val="18"/>
          <w:lang w:val="de-DE"/>
        </w:rPr>
        <w:t>Sie sind außerdem als separate Abonnementlizenz verfügbar. Windows VDA kommt Kunden zugute, die Windows mithilfe von Thin Client-Geräten (normalerweise bei einem eingebetteten Betriebssystem vorinstalliert) bereitstellen möchten. Die VDA-Abonnementlizenz berechtigt die Kunden, die neueste Version des Windows Desktop-Betriebssystems, das während ihrer Abonnement-Laufzeit zur Verfügung gestellt wurde, auszuführen.</w:t>
      </w:r>
    </w:p>
    <w:p w:rsidR="00EC5C9D" w:rsidRPr="00257BA5" w:rsidRDefault="00EC5C9D" w:rsidP="00C05AF3">
      <w:pPr>
        <w:spacing w:line="216" w:lineRule="auto"/>
        <w:rPr>
          <w:rFonts w:cs="Tahoma"/>
          <w:sz w:val="16"/>
          <w:szCs w:val="16"/>
          <w:lang w:val="de-DE"/>
        </w:rPr>
      </w:pPr>
    </w:p>
    <w:p w:rsidR="00EC5C9D" w:rsidRPr="00257BA5" w:rsidRDefault="00EC5C9D" w:rsidP="007D085F">
      <w:pPr>
        <w:rPr>
          <w:rFonts w:cs="Tahoma"/>
          <w:lang w:val="de-DE"/>
        </w:rPr>
      </w:pPr>
      <w:r w:rsidRPr="00257BA5">
        <w:rPr>
          <w:rFonts w:eastAsia="Calibri" w:cs="Tahoma"/>
          <w:color w:val="000000"/>
          <w:szCs w:val="18"/>
          <w:lang w:val="de-DE"/>
        </w:rPr>
        <w:t>Weitere Informationen über VDA finden Sie unter den Produktbenutzungsrechten.</w:t>
      </w:r>
    </w:p>
    <w:bookmarkEnd w:id="915"/>
    <w:p w:rsidR="00023FE7" w:rsidRPr="00257BA5" w:rsidRDefault="00023FE7" w:rsidP="00C05AF3">
      <w:pPr>
        <w:spacing w:line="216" w:lineRule="auto"/>
        <w:rPr>
          <w:rFonts w:cs="Tahoma"/>
          <w:sz w:val="16"/>
          <w:szCs w:val="16"/>
          <w:lang w:val="de-DE"/>
        </w:rPr>
      </w:pPr>
    </w:p>
    <w:p w:rsidR="00023FE7" w:rsidRPr="00257BA5" w:rsidRDefault="00023FE7" w:rsidP="00C05AF3">
      <w:pPr>
        <w:spacing w:line="216" w:lineRule="auto"/>
        <w:rPr>
          <w:rFonts w:cs="Tahoma"/>
          <w:lang w:val="de-DE"/>
        </w:rPr>
      </w:pPr>
      <w:bookmarkStart w:id="918" w:name="_Toc336338246"/>
      <w:bookmarkStart w:id="919" w:name="_Toc360112184"/>
      <w:r w:rsidRPr="00257BA5">
        <w:rPr>
          <w:rStyle w:val="Heading3Char"/>
          <w:rFonts w:ascii="Tahoma" w:hAnsi="Tahoma" w:cs="Tahoma"/>
          <w:sz w:val="24"/>
          <w:lang w:val="de-DE"/>
        </w:rPr>
        <w:t>Step Up-Lizenzverfügbarkeit</w:t>
      </w:r>
      <w:bookmarkEnd w:id="918"/>
      <w:bookmarkEnd w:id="919"/>
      <w:r w:rsidRPr="00257BA5">
        <w:rPr>
          <w:rFonts w:cs="Tahoma"/>
          <w:b/>
          <w:sz w:val="24"/>
          <w:szCs w:val="20"/>
          <w:lang w:val="de-DE"/>
        </w:rPr>
        <w:t>*</w:t>
      </w:r>
    </w:p>
    <w:p w:rsidR="00023FE7" w:rsidRPr="00257BA5" w:rsidRDefault="00023FE7" w:rsidP="00C05AF3">
      <w:pPr>
        <w:spacing w:line="216" w:lineRule="auto"/>
        <w:rPr>
          <w:rFonts w:cs="Tahoma"/>
          <w:sz w:val="16"/>
          <w:szCs w:val="16"/>
          <w:lang w:val="de-DE"/>
        </w:rPr>
      </w:pPr>
    </w:p>
    <w:p w:rsidR="00023FE7" w:rsidRPr="00257BA5" w:rsidRDefault="00AD6AD6" w:rsidP="0044368C">
      <w:pPr>
        <w:rPr>
          <w:rFonts w:cs="Tahoma"/>
          <w:lang w:val="de-DE"/>
        </w:rPr>
      </w:pPr>
      <w:r w:rsidRPr="00257BA5">
        <w:rPr>
          <w:rFonts w:cs="Tahoma"/>
          <w:szCs w:val="18"/>
          <w:lang w:val="de-DE"/>
        </w:rPr>
        <w:t>Kunden können bei bestimmten Produkten mit einer Step Up-Lizenz von einer niedrigeren Edition zu einer höheren Edition migrieren.</w:t>
      </w:r>
      <w:r w:rsidR="0044534F" w:rsidRPr="00257BA5">
        <w:rPr>
          <w:rFonts w:cs="Tahoma"/>
          <w:szCs w:val="18"/>
          <w:lang w:val="de-DE"/>
        </w:rPr>
        <w:t xml:space="preserve"> </w:t>
      </w:r>
      <w:r w:rsidRPr="00257BA5">
        <w:rPr>
          <w:rFonts w:cs="Tahoma"/>
          <w:szCs w:val="18"/>
          <w:lang w:val="de-DE"/>
        </w:rPr>
        <w:t xml:space="preserve">Um eine Step Up-Lizenz erwerben zu können, müssen die Kunden über eine Lizenz mit aktiver Software Assurance für </w:t>
      </w:r>
      <w:r w:rsidRPr="00257BA5">
        <w:rPr>
          <w:rFonts w:cs="Tahoma"/>
          <w:color w:val="000000"/>
          <w:szCs w:val="18"/>
          <w:lang w:val="de-DE"/>
        </w:rPr>
        <w:t>das qualifizierende Produkt verfügen.</w:t>
      </w:r>
      <w:r w:rsidR="0044534F" w:rsidRPr="00257BA5">
        <w:rPr>
          <w:rFonts w:cs="Tahoma"/>
          <w:color w:val="000000"/>
          <w:szCs w:val="18"/>
          <w:lang w:val="de-DE"/>
        </w:rPr>
        <w:t xml:space="preserve"> </w:t>
      </w:r>
      <w:r w:rsidRPr="00257BA5">
        <w:rPr>
          <w:rFonts w:cs="Tahoma"/>
          <w:color w:val="000000"/>
          <w:szCs w:val="18"/>
          <w:lang w:val="de-DE"/>
        </w:rPr>
        <w:t>Die Step Up-Lizenz muss unter demselben Volumenlizenzprogramm-Vertrag und -Beitritt (sofern vorhanden) erworben werden, unter dem bzw. denen Software Assurance für das qualifizierende</w:t>
      </w:r>
      <w:r w:rsidRPr="00257BA5">
        <w:rPr>
          <w:rFonts w:cs="Tahoma"/>
          <w:szCs w:val="18"/>
          <w:lang w:val="de-DE"/>
        </w:rPr>
        <w:t xml:space="preserve"> Produkt ursprünglich erworben wurde, und ist nur unter diesen Umständen gültig.</w:t>
      </w:r>
      <w:r w:rsidR="0044534F" w:rsidRPr="00257BA5">
        <w:rPr>
          <w:rFonts w:cs="Tahoma"/>
          <w:szCs w:val="18"/>
          <w:lang w:val="de-DE"/>
        </w:rPr>
        <w:t xml:space="preserve"> </w:t>
      </w:r>
      <w:r w:rsidRPr="00257BA5">
        <w:rPr>
          <w:rFonts w:cs="Tahoma"/>
          <w:szCs w:val="18"/>
          <w:lang w:val="de-DE"/>
        </w:rPr>
        <w:t>Das Recht des Kunden, Software unter einer Step Up-Lizenz zu nutzen, setzt voraus, dass der Kunde eine Lizenz für das qualifizierende Produkt besitzt und diese behält.</w:t>
      </w:r>
      <w:r w:rsidR="0044534F" w:rsidRPr="00257BA5">
        <w:rPr>
          <w:rFonts w:cs="Tahoma"/>
          <w:szCs w:val="18"/>
          <w:lang w:val="de-DE"/>
        </w:rPr>
        <w:t xml:space="preserve"> </w:t>
      </w:r>
      <w:r w:rsidRPr="00257BA5">
        <w:rPr>
          <w:rFonts w:cs="Tahoma"/>
          <w:szCs w:val="18"/>
          <w:lang w:val="de-DE"/>
        </w:rPr>
        <w:t>Die Kunden können die Lizenz für das qualifizierende Produkt nicht separat von der Step Up-Lizenz übertragen.</w:t>
      </w:r>
      <w:r w:rsidR="0044534F" w:rsidRPr="00257BA5">
        <w:rPr>
          <w:rFonts w:cs="Tahoma"/>
          <w:szCs w:val="18"/>
          <w:lang w:val="de-DE"/>
        </w:rPr>
        <w:t xml:space="preserve"> </w:t>
      </w:r>
      <w:r w:rsidRPr="00257BA5">
        <w:rPr>
          <w:rFonts w:cs="Tahoma"/>
          <w:szCs w:val="18"/>
          <w:lang w:val="de-DE"/>
        </w:rPr>
        <w:t>Die zeitlich unbeschränkten Rechte im Rahmen einer Step Up-Lizenz haben Vorrang vor der und ersetzen die zugrunde liegende Lizenz für das qualifizierende Produkt.</w:t>
      </w:r>
      <w:r w:rsidR="0044534F" w:rsidRPr="00257BA5">
        <w:rPr>
          <w:rFonts w:cs="Tahoma"/>
          <w:szCs w:val="18"/>
          <w:lang w:val="de-DE"/>
        </w:rPr>
        <w:t xml:space="preserve"> </w:t>
      </w:r>
      <w:r w:rsidRPr="00257BA5">
        <w:rPr>
          <w:rFonts w:cs="Tahoma"/>
          <w:szCs w:val="18"/>
          <w:lang w:val="de-DE"/>
        </w:rPr>
        <w:t xml:space="preserve">Weitere Informationen erhalten Sie in der Volumenlizenz-Kurzdarstellung zu Step Up-Lizenzen für Enterprise Edition: </w:t>
      </w:r>
      <w:r w:rsidR="0044368C" w:rsidRPr="0044368C">
        <w:rPr>
          <w:rFonts w:cs="Tahoma"/>
          <w:szCs w:val="18"/>
          <w:lang w:val="de-DE"/>
        </w:rPr>
        <w:t>http://</w:t>
      </w:r>
      <w:hyperlink r:id="rId29" w:history="1">
        <w:r w:rsidR="0044368C" w:rsidRPr="0044368C">
          <w:rPr>
            <w:rStyle w:val="Hyperlink"/>
            <w:rFonts w:cs="Tahoma"/>
            <w:szCs w:val="18"/>
            <w:lang w:val="de-DE"/>
          </w:rPr>
          <w:t>www.microsoft.com/licensing</w:t>
        </w:r>
      </w:hyperlink>
      <w:r w:rsidRPr="00257BA5">
        <w:rPr>
          <w:rFonts w:cs="Tahoma"/>
          <w:szCs w:val="18"/>
          <w:lang w:val="de-DE"/>
        </w:rPr>
        <w:t xml:space="preserve"> </w:t>
      </w:r>
    </w:p>
    <w:p w:rsidR="00023FE7" w:rsidRPr="00257BA5" w:rsidRDefault="00023FE7" w:rsidP="00C05AF3">
      <w:pPr>
        <w:spacing w:line="216" w:lineRule="auto"/>
        <w:rPr>
          <w:rFonts w:cs="Tahoma"/>
          <w:sz w:val="16"/>
          <w:szCs w:val="16"/>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44534F" w:rsidTr="001E3F7D">
        <w:trPr>
          <w:tblHeader/>
        </w:trPr>
        <w:tc>
          <w:tcPr>
            <w:tcW w:w="4230" w:type="dxa"/>
            <w:shd w:val="clear" w:color="auto" w:fill="FABF8F"/>
            <w:tcMar>
              <w:top w:w="0" w:type="dxa"/>
              <w:left w:w="108" w:type="dxa"/>
              <w:bottom w:w="0" w:type="dxa"/>
              <w:right w:w="108" w:type="dxa"/>
            </w:tcMar>
            <w:hideMark/>
          </w:tcPr>
          <w:p w:rsidR="003573CD" w:rsidRPr="0044534F" w:rsidRDefault="003573CD" w:rsidP="00554A35">
            <w:pPr>
              <w:jc w:val="center"/>
              <w:rPr>
                <w:rFonts w:eastAsia="Calibri" w:cs="Tahoma"/>
                <w:b/>
                <w:sz w:val="20"/>
                <w:szCs w:val="20"/>
              </w:rPr>
            </w:pPr>
            <w:r w:rsidRPr="0044534F">
              <w:rPr>
                <w:rFonts w:cs="Tahoma"/>
                <w:b/>
                <w:sz w:val="20"/>
                <w:szCs w:val="20"/>
              </w:rPr>
              <w:t>Step Up von</w:t>
            </w:r>
          </w:p>
        </w:tc>
        <w:tc>
          <w:tcPr>
            <w:tcW w:w="4230" w:type="dxa"/>
            <w:shd w:val="clear" w:color="auto" w:fill="FABF8F"/>
            <w:tcMar>
              <w:top w:w="0" w:type="dxa"/>
              <w:left w:w="108" w:type="dxa"/>
              <w:bottom w:w="0" w:type="dxa"/>
              <w:right w:w="108" w:type="dxa"/>
            </w:tcMar>
            <w:hideMark/>
          </w:tcPr>
          <w:p w:rsidR="003573CD" w:rsidRPr="0044534F" w:rsidRDefault="003573CD" w:rsidP="00554A35">
            <w:pPr>
              <w:jc w:val="center"/>
              <w:rPr>
                <w:rFonts w:eastAsia="Calibri" w:cs="Tahoma"/>
                <w:b/>
                <w:sz w:val="20"/>
                <w:szCs w:val="20"/>
              </w:rPr>
            </w:pPr>
            <w:r w:rsidRPr="0044534F">
              <w:rPr>
                <w:rFonts w:cs="Tahoma"/>
                <w:b/>
                <w:sz w:val="20"/>
                <w:szCs w:val="20"/>
              </w:rPr>
              <w:t>Step Up zu</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BizTalk</w:t>
            </w:r>
            <w:r w:rsidR="002A2CE7" w:rsidRPr="002A2CE7">
              <w:rPr>
                <w:rFonts w:cs="Tahoma"/>
                <w:szCs w:val="18"/>
                <w:vertAlign w:val="superscript"/>
              </w:rPr>
              <w:t>®</w:t>
            </w:r>
            <w:r w:rsidRPr="0044534F">
              <w:rPr>
                <w:rFonts w:cs="Tahoma"/>
                <w:szCs w:val="18"/>
              </w:rPr>
              <w:t xml:space="preserve"> Server Branch</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BizTalk</w:t>
            </w:r>
            <w:r w:rsidR="002A2CE7" w:rsidRPr="002A2CE7">
              <w:rPr>
                <w:rFonts w:cs="Tahoma"/>
                <w:szCs w:val="18"/>
                <w:vertAlign w:val="superscript"/>
              </w:rPr>
              <w:t>®</w:t>
            </w:r>
            <w:r w:rsidRPr="0044534F">
              <w:rPr>
                <w:rFonts w:cs="Tahoma"/>
                <w:szCs w:val="18"/>
              </w:rPr>
              <w:t xml:space="preserve"> Server Standard</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BizTalk</w:t>
            </w:r>
            <w:r w:rsidR="002A2CE7" w:rsidRPr="002A2CE7">
              <w:rPr>
                <w:rFonts w:cs="Tahoma"/>
                <w:szCs w:val="18"/>
                <w:vertAlign w:val="superscript"/>
              </w:rPr>
              <w:t>®</w:t>
            </w:r>
            <w:r w:rsidRPr="0044534F">
              <w:rPr>
                <w:rFonts w:cs="Tahoma"/>
                <w:szCs w:val="18"/>
              </w:rPr>
              <w:t xml:space="preserve"> Server Branch</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BizTalk</w:t>
            </w:r>
            <w:r w:rsidR="002A2CE7" w:rsidRPr="002A2CE7">
              <w:rPr>
                <w:rFonts w:cs="Tahoma"/>
                <w:szCs w:val="18"/>
                <w:vertAlign w:val="superscript"/>
              </w:rPr>
              <w:t>®</w:t>
            </w:r>
            <w:r w:rsidRPr="0044534F">
              <w:rPr>
                <w:rFonts w:cs="Tahoma"/>
                <w:szCs w:val="18"/>
              </w:rPr>
              <w:t xml:space="preserve"> Server Enterprise</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BizTalk</w:t>
            </w:r>
            <w:r w:rsidR="002A2CE7" w:rsidRPr="002A2CE7">
              <w:rPr>
                <w:rFonts w:cs="Tahoma"/>
                <w:szCs w:val="18"/>
                <w:vertAlign w:val="superscript"/>
              </w:rPr>
              <w:t>®</w:t>
            </w:r>
            <w:r w:rsidRPr="0044534F">
              <w:rPr>
                <w:rFonts w:cs="Tahoma"/>
                <w:szCs w:val="18"/>
              </w:rPr>
              <w:t xml:space="preserve"> Server Standard</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BizTalk</w:t>
            </w:r>
            <w:r w:rsidR="002A2CE7" w:rsidRPr="002A2CE7">
              <w:rPr>
                <w:rFonts w:cs="Tahoma"/>
                <w:szCs w:val="18"/>
                <w:vertAlign w:val="superscript"/>
              </w:rPr>
              <w:t>®</w:t>
            </w:r>
            <w:r w:rsidRPr="0044534F">
              <w:rPr>
                <w:rFonts w:cs="Tahoma"/>
                <w:szCs w:val="18"/>
              </w:rPr>
              <w:t xml:space="preserve"> Server Enterprise</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Commerce Server Standard</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Commerce Server Enterprise</w:t>
            </w:r>
          </w:p>
        </w:tc>
      </w:tr>
      <w:tr w:rsidR="003573CD" w:rsidRPr="0044534F" w:rsidTr="001E3F7D">
        <w:trPr>
          <w:trHeight w:val="238"/>
        </w:trPr>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Core-CAL-Suite</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Enterprise-CAL-Suite</w:t>
            </w:r>
          </w:p>
        </w:tc>
      </w:tr>
      <w:tr w:rsidR="00E87953" w:rsidRPr="0044534F" w:rsidTr="001E3F7D">
        <w:trPr>
          <w:trHeight w:val="247"/>
        </w:trPr>
        <w:tc>
          <w:tcPr>
            <w:tcW w:w="4230" w:type="dxa"/>
            <w:tcMar>
              <w:top w:w="0" w:type="dxa"/>
              <w:left w:w="108" w:type="dxa"/>
              <w:bottom w:w="0" w:type="dxa"/>
              <w:right w:w="108" w:type="dxa"/>
            </w:tcMar>
          </w:tcPr>
          <w:p w:rsidR="00E87953" w:rsidRPr="0044534F" w:rsidRDefault="00E87953" w:rsidP="00734CF4">
            <w:pPr>
              <w:rPr>
                <w:rFonts w:cs="Tahoma"/>
                <w:color w:val="000000"/>
                <w:szCs w:val="18"/>
              </w:rPr>
            </w:pPr>
            <w:r w:rsidRPr="0044534F">
              <w:rPr>
                <w:rFonts w:cs="Tahoma"/>
                <w:color w:val="000000"/>
                <w:szCs w:val="18"/>
              </w:rPr>
              <w:t>Core CAL Suite Bridge für Office 365</w:t>
            </w:r>
          </w:p>
        </w:tc>
        <w:tc>
          <w:tcPr>
            <w:tcW w:w="4230" w:type="dxa"/>
            <w:tcMar>
              <w:top w:w="0" w:type="dxa"/>
              <w:left w:w="108" w:type="dxa"/>
              <w:bottom w:w="0" w:type="dxa"/>
              <w:right w:w="108" w:type="dxa"/>
            </w:tcMar>
          </w:tcPr>
          <w:p w:rsidR="00E87953" w:rsidRPr="0044534F" w:rsidRDefault="00E87953" w:rsidP="00734CF4">
            <w:pPr>
              <w:rPr>
                <w:rFonts w:cs="Tahoma"/>
                <w:color w:val="000000"/>
                <w:szCs w:val="18"/>
              </w:rPr>
            </w:pPr>
            <w:r w:rsidRPr="0044534F">
              <w:rPr>
                <w:rFonts w:cs="Tahoma"/>
                <w:color w:val="000000"/>
                <w:szCs w:val="18"/>
              </w:rPr>
              <w:t>Enterprise CAL Suite Bridge für Office 365</w:t>
            </w:r>
          </w:p>
        </w:tc>
      </w:tr>
      <w:tr w:rsidR="00E87953" w:rsidRPr="0044534F" w:rsidTr="001E3F7D">
        <w:trPr>
          <w:trHeight w:val="247"/>
        </w:trPr>
        <w:tc>
          <w:tcPr>
            <w:tcW w:w="4230" w:type="dxa"/>
            <w:tcMar>
              <w:top w:w="0" w:type="dxa"/>
              <w:left w:w="108" w:type="dxa"/>
              <w:bottom w:w="0" w:type="dxa"/>
              <w:right w:w="108" w:type="dxa"/>
            </w:tcMar>
          </w:tcPr>
          <w:p w:rsidR="00E87953" w:rsidRPr="0044534F" w:rsidRDefault="00E87953" w:rsidP="007C6582">
            <w:pPr>
              <w:rPr>
                <w:rFonts w:cs="Tahoma"/>
                <w:color w:val="000000"/>
                <w:szCs w:val="18"/>
              </w:rPr>
            </w:pPr>
            <w:r w:rsidRPr="0044534F">
              <w:rPr>
                <w:rFonts w:cs="Tahoma"/>
                <w:color w:val="000000"/>
                <w:szCs w:val="18"/>
              </w:rPr>
              <w:t>Core CAL Suite Bridge für Windows</w:t>
            </w:r>
            <w:r w:rsidR="002A2CE7" w:rsidRPr="002A2CE7">
              <w:rPr>
                <w:rFonts w:cs="Tahoma"/>
                <w:color w:val="000000"/>
                <w:szCs w:val="18"/>
                <w:vertAlign w:val="superscript"/>
              </w:rPr>
              <w:t>®</w:t>
            </w:r>
            <w:r w:rsidRPr="0044534F">
              <w:rPr>
                <w:rFonts w:cs="Tahoma"/>
                <w:color w:val="000000"/>
                <w:szCs w:val="18"/>
              </w:rPr>
              <w:t xml:space="preserve"> Intune</w:t>
            </w:r>
          </w:p>
        </w:tc>
        <w:tc>
          <w:tcPr>
            <w:tcW w:w="4230" w:type="dxa"/>
            <w:tcMar>
              <w:top w:w="0" w:type="dxa"/>
              <w:left w:w="108" w:type="dxa"/>
              <w:bottom w:w="0" w:type="dxa"/>
              <w:right w:w="108" w:type="dxa"/>
            </w:tcMar>
          </w:tcPr>
          <w:p w:rsidR="00E87953" w:rsidRPr="0044534F" w:rsidRDefault="00E87953" w:rsidP="007C6582">
            <w:pPr>
              <w:rPr>
                <w:rFonts w:cs="Tahoma"/>
                <w:color w:val="000000"/>
                <w:szCs w:val="18"/>
              </w:rPr>
            </w:pPr>
            <w:r w:rsidRPr="0044534F">
              <w:rPr>
                <w:rFonts w:cs="Tahoma"/>
                <w:color w:val="000000"/>
                <w:szCs w:val="18"/>
              </w:rPr>
              <w:t>Enterprise CAL Suite Bridge für Windows</w:t>
            </w:r>
            <w:r w:rsidR="002A2CE7" w:rsidRPr="002A2CE7">
              <w:rPr>
                <w:rFonts w:cs="Tahoma"/>
                <w:color w:val="000000"/>
                <w:szCs w:val="18"/>
                <w:vertAlign w:val="superscript"/>
              </w:rPr>
              <w:t>®</w:t>
            </w:r>
            <w:r w:rsidRPr="0044534F">
              <w:rPr>
                <w:rFonts w:cs="Tahoma"/>
                <w:color w:val="000000"/>
                <w:szCs w:val="18"/>
              </w:rPr>
              <w:t xml:space="preserve"> Intune</w:t>
            </w:r>
          </w:p>
        </w:tc>
      </w:tr>
      <w:tr w:rsidR="000466E8" w:rsidRPr="0044534F" w:rsidTr="001E3F7D">
        <w:trPr>
          <w:trHeight w:val="247"/>
        </w:trPr>
        <w:tc>
          <w:tcPr>
            <w:tcW w:w="4230" w:type="dxa"/>
            <w:tcMar>
              <w:top w:w="0" w:type="dxa"/>
              <w:left w:w="108" w:type="dxa"/>
              <w:bottom w:w="0" w:type="dxa"/>
              <w:right w:w="108" w:type="dxa"/>
            </w:tcMar>
          </w:tcPr>
          <w:p w:rsidR="000466E8" w:rsidRPr="0044534F" w:rsidRDefault="0054507B" w:rsidP="007C6582">
            <w:pPr>
              <w:rPr>
                <w:rFonts w:cs="Tahoma"/>
                <w:color w:val="000000"/>
                <w:szCs w:val="18"/>
              </w:rPr>
            </w:pPr>
            <w:r w:rsidRPr="0044534F">
              <w:rPr>
                <w:rFonts w:cs="Tahoma"/>
                <w:color w:val="000000"/>
                <w:szCs w:val="18"/>
              </w:rPr>
              <w:t>Core CAL Suite Bridge für Office 365 und Windows</w:t>
            </w:r>
            <w:r w:rsidR="002A2CE7" w:rsidRPr="002A2CE7">
              <w:rPr>
                <w:rFonts w:cs="Tahoma"/>
                <w:color w:val="000000"/>
                <w:szCs w:val="18"/>
                <w:vertAlign w:val="superscript"/>
              </w:rPr>
              <w:t>®</w:t>
            </w:r>
            <w:r w:rsidRPr="0044534F">
              <w:rPr>
                <w:rFonts w:cs="Tahoma"/>
                <w:color w:val="000000"/>
                <w:szCs w:val="18"/>
              </w:rPr>
              <w:t xml:space="preserve"> Intune</w:t>
            </w:r>
          </w:p>
        </w:tc>
        <w:tc>
          <w:tcPr>
            <w:tcW w:w="4230" w:type="dxa"/>
            <w:tcMar>
              <w:top w:w="0" w:type="dxa"/>
              <w:left w:w="108" w:type="dxa"/>
              <w:bottom w:w="0" w:type="dxa"/>
              <w:right w:w="108" w:type="dxa"/>
            </w:tcMar>
          </w:tcPr>
          <w:p w:rsidR="000466E8" w:rsidRPr="0044534F" w:rsidRDefault="00C3058D" w:rsidP="007C6582">
            <w:pPr>
              <w:rPr>
                <w:rFonts w:cs="Tahoma"/>
                <w:color w:val="000000"/>
                <w:szCs w:val="18"/>
              </w:rPr>
            </w:pPr>
            <w:r w:rsidRPr="0044534F">
              <w:rPr>
                <w:rFonts w:eastAsia="Calibri" w:cs="Tahoma"/>
                <w:szCs w:val="18"/>
              </w:rPr>
              <w:t>Enterprise CAL Suite Bridge für Office 365 und Windows</w:t>
            </w:r>
            <w:r w:rsidR="002A2CE7" w:rsidRPr="002A2CE7">
              <w:rPr>
                <w:rFonts w:cs="Tahoma"/>
                <w:color w:val="000000"/>
                <w:szCs w:val="18"/>
                <w:vertAlign w:val="superscript"/>
              </w:rPr>
              <w:t>®</w:t>
            </w:r>
            <w:r w:rsidRPr="0044534F">
              <w:rPr>
                <w:rFonts w:cs="Tahoma"/>
                <w:color w:val="000000"/>
                <w:szCs w:val="18"/>
                <w:vertAlign w:val="superscript"/>
              </w:rPr>
              <w:t xml:space="preserve"> </w:t>
            </w:r>
            <w:r w:rsidRPr="0044534F">
              <w:rPr>
                <w:rFonts w:eastAsia="Calibri" w:cs="Tahoma"/>
                <w:szCs w:val="18"/>
              </w:rPr>
              <w:t>Intune</w:t>
            </w:r>
          </w:p>
        </w:tc>
      </w:tr>
      <w:tr w:rsidR="004C6855" w:rsidRPr="00101815" w:rsidTr="001E3F7D">
        <w:trPr>
          <w:trHeight w:val="247"/>
        </w:trPr>
        <w:tc>
          <w:tcPr>
            <w:tcW w:w="4230" w:type="dxa"/>
            <w:tcMar>
              <w:top w:w="0" w:type="dxa"/>
              <w:left w:w="108" w:type="dxa"/>
              <w:bottom w:w="0" w:type="dxa"/>
              <w:right w:w="108" w:type="dxa"/>
            </w:tcMar>
            <w:hideMark/>
          </w:tcPr>
          <w:p w:rsidR="004C6855" w:rsidRPr="00257BA5" w:rsidRDefault="004C6855" w:rsidP="00554A35">
            <w:pPr>
              <w:rPr>
                <w:rFonts w:cs="Tahoma"/>
                <w:szCs w:val="18"/>
                <w:lang w:val="fr-FR"/>
              </w:rPr>
            </w:pPr>
            <w:r w:rsidRPr="00257BA5">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257BA5" w:rsidRDefault="004C6855" w:rsidP="00933674">
            <w:pPr>
              <w:rPr>
                <w:rFonts w:cs="Tahoma"/>
                <w:szCs w:val="18"/>
                <w:lang w:val="fr-FR"/>
              </w:rPr>
            </w:pPr>
            <w:r w:rsidRPr="00257BA5">
              <w:rPr>
                <w:rFonts w:cs="Tahoma"/>
                <w:color w:val="000000"/>
                <w:szCs w:val="18"/>
                <w:lang w:val="fr-FR"/>
              </w:rPr>
              <w:t>Core Infrastructure Server Suite Datacenter</w:t>
            </w:r>
          </w:p>
        </w:tc>
      </w:tr>
      <w:tr w:rsidR="003573CD" w:rsidRPr="00101815" w:rsidTr="001E3F7D">
        <w:tc>
          <w:tcPr>
            <w:tcW w:w="4230" w:type="dxa"/>
            <w:tcMar>
              <w:top w:w="0" w:type="dxa"/>
              <w:left w:w="108" w:type="dxa"/>
              <w:bottom w:w="0" w:type="dxa"/>
              <w:right w:w="108" w:type="dxa"/>
            </w:tcMar>
            <w:hideMark/>
          </w:tcPr>
          <w:p w:rsidR="003573CD" w:rsidRPr="0044534F" w:rsidRDefault="003573CD" w:rsidP="00394D2B">
            <w:pPr>
              <w:rPr>
                <w:rFonts w:eastAsia="Calibri" w:cs="Tahoma"/>
                <w:szCs w:val="18"/>
              </w:rPr>
            </w:pPr>
            <w:r w:rsidRPr="0044534F">
              <w:rPr>
                <w:rFonts w:cs="Tahoma"/>
                <w:szCs w:val="18"/>
              </w:rPr>
              <w:t>Desktop Education mit Core CAL</w:t>
            </w:r>
          </w:p>
        </w:tc>
        <w:tc>
          <w:tcPr>
            <w:tcW w:w="4230" w:type="dxa"/>
            <w:tcMar>
              <w:top w:w="0" w:type="dxa"/>
              <w:left w:w="108" w:type="dxa"/>
              <w:bottom w:w="0" w:type="dxa"/>
              <w:right w:w="108" w:type="dxa"/>
            </w:tcMar>
            <w:hideMark/>
          </w:tcPr>
          <w:p w:rsidR="003573CD" w:rsidRPr="00257BA5" w:rsidRDefault="003573CD" w:rsidP="00394D2B">
            <w:pPr>
              <w:rPr>
                <w:rFonts w:eastAsia="Calibri" w:cs="Tahoma"/>
                <w:szCs w:val="18"/>
                <w:lang w:val="fr-FR"/>
              </w:rPr>
            </w:pPr>
            <w:r w:rsidRPr="00257BA5">
              <w:rPr>
                <w:rFonts w:cs="Tahoma"/>
                <w:szCs w:val="18"/>
                <w:lang w:val="fr-FR"/>
              </w:rPr>
              <w:t>Desktop Education mit Enterprise CAL Suite</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Desktop School mit Core CAL</w:t>
            </w:r>
          </w:p>
        </w:tc>
        <w:tc>
          <w:tcPr>
            <w:tcW w:w="4230" w:type="dxa"/>
            <w:tcMar>
              <w:top w:w="0" w:type="dxa"/>
              <w:left w:w="108" w:type="dxa"/>
              <w:bottom w:w="0" w:type="dxa"/>
              <w:right w:w="108" w:type="dxa"/>
            </w:tcMar>
            <w:hideMark/>
          </w:tcPr>
          <w:p w:rsidR="003573CD" w:rsidRPr="0044534F" w:rsidRDefault="00ED0F02" w:rsidP="00554A35">
            <w:pPr>
              <w:rPr>
                <w:rFonts w:eastAsia="Calibri" w:cs="Tahoma"/>
                <w:szCs w:val="18"/>
              </w:rPr>
            </w:pPr>
            <w:r w:rsidRPr="0044534F">
              <w:rPr>
                <w:rFonts w:cs="Tahoma"/>
                <w:szCs w:val="18"/>
              </w:rPr>
              <w:t>Desktop School mit Enterprise CAL Suite</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lang w:val="fr-FR"/>
              </w:rPr>
            </w:pPr>
            <w:r w:rsidRPr="0044534F">
              <w:rPr>
                <w:rFonts w:cs="Tahoma"/>
                <w:szCs w:val="18"/>
              </w:rPr>
              <w:t>Exchange Server Standard</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Exchange Server Enterprise</w:t>
            </w:r>
          </w:p>
        </w:tc>
      </w:tr>
      <w:tr w:rsidR="004D4D43" w:rsidRPr="0044534F" w:rsidTr="001E3F7D">
        <w:tc>
          <w:tcPr>
            <w:tcW w:w="4230" w:type="dxa"/>
            <w:tcMar>
              <w:top w:w="0" w:type="dxa"/>
              <w:left w:w="108" w:type="dxa"/>
              <w:bottom w:w="0" w:type="dxa"/>
              <w:right w:w="108" w:type="dxa"/>
            </w:tcMar>
          </w:tcPr>
          <w:p w:rsidR="004D4D43" w:rsidRPr="0044534F" w:rsidRDefault="004D4D43" w:rsidP="00AB4C80">
            <w:pPr>
              <w:rPr>
                <w:rFonts w:cs="Tahoma"/>
                <w:szCs w:val="18"/>
              </w:rPr>
            </w:pPr>
            <w:r w:rsidRPr="0044534F">
              <w:rPr>
                <w:rFonts w:cs="Tahoma"/>
                <w:szCs w:val="18"/>
              </w:rPr>
              <w:t>Forefront TMG Standard</w:t>
            </w:r>
          </w:p>
        </w:tc>
        <w:tc>
          <w:tcPr>
            <w:tcW w:w="4230" w:type="dxa"/>
            <w:tcMar>
              <w:top w:w="0" w:type="dxa"/>
              <w:left w:w="108" w:type="dxa"/>
              <w:bottom w:w="0" w:type="dxa"/>
              <w:right w:w="108" w:type="dxa"/>
            </w:tcMar>
          </w:tcPr>
          <w:p w:rsidR="004D4D43" w:rsidRPr="0044534F" w:rsidRDefault="004D4D43" w:rsidP="00AB4C80">
            <w:pPr>
              <w:rPr>
                <w:rFonts w:cs="Tahoma"/>
                <w:szCs w:val="18"/>
              </w:rPr>
            </w:pPr>
            <w:r w:rsidRPr="0044534F">
              <w:rPr>
                <w:rFonts w:cs="Tahoma"/>
                <w:szCs w:val="18"/>
              </w:rPr>
              <w:t>Forefront TMG Enterprise</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Internet Security and Acceleration (ISA) Standard Server</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Internet Security and Acceleration (ISA) Enterprise Server</w:t>
            </w:r>
          </w:p>
        </w:tc>
      </w:tr>
      <w:tr w:rsidR="00781A60" w:rsidRPr="0044534F" w:rsidTr="001E3F7D">
        <w:tc>
          <w:tcPr>
            <w:tcW w:w="4230" w:type="dxa"/>
            <w:tcMar>
              <w:top w:w="0" w:type="dxa"/>
              <w:left w:w="108" w:type="dxa"/>
              <w:bottom w:w="0" w:type="dxa"/>
              <w:right w:w="108" w:type="dxa"/>
            </w:tcMar>
          </w:tcPr>
          <w:p w:rsidR="00781A60" w:rsidRPr="0044534F" w:rsidRDefault="00781A60" w:rsidP="00554A35">
            <w:pPr>
              <w:rPr>
                <w:rFonts w:cs="Tahoma"/>
                <w:szCs w:val="18"/>
              </w:rPr>
            </w:pPr>
            <w:r w:rsidRPr="0044534F">
              <w:rPr>
                <w:rFonts w:cs="Tahoma"/>
                <w:szCs w:val="18"/>
              </w:rPr>
              <w:t>Microsoft Dynamics CRM Workgroup Server 2011</w:t>
            </w:r>
          </w:p>
        </w:tc>
        <w:tc>
          <w:tcPr>
            <w:tcW w:w="4230" w:type="dxa"/>
            <w:tcMar>
              <w:top w:w="0" w:type="dxa"/>
              <w:left w:w="108" w:type="dxa"/>
              <w:bottom w:w="0" w:type="dxa"/>
              <w:right w:w="108" w:type="dxa"/>
            </w:tcMar>
          </w:tcPr>
          <w:p w:rsidR="00781A60" w:rsidRPr="0044534F" w:rsidRDefault="00781A60" w:rsidP="00554A35">
            <w:pPr>
              <w:rPr>
                <w:rFonts w:cs="Tahoma"/>
                <w:szCs w:val="18"/>
              </w:rPr>
            </w:pPr>
            <w:r w:rsidRPr="0044534F">
              <w:rPr>
                <w:rFonts w:cs="Tahoma"/>
                <w:szCs w:val="18"/>
              </w:rPr>
              <w:t>Microsoft Dynamics CRM Server 2011</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 xml:space="preserve">Office Standard </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lang w:val="fr-FR"/>
              </w:rPr>
            </w:pPr>
            <w:r w:rsidRPr="0044534F">
              <w:rPr>
                <w:rFonts w:cs="Tahoma"/>
                <w:szCs w:val="18"/>
              </w:rPr>
              <w:t xml:space="preserve">Office Professional Plus </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Professional Desktop</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Enterprise Desktop</w:t>
            </w:r>
          </w:p>
        </w:tc>
      </w:tr>
      <w:tr w:rsidR="008925CF" w:rsidRPr="0044534F" w:rsidTr="001E3F7D">
        <w:tc>
          <w:tcPr>
            <w:tcW w:w="4230" w:type="dxa"/>
            <w:tcMar>
              <w:top w:w="0" w:type="dxa"/>
              <w:left w:w="108" w:type="dxa"/>
              <w:bottom w:w="0" w:type="dxa"/>
              <w:right w:w="108" w:type="dxa"/>
            </w:tcMar>
            <w:hideMark/>
          </w:tcPr>
          <w:p w:rsidR="008925CF" w:rsidRPr="0044534F" w:rsidRDefault="008925CF" w:rsidP="008925CF">
            <w:pPr>
              <w:rPr>
                <w:rFonts w:cs="Tahoma"/>
                <w:color w:val="000000"/>
                <w:szCs w:val="18"/>
              </w:rPr>
            </w:pPr>
            <w:r w:rsidRPr="0044534F">
              <w:rPr>
                <w:rFonts w:cs="Tahoma"/>
                <w:color w:val="000000"/>
                <w:szCs w:val="18"/>
              </w:rPr>
              <w:t>Professional Desktop mit Microsoft</w:t>
            </w:r>
            <w:bookmarkStart w:id="920" w:name="_Toc236810936"/>
            <w:r w:rsidRPr="0044534F">
              <w:rPr>
                <w:rFonts w:cs="Tahoma"/>
                <w:color w:val="000000"/>
                <w:szCs w:val="18"/>
              </w:rPr>
              <w:t xml:space="preserve"> Desktop Optimization Pack </w:t>
            </w:r>
            <w:bookmarkEnd w:id="920"/>
          </w:p>
        </w:tc>
        <w:tc>
          <w:tcPr>
            <w:tcW w:w="4230" w:type="dxa"/>
            <w:tcMar>
              <w:top w:w="0" w:type="dxa"/>
              <w:left w:w="108" w:type="dxa"/>
              <w:bottom w:w="0" w:type="dxa"/>
              <w:right w:w="108" w:type="dxa"/>
            </w:tcMar>
            <w:hideMark/>
          </w:tcPr>
          <w:p w:rsidR="008925CF" w:rsidRPr="0044534F" w:rsidRDefault="008925CF" w:rsidP="00554A35">
            <w:pPr>
              <w:rPr>
                <w:rFonts w:cs="Tahoma"/>
                <w:color w:val="000000"/>
                <w:szCs w:val="18"/>
              </w:rPr>
            </w:pPr>
            <w:r w:rsidRPr="0044534F">
              <w:rPr>
                <w:rFonts w:cs="Tahoma"/>
                <w:color w:val="000000"/>
                <w:szCs w:val="18"/>
              </w:rPr>
              <w:t>Enterprise Desktop mit Microsoft Desktop Optimization Pack</w:t>
            </w:r>
          </w:p>
        </w:tc>
      </w:tr>
      <w:tr w:rsidR="009F254F" w:rsidRPr="0044534F" w:rsidTr="001E3F7D">
        <w:tc>
          <w:tcPr>
            <w:tcW w:w="4230" w:type="dxa"/>
            <w:tcMar>
              <w:top w:w="0" w:type="dxa"/>
              <w:left w:w="108" w:type="dxa"/>
              <w:bottom w:w="0" w:type="dxa"/>
              <w:right w:w="108" w:type="dxa"/>
            </w:tcMar>
            <w:hideMark/>
          </w:tcPr>
          <w:p w:rsidR="009F254F" w:rsidRPr="0044534F" w:rsidRDefault="009F254F" w:rsidP="00CA4488">
            <w:pPr>
              <w:rPr>
                <w:rFonts w:eastAsia="Calibri" w:cs="Tahoma"/>
                <w:color w:val="000000"/>
                <w:szCs w:val="18"/>
              </w:rPr>
            </w:pPr>
            <w:r w:rsidRPr="0044534F">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44534F" w:rsidRDefault="009F254F" w:rsidP="00CA4488">
            <w:pPr>
              <w:rPr>
                <w:rFonts w:eastAsia="Calibri" w:cs="Tahoma"/>
                <w:color w:val="000000"/>
                <w:szCs w:val="18"/>
              </w:rPr>
            </w:pPr>
            <w:r w:rsidRPr="0044534F">
              <w:rPr>
                <w:rFonts w:cs="Tahoma"/>
                <w:color w:val="000000"/>
                <w:szCs w:val="18"/>
              </w:rPr>
              <w:t xml:space="preserve">Project Professional </w:t>
            </w:r>
          </w:p>
        </w:tc>
      </w:tr>
      <w:tr w:rsidR="003573CD" w:rsidRPr="0044534F" w:rsidTr="001E3F7D">
        <w:tc>
          <w:tcPr>
            <w:tcW w:w="4230" w:type="dxa"/>
            <w:tcMar>
              <w:top w:w="0" w:type="dxa"/>
              <w:left w:w="108" w:type="dxa"/>
              <w:bottom w:w="0" w:type="dxa"/>
              <w:right w:w="108" w:type="dxa"/>
            </w:tcMar>
            <w:hideMark/>
          </w:tcPr>
          <w:p w:rsidR="003573CD" w:rsidRPr="0044534F" w:rsidRDefault="003573CD" w:rsidP="007D085F">
            <w:pPr>
              <w:rPr>
                <w:rFonts w:eastAsia="Calibri" w:cs="Tahoma"/>
                <w:color w:val="000000"/>
                <w:szCs w:val="18"/>
              </w:rPr>
            </w:pPr>
            <w:r w:rsidRPr="0044534F">
              <w:rPr>
                <w:rFonts w:cs="Tahoma"/>
                <w:color w:val="000000"/>
                <w:szCs w:val="18"/>
              </w:rPr>
              <w:t>SQL Server™ Standard Core</w:t>
            </w:r>
          </w:p>
        </w:tc>
        <w:tc>
          <w:tcPr>
            <w:tcW w:w="4230" w:type="dxa"/>
            <w:tcMar>
              <w:top w:w="0" w:type="dxa"/>
              <w:left w:w="108" w:type="dxa"/>
              <w:bottom w:w="0" w:type="dxa"/>
              <w:right w:w="108" w:type="dxa"/>
            </w:tcMar>
            <w:hideMark/>
          </w:tcPr>
          <w:p w:rsidR="003573CD" w:rsidRPr="0044534F" w:rsidRDefault="003573CD" w:rsidP="00554A35">
            <w:pPr>
              <w:rPr>
                <w:rFonts w:eastAsia="Calibri" w:cs="Tahoma"/>
                <w:color w:val="000000"/>
                <w:szCs w:val="18"/>
              </w:rPr>
            </w:pPr>
            <w:r w:rsidRPr="0044534F">
              <w:rPr>
                <w:rFonts w:cs="Tahoma"/>
                <w:color w:val="000000"/>
                <w:szCs w:val="18"/>
              </w:rPr>
              <w:t>SQL Server™ Enterprise Core</w:t>
            </w:r>
          </w:p>
        </w:tc>
      </w:tr>
      <w:tr w:rsidR="00270F92" w:rsidRPr="0044534F" w:rsidTr="001E3F7D">
        <w:tc>
          <w:tcPr>
            <w:tcW w:w="4230" w:type="dxa"/>
            <w:tcMar>
              <w:top w:w="0" w:type="dxa"/>
              <w:left w:w="108" w:type="dxa"/>
              <w:bottom w:w="0" w:type="dxa"/>
              <w:right w:w="108" w:type="dxa"/>
            </w:tcMar>
            <w:hideMark/>
          </w:tcPr>
          <w:p w:rsidR="00270F92" w:rsidRPr="0044534F" w:rsidRDefault="007D085F" w:rsidP="00270F92">
            <w:pPr>
              <w:rPr>
                <w:rFonts w:eastAsia="Calibri" w:cs="Tahoma"/>
                <w:szCs w:val="18"/>
              </w:rPr>
            </w:pPr>
            <w:r>
              <w:rPr>
                <w:rFonts w:cs="Tahoma"/>
                <w:szCs w:val="18"/>
              </w:rPr>
              <w:t>SQL Server</w:t>
            </w:r>
            <w:r w:rsidR="00270F92" w:rsidRPr="0044534F">
              <w:rPr>
                <w:rFonts w:cs="Tahoma"/>
                <w:szCs w:val="18"/>
              </w:rPr>
              <w:t xml:space="preserve">™ </w:t>
            </w:r>
            <w:r w:rsidR="00270F92" w:rsidRPr="0044534F">
              <w:rPr>
                <w:rFonts w:cs="Tahoma"/>
                <w:color w:val="000000"/>
                <w:szCs w:val="18"/>
              </w:rPr>
              <w:t>Standard</w:t>
            </w:r>
          </w:p>
        </w:tc>
        <w:tc>
          <w:tcPr>
            <w:tcW w:w="4230" w:type="dxa"/>
            <w:tcMar>
              <w:top w:w="0" w:type="dxa"/>
              <w:left w:w="108" w:type="dxa"/>
              <w:bottom w:w="0" w:type="dxa"/>
              <w:right w:w="108" w:type="dxa"/>
            </w:tcMar>
            <w:hideMark/>
          </w:tcPr>
          <w:p w:rsidR="00270F92" w:rsidRPr="0044534F" w:rsidRDefault="00270F92" w:rsidP="00BB516F">
            <w:pPr>
              <w:rPr>
                <w:rFonts w:eastAsia="Calibri" w:cs="Tahoma"/>
                <w:szCs w:val="18"/>
              </w:rPr>
            </w:pPr>
            <w:r w:rsidRPr="0044534F">
              <w:rPr>
                <w:rFonts w:cs="Tahoma"/>
                <w:szCs w:val="18"/>
              </w:rPr>
              <w:t>SQL Server™ Business Intelligence</w:t>
            </w:r>
          </w:p>
        </w:tc>
      </w:tr>
      <w:tr w:rsidR="003573CD" w:rsidRPr="0044534F" w:rsidTr="001E3F7D">
        <w:tc>
          <w:tcPr>
            <w:tcW w:w="4230" w:type="dxa"/>
            <w:tcMar>
              <w:top w:w="0" w:type="dxa"/>
              <w:left w:w="108" w:type="dxa"/>
              <w:bottom w:w="0" w:type="dxa"/>
              <w:right w:w="108" w:type="dxa"/>
            </w:tcMar>
            <w:hideMark/>
          </w:tcPr>
          <w:p w:rsidR="003573CD" w:rsidRPr="0044534F" w:rsidRDefault="00D04131" w:rsidP="00554A35">
            <w:pPr>
              <w:rPr>
                <w:rFonts w:eastAsia="Calibri" w:cs="Tahoma"/>
                <w:szCs w:val="18"/>
              </w:rPr>
            </w:pPr>
            <w:r w:rsidRPr="0044534F">
              <w:rPr>
                <w:rFonts w:cs="Tahoma"/>
                <w:szCs w:val="18"/>
              </w:rPr>
              <w:t>System Center 2012 Standard</w:t>
            </w:r>
          </w:p>
        </w:tc>
        <w:tc>
          <w:tcPr>
            <w:tcW w:w="4230" w:type="dxa"/>
            <w:tcMar>
              <w:top w:w="0" w:type="dxa"/>
              <w:left w:w="108" w:type="dxa"/>
              <w:bottom w:w="0" w:type="dxa"/>
              <w:right w:w="108" w:type="dxa"/>
            </w:tcMar>
            <w:hideMark/>
          </w:tcPr>
          <w:p w:rsidR="003573CD" w:rsidRPr="0044534F" w:rsidRDefault="00D04131" w:rsidP="00554A35">
            <w:pPr>
              <w:rPr>
                <w:rFonts w:eastAsia="Calibri" w:cs="Tahoma"/>
                <w:szCs w:val="18"/>
              </w:rPr>
            </w:pPr>
            <w:r w:rsidRPr="0044534F">
              <w:rPr>
                <w:rFonts w:cs="Tahoma"/>
                <w:szCs w:val="18"/>
              </w:rPr>
              <w:t>System Center 2012 Datacenter</w:t>
            </w:r>
          </w:p>
        </w:tc>
      </w:tr>
      <w:tr w:rsidR="009F254F" w:rsidRPr="0044534F" w:rsidTr="001E3F7D">
        <w:tc>
          <w:tcPr>
            <w:tcW w:w="4230" w:type="dxa"/>
            <w:tcMar>
              <w:top w:w="0" w:type="dxa"/>
              <w:left w:w="108" w:type="dxa"/>
              <w:bottom w:w="0" w:type="dxa"/>
              <w:right w:w="108" w:type="dxa"/>
            </w:tcMar>
            <w:hideMark/>
          </w:tcPr>
          <w:p w:rsidR="009F254F" w:rsidRPr="0044534F" w:rsidRDefault="009F254F" w:rsidP="00CA4488">
            <w:pPr>
              <w:rPr>
                <w:rFonts w:eastAsia="Calibri" w:cs="Tahoma"/>
                <w:color w:val="000000"/>
                <w:szCs w:val="18"/>
              </w:rPr>
            </w:pPr>
            <w:r w:rsidRPr="0044534F">
              <w:rPr>
                <w:rFonts w:cs="Tahoma"/>
                <w:color w:val="000000"/>
                <w:szCs w:val="18"/>
              </w:rPr>
              <w:t>Visio</w:t>
            </w:r>
            <w:r w:rsidR="002A2CE7" w:rsidRPr="002A2CE7">
              <w:rPr>
                <w:rFonts w:cs="Tahoma"/>
                <w:color w:val="000000"/>
                <w:szCs w:val="18"/>
                <w:vertAlign w:val="superscript"/>
              </w:rPr>
              <w:t>®</w:t>
            </w:r>
            <w:r w:rsidRPr="0044534F">
              <w:rPr>
                <w:rFonts w:cs="Tahoma"/>
                <w:color w:val="000000"/>
                <w:szCs w:val="18"/>
              </w:rPr>
              <w:t xml:space="preserve"> Standard</w:t>
            </w:r>
          </w:p>
        </w:tc>
        <w:tc>
          <w:tcPr>
            <w:tcW w:w="4230" w:type="dxa"/>
            <w:tcMar>
              <w:top w:w="0" w:type="dxa"/>
              <w:left w:w="108" w:type="dxa"/>
              <w:bottom w:w="0" w:type="dxa"/>
              <w:right w:w="108" w:type="dxa"/>
            </w:tcMar>
            <w:hideMark/>
          </w:tcPr>
          <w:p w:rsidR="009F254F" w:rsidRPr="0044534F" w:rsidRDefault="009F254F" w:rsidP="00CA4488">
            <w:pPr>
              <w:rPr>
                <w:rFonts w:eastAsia="Calibri" w:cs="Tahoma"/>
                <w:color w:val="000000"/>
                <w:szCs w:val="18"/>
              </w:rPr>
            </w:pPr>
            <w:r w:rsidRPr="0044534F">
              <w:rPr>
                <w:rFonts w:cs="Tahoma"/>
                <w:color w:val="000000"/>
                <w:szCs w:val="18"/>
              </w:rPr>
              <w:t xml:space="preserve"> Visio</w:t>
            </w:r>
            <w:r w:rsidR="002A2CE7" w:rsidRPr="002A2CE7">
              <w:rPr>
                <w:rFonts w:cs="Tahoma"/>
                <w:color w:val="000000"/>
                <w:szCs w:val="18"/>
                <w:vertAlign w:val="superscript"/>
              </w:rPr>
              <w:t>®</w:t>
            </w:r>
            <w:r w:rsidRPr="0044534F">
              <w:rPr>
                <w:rFonts w:cs="Tahoma"/>
                <w:color w:val="000000"/>
                <w:szCs w:val="18"/>
              </w:rPr>
              <w:t xml:space="preserve"> Professional</w:t>
            </w:r>
          </w:p>
        </w:tc>
      </w:tr>
      <w:tr w:rsidR="009F254F" w:rsidRPr="0044534F" w:rsidTr="001E3F7D">
        <w:tc>
          <w:tcPr>
            <w:tcW w:w="4230" w:type="dxa"/>
            <w:tcMar>
              <w:top w:w="0" w:type="dxa"/>
              <w:left w:w="108" w:type="dxa"/>
              <w:bottom w:w="0" w:type="dxa"/>
              <w:right w:w="108" w:type="dxa"/>
            </w:tcMar>
            <w:hideMark/>
          </w:tcPr>
          <w:p w:rsidR="009F254F" w:rsidRPr="0044534F" w:rsidRDefault="009F254F" w:rsidP="00CA4488">
            <w:pPr>
              <w:rPr>
                <w:rFonts w:eastAsia="Calibri" w:cs="Tahoma"/>
                <w:color w:val="000000"/>
                <w:szCs w:val="18"/>
              </w:rPr>
            </w:pPr>
            <w:r w:rsidRPr="0044534F">
              <w:rPr>
                <w:rFonts w:cs="Tahoma"/>
                <w:color w:val="000000"/>
                <w:szCs w:val="18"/>
              </w:rPr>
              <w:t>Visual Studio Professional mit MSDN</w:t>
            </w:r>
          </w:p>
        </w:tc>
        <w:tc>
          <w:tcPr>
            <w:tcW w:w="4230" w:type="dxa"/>
            <w:tcMar>
              <w:top w:w="0" w:type="dxa"/>
              <w:left w:w="108" w:type="dxa"/>
              <w:bottom w:w="0" w:type="dxa"/>
              <w:right w:w="108" w:type="dxa"/>
            </w:tcMar>
            <w:hideMark/>
          </w:tcPr>
          <w:p w:rsidR="009F254F" w:rsidRPr="0044534F" w:rsidRDefault="009F254F" w:rsidP="00CA4488">
            <w:pPr>
              <w:rPr>
                <w:rFonts w:eastAsia="Calibri" w:cs="Tahoma"/>
                <w:color w:val="000000"/>
                <w:szCs w:val="18"/>
              </w:rPr>
            </w:pPr>
            <w:r w:rsidRPr="0044534F">
              <w:rPr>
                <w:rFonts w:cs="Tahoma"/>
                <w:color w:val="000000"/>
                <w:szCs w:val="18"/>
              </w:rPr>
              <w:t>Visual Studio Premium mit MSDN</w:t>
            </w:r>
          </w:p>
        </w:tc>
      </w:tr>
      <w:tr w:rsidR="009F254F" w:rsidRPr="0044534F" w:rsidTr="001E3F7D">
        <w:tc>
          <w:tcPr>
            <w:tcW w:w="4230" w:type="dxa"/>
            <w:tcMar>
              <w:top w:w="0" w:type="dxa"/>
              <w:left w:w="108" w:type="dxa"/>
              <w:bottom w:w="0" w:type="dxa"/>
              <w:right w:w="108" w:type="dxa"/>
            </w:tcMar>
            <w:hideMark/>
          </w:tcPr>
          <w:p w:rsidR="009F254F" w:rsidRPr="0044534F" w:rsidRDefault="009F254F" w:rsidP="00CA4488">
            <w:pPr>
              <w:rPr>
                <w:rFonts w:eastAsia="Calibri" w:cs="Tahoma"/>
                <w:szCs w:val="18"/>
              </w:rPr>
            </w:pPr>
            <w:r w:rsidRPr="0044534F">
              <w:rPr>
                <w:rFonts w:cs="Tahoma"/>
                <w:szCs w:val="18"/>
              </w:rPr>
              <w:t>Visual Studio Premium mit MSDN</w:t>
            </w:r>
          </w:p>
        </w:tc>
        <w:tc>
          <w:tcPr>
            <w:tcW w:w="4230" w:type="dxa"/>
            <w:tcMar>
              <w:top w:w="0" w:type="dxa"/>
              <w:left w:w="108" w:type="dxa"/>
              <w:bottom w:w="0" w:type="dxa"/>
              <w:right w:w="108" w:type="dxa"/>
            </w:tcMar>
            <w:hideMark/>
          </w:tcPr>
          <w:p w:rsidR="009F254F" w:rsidRPr="0044534F" w:rsidRDefault="009F254F" w:rsidP="00CA4488">
            <w:pPr>
              <w:rPr>
                <w:rFonts w:eastAsia="Calibri" w:cs="Tahoma"/>
                <w:szCs w:val="18"/>
              </w:rPr>
            </w:pPr>
            <w:r w:rsidRPr="0044534F">
              <w:rPr>
                <w:rFonts w:cs="Tahoma"/>
                <w:szCs w:val="18"/>
              </w:rPr>
              <w:t>Visual Studio Ultimate mit MSDN</w:t>
            </w:r>
          </w:p>
        </w:tc>
      </w:tr>
      <w:tr w:rsidR="009F254F" w:rsidRPr="0044534F" w:rsidTr="001E3F7D">
        <w:tc>
          <w:tcPr>
            <w:tcW w:w="4230" w:type="dxa"/>
            <w:tcMar>
              <w:top w:w="0" w:type="dxa"/>
              <w:left w:w="108" w:type="dxa"/>
              <w:bottom w:w="0" w:type="dxa"/>
              <w:right w:w="108" w:type="dxa"/>
            </w:tcMar>
            <w:hideMark/>
          </w:tcPr>
          <w:p w:rsidR="009F254F" w:rsidRPr="0044534F" w:rsidRDefault="009F254F" w:rsidP="00CA4488">
            <w:pPr>
              <w:rPr>
                <w:rFonts w:eastAsia="Calibri" w:cs="Tahoma"/>
                <w:szCs w:val="18"/>
              </w:rPr>
            </w:pPr>
            <w:r w:rsidRPr="0044534F">
              <w:rPr>
                <w:rFonts w:cs="Tahoma"/>
                <w:szCs w:val="18"/>
              </w:rPr>
              <w:t>Visual Studio Test Professional mit MSDN</w:t>
            </w:r>
          </w:p>
        </w:tc>
        <w:tc>
          <w:tcPr>
            <w:tcW w:w="4230" w:type="dxa"/>
            <w:tcMar>
              <w:top w:w="0" w:type="dxa"/>
              <w:left w:w="108" w:type="dxa"/>
              <w:bottom w:w="0" w:type="dxa"/>
              <w:right w:w="108" w:type="dxa"/>
            </w:tcMar>
            <w:hideMark/>
          </w:tcPr>
          <w:p w:rsidR="009F254F" w:rsidRPr="0044534F" w:rsidRDefault="009F254F" w:rsidP="007E710C">
            <w:pPr>
              <w:rPr>
                <w:rFonts w:eastAsia="Calibri" w:cs="Tahoma"/>
                <w:szCs w:val="18"/>
              </w:rPr>
            </w:pPr>
            <w:r w:rsidRPr="0044534F">
              <w:rPr>
                <w:rFonts w:cs="Tahoma"/>
                <w:szCs w:val="18"/>
              </w:rPr>
              <w:t>Visual Studio Premium mit MSDN</w:t>
            </w:r>
          </w:p>
        </w:tc>
      </w:tr>
      <w:tr w:rsidR="003573CD" w:rsidRPr="0044534F" w:rsidTr="001E3F7D">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Windows</w:t>
            </w:r>
            <w:r w:rsidR="002A2CE7" w:rsidRPr="002A2CE7">
              <w:rPr>
                <w:rFonts w:cs="Tahoma"/>
                <w:szCs w:val="18"/>
                <w:vertAlign w:val="superscript"/>
              </w:rPr>
              <w:t>®</w:t>
            </w:r>
            <w:r w:rsidRPr="0044534F">
              <w:rPr>
                <w:rFonts w:cs="Tahoma"/>
                <w:szCs w:val="18"/>
              </w:rPr>
              <w:t xml:space="preserve"> Server™ Standard</w:t>
            </w:r>
          </w:p>
        </w:tc>
        <w:tc>
          <w:tcPr>
            <w:tcW w:w="4230" w:type="dxa"/>
            <w:tcMar>
              <w:top w:w="0" w:type="dxa"/>
              <w:left w:w="108" w:type="dxa"/>
              <w:bottom w:w="0" w:type="dxa"/>
              <w:right w:w="108" w:type="dxa"/>
            </w:tcMar>
            <w:hideMark/>
          </w:tcPr>
          <w:p w:rsidR="003573CD" w:rsidRPr="0044534F" w:rsidRDefault="003573CD" w:rsidP="00554A35">
            <w:pPr>
              <w:rPr>
                <w:rFonts w:eastAsia="Calibri" w:cs="Tahoma"/>
                <w:szCs w:val="18"/>
              </w:rPr>
            </w:pPr>
            <w:r w:rsidRPr="0044534F">
              <w:rPr>
                <w:rFonts w:cs="Tahoma"/>
                <w:szCs w:val="18"/>
              </w:rPr>
              <w:t>Windows</w:t>
            </w:r>
            <w:r w:rsidR="002A2CE7" w:rsidRPr="002A2CE7">
              <w:rPr>
                <w:rFonts w:cs="Tahoma"/>
                <w:szCs w:val="18"/>
                <w:vertAlign w:val="superscript"/>
              </w:rPr>
              <w:t>®</w:t>
            </w:r>
            <w:r w:rsidRPr="0044534F">
              <w:rPr>
                <w:rFonts w:cs="Tahoma"/>
                <w:szCs w:val="18"/>
              </w:rPr>
              <w:t xml:space="preserve"> Server™ Datacenter</w:t>
            </w:r>
          </w:p>
        </w:tc>
      </w:tr>
    </w:tbl>
    <w:p w:rsidR="003573CD" w:rsidRPr="00257BA5" w:rsidRDefault="003573CD" w:rsidP="00AF1D88">
      <w:pPr>
        <w:pStyle w:val="AppendixBodyText"/>
        <w:rPr>
          <w:rFonts w:ascii="Tahoma" w:hAnsi="Tahoma" w:cs="Tahoma"/>
          <w:lang w:val="de-DE"/>
        </w:rPr>
      </w:pPr>
      <w:r w:rsidRPr="00257BA5">
        <w:rPr>
          <w:rFonts w:ascii="Tahoma" w:hAnsi="Tahoma" w:cs="Tahoma"/>
          <w:b/>
          <w:i/>
          <w:sz w:val="16"/>
          <w:szCs w:val="16"/>
          <w:lang w:val="de-DE"/>
        </w:rPr>
        <w:t>*Anmerkung:</w:t>
      </w:r>
      <w:r w:rsidRPr="00257BA5">
        <w:rPr>
          <w:rFonts w:ascii="Tahoma" w:hAnsi="Tahoma" w:cs="Tahoma"/>
          <w:i/>
          <w:sz w:val="16"/>
          <w:szCs w:val="16"/>
          <w:lang w:val="de-DE"/>
        </w:rPr>
        <w:t xml:space="preserve"> Änderungen an der Liste der Produkte, für die Step Up-Lizenzen angeboten werden, sind vorbehalten.</w:t>
      </w:r>
    </w:p>
    <w:p w:rsidR="00023FE7" w:rsidRPr="00257BA5" w:rsidRDefault="00CA395A" w:rsidP="00EA3AAA">
      <w:pPr>
        <w:pStyle w:val="Heading1"/>
        <w:pageBreakBefore/>
        <w:spacing w:before="0"/>
        <w:rPr>
          <w:rFonts w:cs="Tahoma"/>
          <w:lang w:val="de-DE"/>
        </w:rPr>
      </w:pPr>
      <w:bookmarkStart w:id="921" w:name="_Toc317591256"/>
      <w:bookmarkStart w:id="922" w:name="_Toc336338247"/>
      <w:bookmarkStart w:id="923" w:name="_Toc360112185"/>
      <w:r w:rsidRPr="00257BA5">
        <w:rPr>
          <w:rFonts w:cs="Tahoma"/>
          <w:lang w:val="de-DE"/>
        </w:rPr>
        <w:t>ABSCHNITT 8 – SERVICES</w:t>
      </w:r>
      <w:bookmarkEnd w:id="921"/>
      <w:bookmarkEnd w:id="922"/>
      <w:bookmarkEnd w:id="923"/>
    </w:p>
    <w:p w:rsidR="00023FE7" w:rsidRPr="00257BA5" w:rsidRDefault="00023FE7">
      <w:pPr>
        <w:rPr>
          <w:rFonts w:cs="Tahoma"/>
          <w:lang w:val="de-DE"/>
        </w:rPr>
      </w:pPr>
    </w:p>
    <w:p w:rsidR="00DD7F8E" w:rsidRPr="00257BA5" w:rsidRDefault="00DD7F8E" w:rsidP="00607FE8">
      <w:pPr>
        <w:jc w:val="both"/>
        <w:rPr>
          <w:rFonts w:cs="Tahoma"/>
          <w:lang w:val="de-DE"/>
        </w:rPr>
      </w:pPr>
      <w:r w:rsidRPr="00257BA5">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w:t>
      </w:r>
      <w:r w:rsidR="0044534F" w:rsidRPr="00257BA5">
        <w:rPr>
          <w:rFonts w:eastAsia="Times New Roman" w:cs="Tahoma"/>
          <w:szCs w:val="20"/>
          <w:lang w:val="de-DE"/>
        </w:rPr>
        <w:t xml:space="preserve"> </w:t>
      </w:r>
      <w:r w:rsidRPr="00257BA5">
        <w:rPr>
          <w:rFonts w:cs="Tahoma"/>
          <w:color w:val="000000"/>
          <w:szCs w:val="18"/>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0044534F" w:rsidRPr="00257BA5">
        <w:rPr>
          <w:rFonts w:cs="Tahoma"/>
          <w:color w:val="000000"/>
          <w:szCs w:val="18"/>
          <w:lang w:val="de-DE"/>
        </w:rPr>
        <w:t xml:space="preserve"> </w:t>
      </w:r>
      <w:r w:rsidRPr="00257BA5">
        <w:rPr>
          <w:rFonts w:eastAsia="Times New Roman" w:cs="Tahoma"/>
          <w:szCs w:val="20"/>
          <w:lang w:val="de-DE"/>
        </w:rPr>
        <w:t>Falls der Kunde keine aktuelle Rahmen-Servicevereinbarung mit Microsoft besitzt, gelten alle Zusätzlichen Servicebestimmungen im Abschnitt unten.</w:t>
      </w:r>
    </w:p>
    <w:p w:rsidR="00DD7F8E" w:rsidRPr="00257BA5" w:rsidRDefault="00DD7F8E" w:rsidP="00607FE8">
      <w:pPr>
        <w:jc w:val="both"/>
        <w:rPr>
          <w:rFonts w:cs="Tahoma"/>
          <w:lang w:val="de-DE"/>
        </w:rPr>
      </w:pPr>
    </w:p>
    <w:p w:rsidR="00DD7F8E" w:rsidRPr="00257BA5" w:rsidRDefault="00DD7F8E" w:rsidP="00607FE8">
      <w:pPr>
        <w:spacing w:after="75"/>
        <w:rPr>
          <w:rFonts w:cs="Tahoma"/>
          <w:lang w:val="de-DE"/>
        </w:rPr>
      </w:pPr>
      <w:r w:rsidRPr="00257BA5">
        <w:rPr>
          <w:rFonts w:eastAsia="Times New Roman" w:cs="Tahoma"/>
          <w:szCs w:val="20"/>
          <w:lang w:val="de-DE"/>
        </w:rPr>
        <w:t xml:space="preserve">Die Abschnitte unten enthalten eine detaillierte Beschreibung der Services, die Kunden erwerben können. </w:t>
      </w:r>
    </w:p>
    <w:p w:rsidR="00DD7F8E" w:rsidRPr="00257BA5" w:rsidRDefault="00DD7F8E" w:rsidP="00607FE8">
      <w:pPr>
        <w:spacing w:after="75"/>
        <w:rPr>
          <w:rFonts w:cs="Tahoma"/>
          <w:lang w:val="de-DE"/>
        </w:rPr>
      </w:pPr>
      <w:r w:rsidRPr="00257BA5">
        <w:rPr>
          <w:rFonts w:eastAsia="Times New Roman" w:cs="Tahoma"/>
          <w:szCs w:val="20"/>
          <w:lang w:val="de-DE"/>
        </w:rP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rsidR="00F42FB8" w:rsidRPr="00257BA5" w:rsidRDefault="00F42FB8" w:rsidP="00DD7F8E">
      <w:pPr>
        <w:rPr>
          <w:rFonts w:cs="Tahoma"/>
          <w:lang w:val="de-DE"/>
        </w:rPr>
      </w:pPr>
    </w:p>
    <w:p w:rsidR="00DD7F8E" w:rsidRPr="0044534F" w:rsidRDefault="00DD7F8E" w:rsidP="00DD7F8E">
      <w:pPr>
        <w:rPr>
          <w:rFonts w:cs="Tahoma"/>
        </w:rPr>
      </w:pPr>
      <w:r w:rsidRPr="0044534F">
        <w:rPr>
          <w:rFonts w:cs="Tahoma"/>
          <w:b/>
          <w:sz w:val="24"/>
          <w:szCs w:val="24"/>
        </w:rPr>
        <w:t>Microsoft Premier-Supportangebote</w:t>
      </w:r>
    </w:p>
    <w:p w:rsidR="00DB2D1E" w:rsidRPr="0044534F"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9"/>
        <w:gridCol w:w="1567"/>
        <w:gridCol w:w="1501"/>
        <w:gridCol w:w="1675"/>
        <w:gridCol w:w="1576"/>
      </w:tblGrid>
      <w:tr w:rsidR="00DB2D1E" w:rsidRPr="0044534F" w:rsidTr="002A6416">
        <w:tc>
          <w:tcPr>
            <w:tcW w:w="3168" w:type="dxa"/>
            <w:shd w:val="clear" w:color="auto" w:fill="FABF8F"/>
            <w:vAlign w:val="center"/>
          </w:tcPr>
          <w:p w:rsidR="00DB2D1E" w:rsidRPr="0044534F" w:rsidRDefault="00C45E27" w:rsidP="00DE73D4">
            <w:pPr>
              <w:jc w:val="center"/>
              <w:rPr>
                <w:rFonts w:cs="Tahoma"/>
                <w:color w:val="000000"/>
                <w:szCs w:val="18"/>
              </w:rPr>
            </w:pPr>
            <w:r>
              <w:rPr>
                <w:rFonts w:cs="Tahoma"/>
                <w:b/>
                <w:bCs/>
                <w:color w:val="000000"/>
                <w:sz w:val="20"/>
                <w:szCs w:val="18"/>
              </w:rPr>
              <w:t>Bereich</w:t>
            </w:r>
            <w:r w:rsidR="00DB2D1E" w:rsidRPr="0044534F">
              <w:rPr>
                <w:rFonts w:cs="Tahoma"/>
                <w:b/>
                <w:bCs/>
                <w:color w:val="000000"/>
                <w:sz w:val="20"/>
                <w:szCs w:val="18"/>
                <w:vertAlign w:val="superscript"/>
              </w:rPr>
              <w:t>1</w:t>
            </w:r>
          </w:p>
        </w:tc>
        <w:tc>
          <w:tcPr>
            <w:tcW w:w="1580" w:type="dxa"/>
            <w:shd w:val="clear" w:color="auto" w:fill="FABF8F"/>
            <w:vAlign w:val="center"/>
          </w:tcPr>
          <w:p w:rsidR="00DB2D1E" w:rsidRPr="0044534F" w:rsidRDefault="00DB2D1E" w:rsidP="00DE73D4">
            <w:pPr>
              <w:jc w:val="center"/>
              <w:rPr>
                <w:rFonts w:cs="Tahoma"/>
                <w:color w:val="000000"/>
                <w:sz w:val="20"/>
                <w:szCs w:val="20"/>
              </w:rPr>
            </w:pPr>
            <w:r w:rsidRPr="0044534F">
              <w:rPr>
                <w:rFonts w:cs="Tahoma"/>
                <w:b/>
                <w:bCs/>
                <w:color w:val="000000"/>
                <w:sz w:val="20"/>
                <w:szCs w:val="20"/>
              </w:rPr>
              <w:t>Premier Core</w:t>
            </w:r>
          </w:p>
        </w:tc>
        <w:tc>
          <w:tcPr>
            <w:tcW w:w="1444" w:type="dxa"/>
            <w:shd w:val="clear" w:color="auto" w:fill="FABF8F"/>
          </w:tcPr>
          <w:p w:rsidR="00DB2D1E" w:rsidRPr="0044534F" w:rsidRDefault="00DB2D1E" w:rsidP="00DE73D4">
            <w:pPr>
              <w:jc w:val="center"/>
              <w:rPr>
                <w:rFonts w:cs="Tahoma"/>
                <w:b/>
                <w:bCs/>
                <w:color w:val="000000"/>
                <w:sz w:val="20"/>
                <w:szCs w:val="18"/>
              </w:rPr>
            </w:pPr>
            <w:r w:rsidRPr="0044534F">
              <w:rPr>
                <w:rFonts w:cs="Tahoma"/>
                <w:b/>
                <w:bCs/>
                <w:color w:val="000000"/>
                <w:sz w:val="20"/>
                <w:szCs w:val="18"/>
              </w:rPr>
              <w:t>Premier Foundation</w:t>
            </w:r>
          </w:p>
        </w:tc>
        <w:tc>
          <w:tcPr>
            <w:tcW w:w="1687" w:type="dxa"/>
            <w:shd w:val="clear" w:color="auto" w:fill="FABF8F"/>
            <w:vAlign w:val="center"/>
          </w:tcPr>
          <w:p w:rsidR="00DB2D1E" w:rsidRPr="0044534F" w:rsidRDefault="00DB2D1E" w:rsidP="00DE73D4">
            <w:pPr>
              <w:jc w:val="center"/>
              <w:rPr>
                <w:rFonts w:cs="Tahoma"/>
                <w:color w:val="000000"/>
                <w:szCs w:val="18"/>
              </w:rPr>
            </w:pPr>
            <w:r w:rsidRPr="0044534F">
              <w:rPr>
                <w:rFonts w:cs="Tahoma"/>
                <w:b/>
                <w:bCs/>
                <w:color w:val="000000"/>
                <w:sz w:val="20"/>
                <w:szCs w:val="18"/>
              </w:rPr>
              <w:t>Premier Standard</w:t>
            </w:r>
          </w:p>
        </w:tc>
        <w:tc>
          <w:tcPr>
            <w:tcW w:w="1589" w:type="dxa"/>
            <w:shd w:val="clear" w:color="auto" w:fill="FABF8F"/>
            <w:vAlign w:val="center"/>
          </w:tcPr>
          <w:p w:rsidR="00DB2D1E" w:rsidRPr="0044534F" w:rsidRDefault="00DB2D1E" w:rsidP="00DE73D4">
            <w:pPr>
              <w:jc w:val="center"/>
              <w:rPr>
                <w:rFonts w:cs="Tahoma"/>
                <w:color w:val="000000"/>
                <w:szCs w:val="18"/>
              </w:rPr>
            </w:pPr>
            <w:r w:rsidRPr="0044534F">
              <w:rPr>
                <w:rFonts w:cs="Tahoma"/>
                <w:b/>
                <w:bCs/>
                <w:color w:val="000000"/>
                <w:sz w:val="20"/>
                <w:szCs w:val="18"/>
              </w:rPr>
              <w:t>Premier Plus</w:t>
            </w:r>
          </w:p>
        </w:tc>
      </w:tr>
      <w:tr w:rsidR="00DB2D1E" w:rsidRPr="0044534F" w:rsidTr="002A6416">
        <w:tc>
          <w:tcPr>
            <w:tcW w:w="3168" w:type="dxa"/>
            <w:vAlign w:val="center"/>
          </w:tcPr>
          <w:p w:rsidR="00DB2D1E" w:rsidRPr="0044534F" w:rsidRDefault="00DB2D1E" w:rsidP="00DE73D4">
            <w:pPr>
              <w:rPr>
                <w:rFonts w:cs="Tahoma"/>
                <w:color w:val="000000"/>
                <w:szCs w:val="18"/>
              </w:rPr>
            </w:pPr>
            <w:r w:rsidRPr="0044534F">
              <w:rPr>
                <w:rFonts w:cs="Tahoma"/>
                <w:color w:val="000000"/>
                <w:szCs w:val="18"/>
              </w:rPr>
              <w:t xml:space="preserve">Support Account Management </w:t>
            </w:r>
          </w:p>
        </w:tc>
        <w:tc>
          <w:tcPr>
            <w:tcW w:w="1580"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444"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687"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c>
          <w:tcPr>
            <w:tcW w:w="1589"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r>
      <w:tr w:rsidR="00DB2D1E" w:rsidRPr="0044534F" w:rsidTr="002A6416">
        <w:tc>
          <w:tcPr>
            <w:tcW w:w="3168" w:type="dxa"/>
            <w:vAlign w:val="center"/>
          </w:tcPr>
          <w:p w:rsidR="00DB2D1E" w:rsidRPr="0044534F" w:rsidRDefault="00DB2D1E" w:rsidP="00DE73D4">
            <w:pPr>
              <w:rPr>
                <w:rFonts w:cs="Tahoma"/>
                <w:color w:val="000000"/>
                <w:szCs w:val="18"/>
              </w:rPr>
            </w:pPr>
            <w:r w:rsidRPr="0044534F">
              <w:rPr>
                <w:rFonts w:cs="Tahoma"/>
                <w:color w:val="000000"/>
                <w:szCs w:val="18"/>
              </w:rPr>
              <w:t>Accountprofilerstellung &amp; Berichterstattung</w:t>
            </w:r>
          </w:p>
        </w:tc>
        <w:tc>
          <w:tcPr>
            <w:tcW w:w="1580" w:type="dxa"/>
            <w:vAlign w:val="center"/>
          </w:tcPr>
          <w:p w:rsidR="00DB2D1E" w:rsidRPr="0044534F" w:rsidRDefault="00DB2D1E" w:rsidP="00DE73D4">
            <w:pPr>
              <w:jc w:val="center"/>
              <w:rPr>
                <w:rFonts w:cs="Tahoma"/>
                <w:color w:val="000000"/>
                <w:szCs w:val="18"/>
              </w:rPr>
            </w:pPr>
            <w:r w:rsidRPr="0044534F">
              <w:rPr>
                <w:rFonts w:cs="Tahoma"/>
                <w:color w:val="000000"/>
                <w:szCs w:val="18"/>
              </w:rPr>
              <w:t>Monatlich</w:t>
            </w:r>
          </w:p>
        </w:tc>
        <w:tc>
          <w:tcPr>
            <w:tcW w:w="1444" w:type="dxa"/>
            <w:vAlign w:val="center"/>
          </w:tcPr>
          <w:p w:rsidR="00DB2D1E" w:rsidRPr="0044534F" w:rsidRDefault="00DB2D1E" w:rsidP="00DE73D4">
            <w:pPr>
              <w:jc w:val="center"/>
              <w:rPr>
                <w:rFonts w:cs="Tahoma"/>
                <w:color w:val="000000"/>
                <w:szCs w:val="18"/>
              </w:rPr>
            </w:pPr>
            <w:r w:rsidRPr="0044534F">
              <w:rPr>
                <w:rFonts w:cs="Tahoma"/>
                <w:color w:val="000000"/>
                <w:szCs w:val="18"/>
              </w:rPr>
              <w:t>Monatlich</w:t>
            </w:r>
          </w:p>
        </w:tc>
        <w:tc>
          <w:tcPr>
            <w:tcW w:w="1687" w:type="dxa"/>
            <w:vAlign w:val="center"/>
          </w:tcPr>
          <w:p w:rsidR="00DB2D1E" w:rsidRPr="0044534F" w:rsidRDefault="00DB2D1E" w:rsidP="00DE73D4">
            <w:pPr>
              <w:jc w:val="center"/>
              <w:rPr>
                <w:rFonts w:cs="Tahoma"/>
                <w:color w:val="000000"/>
                <w:szCs w:val="18"/>
              </w:rPr>
            </w:pPr>
            <w:r w:rsidRPr="0044534F">
              <w:rPr>
                <w:rFonts w:cs="Tahoma"/>
                <w:color w:val="000000"/>
                <w:szCs w:val="18"/>
              </w:rPr>
              <w:t>Monatlich</w:t>
            </w:r>
          </w:p>
        </w:tc>
        <w:tc>
          <w:tcPr>
            <w:tcW w:w="1589" w:type="dxa"/>
            <w:vAlign w:val="center"/>
          </w:tcPr>
          <w:p w:rsidR="00DB2D1E" w:rsidRPr="0044534F" w:rsidRDefault="00DB2D1E" w:rsidP="00DE73D4">
            <w:pPr>
              <w:jc w:val="center"/>
              <w:rPr>
                <w:rFonts w:cs="Tahoma"/>
                <w:color w:val="000000"/>
                <w:szCs w:val="18"/>
              </w:rPr>
            </w:pPr>
            <w:r w:rsidRPr="0044534F">
              <w:rPr>
                <w:rFonts w:cs="Tahoma"/>
                <w:color w:val="000000"/>
                <w:szCs w:val="18"/>
              </w:rPr>
              <w:t>Monatlich</w:t>
            </w:r>
          </w:p>
        </w:tc>
      </w:tr>
      <w:tr w:rsidR="00DB2D1E" w:rsidRPr="0044534F" w:rsidTr="002A6416">
        <w:tc>
          <w:tcPr>
            <w:tcW w:w="3168" w:type="dxa"/>
            <w:vAlign w:val="center"/>
          </w:tcPr>
          <w:p w:rsidR="00DB2D1E" w:rsidRPr="0044534F" w:rsidRDefault="00DB2D1E" w:rsidP="00330CBC">
            <w:pPr>
              <w:rPr>
                <w:rFonts w:cs="Tahoma"/>
                <w:color w:val="000000"/>
                <w:szCs w:val="18"/>
              </w:rPr>
            </w:pPr>
            <w:r w:rsidRPr="0044534F">
              <w:rPr>
                <w:rFonts w:cs="Tahoma"/>
                <w:color w:val="000000"/>
                <w:szCs w:val="18"/>
              </w:rPr>
              <w:t>Supportunterstützung (jährlich</w:t>
            </w:r>
            <w:r w:rsidR="00330CBC">
              <w:rPr>
                <w:rFonts w:cs="Tahoma"/>
                <w:color w:val="000000"/>
                <w:szCs w:val="18"/>
              </w:rPr>
              <w:t> </w:t>
            </w:r>
            <w:r w:rsidRPr="0044534F">
              <w:rPr>
                <w:rFonts w:cs="Tahoma"/>
                <w:color w:val="000000"/>
                <w:szCs w:val="18"/>
              </w:rPr>
              <w:t>zugeteilte Stunden)</w:t>
            </w:r>
          </w:p>
        </w:tc>
        <w:tc>
          <w:tcPr>
            <w:tcW w:w="1580" w:type="dxa"/>
            <w:vAlign w:val="center"/>
          </w:tcPr>
          <w:p w:rsidR="00DB2D1E" w:rsidRPr="0044534F" w:rsidRDefault="00DB2D1E" w:rsidP="00DE73D4">
            <w:pPr>
              <w:jc w:val="center"/>
              <w:rPr>
                <w:rFonts w:cs="Tahoma"/>
                <w:color w:val="000000"/>
                <w:szCs w:val="18"/>
              </w:rPr>
            </w:pPr>
            <w:r w:rsidRPr="0044534F">
              <w:rPr>
                <w:rFonts w:cs="Tahoma"/>
                <w:color w:val="000000"/>
                <w:szCs w:val="18"/>
              </w:rPr>
              <w:t>Bis zu 10 Stunden</w:t>
            </w:r>
          </w:p>
        </w:tc>
        <w:tc>
          <w:tcPr>
            <w:tcW w:w="1444" w:type="dxa"/>
          </w:tcPr>
          <w:p w:rsidR="00DB2D1E" w:rsidRPr="00257BA5" w:rsidRDefault="00DB2D1E" w:rsidP="00DE73D4">
            <w:pPr>
              <w:jc w:val="center"/>
              <w:rPr>
                <w:rFonts w:cs="Tahoma"/>
                <w:color w:val="000000"/>
                <w:szCs w:val="18"/>
                <w:lang w:val="de-DE"/>
              </w:rPr>
            </w:pPr>
            <w:r w:rsidRPr="00257BA5">
              <w:rPr>
                <w:rFonts w:cs="Tahoma"/>
                <w:color w:val="000000"/>
                <w:szCs w:val="18"/>
                <w:lang w:val="de-DE"/>
              </w:rPr>
              <w:t>Bis zu 10 Stunden</w:t>
            </w:r>
            <w:r w:rsidRPr="00257BA5">
              <w:rPr>
                <w:rFonts w:cs="Tahoma"/>
                <w:color w:val="000000"/>
                <w:szCs w:val="18"/>
                <w:lang w:val="de-DE"/>
              </w:rPr>
              <w:br/>
              <w:t>+ 1 Systemdiagnose</w:t>
            </w:r>
            <w:r w:rsidRPr="00257BA5">
              <w:rPr>
                <w:rFonts w:cs="Tahoma"/>
                <w:color w:val="000000"/>
                <w:szCs w:val="18"/>
                <w:lang w:val="de-DE"/>
              </w:rPr>
              <w:br/>
              <w:t>+ 1 Workshop</w:t>
            </w:r>
          </w:p>
        </w:tc>
        <w:tc>
          <w:tcPr>
            <w:tcW w:w="1687" w:type="dxa"/>
            <w:vAlign w:val="center"/>
          </w:tcPr>
          <w:p w:rsidR="00DB2D1E" w:rsidRPr="0044534F" w:rsidRDefault="00DB2D1E" w:rsidP="00DE73D4">
            <w:pPr>
              <w:jc w:val="center"/>
              <w:rPr>
                <w:rFonts w:cs="Tahoma"/>
                <w:color w:val="000000"/>
                <w:szCs w:val="18"/>
              </w:rPr>
            </w:pPr>
            <w:r w:rsidRPr="0044534F">
              <w:rPr>
                <w:rFonts w:cs="Tahoma"/>
                <w:color w:val="000000"/>
                <w:szCs w:val="18"/>
              </w:rPr>
              <w:t>Bis zu 120 Stunden</w:t>
            </w:r>
          </w:p>
        </w:tc>
        <w:tc>
          <w:tcPr>
            <w:tcW w:w="1589" w:type="dxa"/>
            <w:vAlign w:val="center"/>
          </w:tcPr>
          <w:p w:rsidR="00DB2D1E" w:rsidRPr="0044534F" w:rsidRDefault="00DB2D1E" w:rsidP="00DE73D4">
            <w:pPr>
              <w:jc w:val="center"/>
              <w:rPr>
                <w:rFonts w:cs="Tahoma"/>
                <w:color w:val="000000"/>
                <w:szCs w:val="18"/>
              </w:rPr>
            </w:pPr>
            <w:r w:rsidRPr="0044534F">
              <w:rPr>
                <w:rFonts w:cs="Tahoma"/>
                <w:color w:val="000000"/>
                <w:szCs w:val="18"/>
              </w:rPr>
              <w:t>Bis zu 160 Stunden</w:t>
            </w:r>
          </w:p>
        </w:tc>
      </w:tr>
      <w:tr w:rsidR="00DB2D1E" w:rsidRPr="0044534F" w:rsidTr="002A6416">
        <w:tc>
          <w:tcPr>
            <w:tcW w:w="3168" w:type="dxa"/>
            <w:vAlign w:val="center"/>
          </w:tcPr>
          <w:p w:rsidR="00DB2D1E" w:rsidRPr="0044534F" w:rsidRDefault="00DB2D1E" w:rsidP="00330CBC">
            <w:pPr>
              <w:rPr>
                <w:rFonts w:cs="Tahoma"/>
                <w:color w:val="000000"/>
                <w:szCs w:val="18"/>
              </w:rPr>
            </w:pPr>
            <w:r w:rsidRPr="0044534F">
              <w:rPr>
                <w:rFonts w:cs="Tahoma"/>
                <w:color w:val="000000"/>
                <w:szCs w:val="18"/>
              </w:rPr>
              <w:t>Problembehebungssupport (jährlich</w:t>
            </w:r>
            <w:r w:rsidR="00330CBC">
              <w:rPr>
                <w:rFonts w:cs="Tahoma"/>
                <w:color w:val="000000"/>
                <w:szCs w:val="18"/>
              </w:rPr>
              <w:t> </w:t>
            </w:r>
            <w:r w:rsidRPr="0044534F">
              <w:rPr>
                <w:rFonts w:cs="Tahoma"/>
                <w:color w:val="000000"/>
                <w:szCs w:val="18"/>
              </w:rPr>
              <w:t>zugeteilt)</w:t>
            </w:r>
          </w:p>
        </w:tc>
        <w:tc>
          <w:tcPr>
            <w:tcW w:w="1580" w:type="dxa"/>
            <w:vAlign w:val="center"/>
          </w:tcPr>
          <w:p w:rsidR="00DB2D1E" w:rsidRPr="0044534F" w:rsidRDefault="00DB2D1E" w:rsidP="00DE73D4">
            <w:pPr>
              <w:jc w:val="center"/>
              <w:rPr>
                <w:rFonts w:cs="Tahoma"/>
                <w:color w:val="000000"/>
                <w:szCs w:val="18"/>
              </w:rPr>
            </w:pPr>
            <w:r w:rsidRPr="0044534F">
              <w:rPr>
                <w:rFonts w:cs="Tahoma"/>
                <w:color w:val="000000"/>
                <w:szCs w:val="18"/>
              </w:rPr>
              <w:t>Bis zu 40 Stunden</w:t>
            </w:r>
          </w:p>
        </w:tc>
        <w:tc>
          <w:tcPr>
            <w:tcW w:w="1444" w:type="dxa"/>
          </w:tcPr>
          <w:p w:rsidR="00DB2D1E" w:rsidRPr="0044534F" w:rsidRDefault="00DB2D1E" w:rsidP="00DE73D4">
            <w:pPr>
              <w:spacing w:before="120"/>
              <w:jc w:val="center"/>
              <w:rPr>
                <w:rFonts w:cs="Tahoma"/>
                <w:color w:val="000000"/>
                <w:szCs w:val="18"/>
              </w:rPr>
            </w:pPr>
            <w:r w:rsidRPr="0044534F">
              <w:rPr>
                <w:rFonts w:cs="Tahoma"/>
                <w:color w:val="000000"/>
                <w:szCs w:val="18"/>
              </w:rPr>
              <w:t>Bis zu 30 Stunden</w:t>
            </w:r>
          </w:p>
        </w:tc>
        <w:tc>
          <w:tcPr>
            <w:tcW w:w="1687" w:type="dxa"/>
            <w:vAlign w:val="center"/>
          </w:tcPr>
          <w:p w:rsidR="00DB2D1E" w:rsidRPr="0044534F" w:rsidRDefault="00DB2D1E" w:rsidP="00DE73D4">
            <w:pPr>
              <w:jc w:val="center"/>
              <w:rPr>
                <w:rFonts w:cs="Tahoma"/>
                <w:color w:val="000000"/>
                <w:szCs w:val="18"/>
              </w:rPr>
            </w:pPr>
            <w:r w:rsidRPr="0044534F">
              <w:rPr>
                <w:rFonts w:cs="Tahoma"/>
                <w:color w:val="000000"/>
                <w:szCs w:val="18"/>
              </w:rPr>
              <w:t>Bis zu 80 Stunden</w:t>
            </w:r>
          </w:p>
        </w:tc>
        <w:tc>
          <w:tcPr>
            <w:tcW w:w="1589" w:type="dxa"/>
            <w:vAlign w:val="center"/>
          </w:tcPr>
          <w:p w:rsidR="00DB2D1E" w:rsidRPr="0044534F" w:rsidRDefault="00DB2D1E" w:rsidP="00DE73D4">
            <w:pPr>
              <w:jc w:val="center"/>
              <w:rPr>
                <w:rFonts w:cs="Tahoma"/>
                <w:color w:val="000000"/>
                <w:szCs w:val="18"/>
              </w:rPr>
            </w:pPr>
            <w:r w:rsidRPr="0044534F">
              <w:rPr>
                <w:rFonts w:cs="Tahoma"/>
                <w:color w:val="000000"/>
                <w:szCs w:val="18"/>
              </w:rPr>
              <w:t>Bis zu 140 Stunden</w:t>
            </w:r>
          </w:p>
        </w:tc>
      </w:tr>
      <w:tr w:rsidR="00DB2D1E" w:rsidRPr="0044534F" w:rsidTr="00330CBC">
        <w:trPr>
          <w:trHeight w:val="728"/>
        </w:trPr>
        <w:tc>
          <w:tcPr>
            <w:tcW w:w="3168" w:type="dxa"/>
            <w:vAlign w:val="center"/>
          </w:tcPr>
          <w:p w:rsidR="00DB2D1E" w:rsidRPr="00257BA5" w:rsidRDefault="00DB2D1E" w:rsidP="00DE73D4">
            <w:pPr>
              <w:rPr>
                <w:rFonts w:cs="Tahoma"/>
                <w:color w:val="000000"/>
                <w:szCs w:val="18"/>
                <w:lang w:val="de-DE"/>
              </w:rPr>
            </w:pPr>
            <w:r w:rsidRPr="00257BA5">
              <w:rPr>
                <w:rFonts w:cs="Tahoma"/>
                <w:color w:val="000000"/>
                <w:szCs w:val="18"/>
                <w:lang w:val="de-DE"/>
              </w:rPr>
              <w:t>Eskalationsverwaltung für kritische Situationen rund um die Uhr (Schweregrad 1)</w:t>
            </w:r>
          </w:p>
        </w:tc>
        <w:tc>
          <w:tcPr>
            <w:tcW w:w="1580"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444"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687"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c>
          <w:tcPr>
            <w:tcW w:w="1589"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r>
      <w:tr w:rsidR="00DB2D1E" w:rsidRPr="0044534F" w:rsidTr="002A6416">
        <w:tc>
          <w:tcPr>
            <w:tcW w:w="3168" w:type="dxa"/>
            <w:vAlign w:val="center"/>
          </w:tcPr>
          <w:p w:rsidR="00DB2D1E" w:rsidRPr="0044534F" w:rsidRDefault="00DB2D1E" w:rsidP="00DE73D4">
            <w:pPr>
              <w:rPr>
                <w:rFonts w:cs="Tahoma"/>
                <w:color w:val="000000"/>
                <w:szCs w:val="18"/>
              </w:rPr>
            </w:pPr>
            <w:r w:rsidRPr="0044534F">
              <w:rPr>
                <w:rFonts w:cs="Tahoma"/>
                <w:color w:val="000000"/>
                <w:szCs w:val="18"/>
              </w:rPr>
              <w:t>Schneller Support vor Ort</w:t>
            </w:r>
          </w:p>
        </w:tc>
        <w:tc>
          <w:tcPr>
            <w:tcW w:w="1580"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444"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687"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c>
          <w:tcPr>
            <w:tcW w:w="1589"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r>
      <w:tr w:rsidR="00DB2D1E" w:rsidRPr="0044534F" w:rsidTr="002A6416">
        <w:tc>
          <w:tcPr>
            <w:tcW w:w="3168" w:type="dxa"/>
            <w:vAlign w:val="center"/>
          </w:tcPr>
          <w:p w:rsidR="00DB2D1E" w:rsidRPr="0044534F" w:rsidRDefault="00DB2D1E" w:rsidP="00DE73D4">
            <w:pPr>
              <w:rPr>
                <w:rFonts w:cs="Tahoma"/>
                <w:color w:val="000000"/>
                <w:szCs w:val="18"/>
              </w:rPr>
            </w:pPr>
            <w:r w:rsidRPr="0044534F">
              <w:rPr>
                <w:rFonts w:cs="Tahoma"/>
                <w:color w:val="000000"/>
                <w:szCs w:val="18"/>
              </w:rPr>
              <w:t>Proaktive Informationsdienste</w:t>
            </w:r>
          </w:p>
        </w:tc>
        <w:tc>
          <w:tcPr>
            <w:tcW w:w="1580"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444"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687"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c>
          <w:tcPr>
            <w:tcW w:w="1589"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r>
      <w:tr w:rsidR="00DB2D1E" w:rsidRPr="0044534F" w:rsidTr="002A6416">
        <w:tc>
          <w:tcPr>
            <w:tcW w:w="3168" w:type="dxa"/>
            <w:vAlign w:val="center"/>
          </w:tcPr>
          <w:p w:rsidR="00DB2D1E" w:rsidRPr="0044534F" w:rsidRDefault="00DB2D1E" w:rsidP="00DE73D4">
            <w:pPr>
              <w:rPr>
                <w:rFonts w:cs="Tahoma"/>
                <w:color w:val="000000"/>
                <w:szCs w:val="18"/>
              </w:rPr>
            </w:pPr>
            <w:r w:rsidRPr="0044534F">
              <w:rPr>
                <w:rFonts w:cs="Tahoma"/>
                <w:color w:val="000000"/>
                <w:szCs w:val="18"/>
              </w:rPr>
              <w:t>Microsoft Premier Online</w:t>
            </w:r>
          </w:p>
        </w:tc>
        <w:tc>
          <w:tcPr>
            <w:tcW w:w="1580"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444" w:type="dxa"/>
            <w:vAlign w:val="center"/>
          </w:tcPr>
          <w:p w:rsidR="00DB2D1E" w:rsidRPr="0044534F" w:rsidRDefault="00DB2D1E" w:rsidP="00DE73D4">
            <w:pPr>
              <w:jc w:val="center"/>
              <w:rPr>
                <w:rFonts w:cs="Tahoma"/>
                <w:color w:val="000000"/>
                <w:szCs w:val="18"/>
              </w:rPr>
            </w:pPr>
            <w:r w:rsidRPr="0044534F">
              <w:rPr>
                <w:rFonts w:ascii="MS UI Gothic" w:eastAsia="MS UI Gothic" w:hAnsi="MS UI Gothic" w:cs="MS UI Gothic" w:hint="eastAsia"/>
                <w:color w:val="000000"/>
                <w:szCs w:val="18"/>
              </w:rPr>
              <w:t>✓</w:t>
            </w:r>
          </w:p>
        </w:tc>
        <w:tc>
          <w:tcPr>
            <w:tcW w:w="1687"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c>
          <w:tcPr>
            <w:tcW w:w="1589" w:type="dxa"/>
            <w:vAlign w:val="center"/>
          </w:tcPr>
          <w:p w:rsidR="00DB2D1E" w:rsidRPr="0044534F" w:rsidRDefault="00DB2D1E" w:rsidP="00DE73D4">
            <w:pPr>
              <w:jc w:val="center"/>
              <w:rPr>
                <w:rFonts w:cs="Tahoma"/>
                <w:color w:val="000000"/>
                <w:szCs w:val="18"/>
              </w:rPr>
            </w:pPr>
            <w:r w:rsidRPr="0044534F">
              <w:rPr>
                <w:rFonts w:cs="Tahoma"/>
                <w:color w:val="000000"/>
                <w:szCs w:val="18"/>
              </w:rPr>
              <w:t>√</w:t>
            </w:r>
          </w:p>
        </w:tc>
      </w:tr>
      <w:tr w:rsidR="00DB2D1E" w:rsidRPr="0044534F" w:rsidTr="002A6416">
        <w:tc>
          <w:tcPr>
            <w:tcW w:w="3168" w:type="dxa"/>
            <w:vAlign w:val="center"/>
          </w:tcPr>
          <w:p w:rsidR="00DB2D1E" w:rsidRPr="0044534F" w:rsidRDefault="00DB2D1E" w:rsidP="00DE73D4">
            <w:pPr>
              <w:rPr>
                <w:rFonts w:cs="Tahoma"/>
                <w:color w:val="000000"/>
                <w:szCs w:val="18"/>
              </w:rPr>
            </w:pPr>
            <w:r w:rsidRPr="0044534F">
              <w:rPr>
                <w:rFonts w:cs="Tahoma"/>
                <w:color w:val="000000"/>
                <w:szCs w:val="18"/>
              </w:rPr>
              <w:t xml:space="preserve">Zusätzliche Stunden </w:t>
            </w:r>
          </w:p>
        </w:tc>
        <w:tc>
          <w:tcPr>
            <w:tcW w:w="1580" w:type="dxa"/>
            <w:vAlign w:val="center"/>
          </w:tcPr>
          <w:p w:rsidR="00DB2D1E" w:rsidRPr="0044534F" w:rsidRDefault="00DB2D1E" w:rsidP="00DE73D4">
            <w:pPr>
              <w:jc w:val="center"/>
              <w:rPr>
                <w:rFonts w:cs="Tahoma"/>
                <w:color w:val="000000"/>
                <w:szCs w:val="18"/>
              </w:rPr>
            </w:pPr>
            <w:r w:rsidRPr="0044534F">
              <w:rPr>
                <w:rFonts w:cs="Tahoma"/>
                <w:color w:val="000000"/>
                <w:szCs w:val="18"/>
              </w:rPr>
              <w:t>20 Stunden pro Paket</w:t>
            </w:r>
          </w:p>
        </w:tc>
        <w:tc>
          <w:tcPr>
            <w:tcW w:w="1444" w:type="dxa"/>
            <w:vAlign w:val="center"/>
          </w:tcPr>
          <w:p w:rsidR="00DB2D1E" w:rsidRPr="0044534F" w:rsidRDefault="00DB2D1E" w:rsidP="00DE73D4">
            <w:pPr>
              <w:jc w:val="center"/>
              <w:rPr>
                <w:rFonts w:cs="Tahoma"/>
                <w:color w:val="000000"/>
                <w:szCs w:val="18"/>
              </w:rPr>
            </w:pPr>
            <w:r w:rsidRPr="0044534F">
              <w:rPr>
                <w:rFonts w:cs="Tahoma"/>
                <w:color w:val="000000"/>
                <w:szCs w:val="18"/>
              </w:rPr>
              <w:t>20 Stunden pro Paket</w:t>
            </w:r>
          </w:p>
        </w:tc>
        <w:tc>
          <w:tcPr>
            <w:tcW w:w="1687" w:type="dxa"/>
            <w:vAlign w:val="center"/>
          </w:tcPr>
          <w:p w:rsidR="00DB2D1E" w:rsidRPr="0044534F" w:rsidRDefault="00DB2D1E" w:rsidP="00DE73D4">
            <w:pPr>
              <w:jc w:val="center"/>
              <w:rPr>
                <w:rFonts w:cs="Tahoma"/>
                <w:color w:val="000000"/>
                <w:szCs w:val="18"/>
              </w:rPr>
            </w:pPr>
            <w:r w:rsidRPr="0044534F">
              <w:rPr>
                <w:rFonts w:cs="Tahoma"/>
                <w:color w:val="000000"/>
                <w:szCs w:val="18"/>
              </w:rPr>
              <w:t>20 Stunden pro Paket</w:t>
            </w:r>
          </w:p>
        </w:tc>
        <w:tc>
          <w:tcPr>
            <w:tcW w:w="1589" w:type="dxa"/>
            <w:vAlign w:val="center"/>
          </w:tcPr>
          <w:p w:rsidR="00DB2D1E" w:rsidRPr="0044534F" w:rsidRDefault="00DB2D1E" w:rsidP="00DE73D4">
            <w:pPr>
              <w:jc w:val="center"/>
              <w:rPr>
                <w:rFonts w:cs="Tahoma"/>
                <w:color w:val="000000"/>
                <w:szCs w:val="18"/>
              </w:rPr>
            </w:pPr>
            <w:r w:rsidRPr="0044534F">
              <w:rPr>
                <w:rFonts w:cs="Tahoma"/>
                <w:color w:val="000000"/>
                <w:szCs w:val="18"/>
              </w:rPr>
              <w:t>20 Stunden pro Paket</w:t>
            </w:r>
          </w:p>
        </w:tc>
      </w:tr>
    </w:tbl>
    <w:p w:rsidR="00DB2D1E" w:rsidRPr="00257BA5" w:rsidRDefault="00DB2D1E" w:rsidP="00DB2D1E">
      <w:pPr>
        <w:pStyle w:val="tableclose"/>
        <w:tabs>
          <w:tab w:val="left" w:pos="810"/>
        </w:tabs>
        <w:ind w:left="810" w:hanging="720"/>
        <w:rPr>
          <w:rFonts w:ascii="Tahoma" w:hAnsi="Tahoma" w:cs="Tahoma"/>
          <w:lang w:val="de-DE"/>
        </w:rPr>
      </w:pPr>
      <w:r w:rsidRPr="00257BA5">
        <w:rPr>
          <w:rFonts w:ascii="Tahoma" w:hAnsi="Tahoma" w:cs="Tahoma"/>
          <w:i/>
          <w:color w:val="000000"/>
          <w:sz w:val="16"/>
          <w:szCs w:val="16"/>
          <w:vertAlign w:val="superscript"/>
          <w:lang w:val="de-DE"/>
        </w:rPr>
        <w:t xml:space="preserve"> 1</w:t>
      </w:r>
      <w:r w:rsidRPr="00257BA5">
        <w:rPr>
          <w:rFonts w:ascii="Tahoma" w:hAnsi="Tahoma" w:cs="Tahoma"/>
          <w:i/>
          <w:color w:val="000000"/>
          <w:sz w:val="16"/>
          <w:szCs w:val="16"/>
          <w:lang w:val="de-DE"/>
        </w:rPr>
        <w:t xml:space="preserve"> Die Geschäftszeiten sind lokal festgelegt.</w:t>
      </w:r>
    </w:p>
    <w:p w:rsidR="00DB2D1E" w:rsidRPr="00257BA5" w:rsidRDefault="00DB2D1E" w:rsidP="00F42FB8">
      <w:pPr>
        <w:pStyle w:val="BodyText2"/>
        <w:spacing w:after="0" w:line="240" w:lineRule="auto"/>
        <w:rPr>
          <w:rFonts w:ascii="Tahoma" w:hAnsi="Tahoma" w:cs="Tahoma"/>
          <w:lang w:val="de-DE"/>
        </w:rPr>
      </w:pPr>
    </w:p>
    <w:p w:rsidR="00DB2D1E" w:rsidRPr="00257BA5" w:rsidRDefault="00DB2D1E" w:rsidP="00CA52FE">
      <w:pPr>
        <w:pStyle w:val="BodyText2"/>
        <w:spacing w:after="0" w:line="240" w:lineRule="auto"/>
        <w:rPr>
          <w:rFonts w:ascii="Tahoma" w:hAnsi="Tahoma" w:cs="Tahoma"/>
          <w:lang w:val="de-DE"/>
        </w:rPr>
      </w:pPr>
      <w:r w:rsidRPr="00257BA5">
        <w:rPr>
          <w:rFonts w:ascii="Tahoma" w:hAnsi="Tahoma" w:cs="Tahoma"/>
          <w:b/>
          <w:bCs/>
          <w:color w:val="000000"/>
          <w:sz w:val="18"/>
          <w:szCs w:val="18"/>
          <w:lang w:val="de-DE"/>
        </w:rPr>
        <w:t>Supportaccountverwaltung</w:t>
      </w:r>
      <w:r w:rsidRPr="00257BA5">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 </w:t>
      </w:r>
    </w:p>
    <w:p w:rsidR="00CA52FE" w:rsidRPr="00257BA5" w:rsidRDefault="00CA52FE" w:rsidP="00CA52FE">
      <w:pPr>
        <w:pStyle w:val="BodyText2"/>
        <w:spacing w:after="0" w:line="240" w:lineRule="auto"/>
        <w:rPr>
          <w:rFonts w:ascii="Tahoma" w:hAnsi="Tahoma" w:cs="Tahoma"/>
          <w:lang w:val="de-DE"/>
        </w:rPr>
      </w:pPr>
    </w:p>
    <w:p w:rsidR="00DB2D1E" w:rsidRPr="00257BA5" w:rsidRDefault="00DB2D1E" w:rsidP="00330CBC">
      <w:pPr>
        <w:jc w:val="both"/>
        <w:rPr>
          <w:rFonts w:cs="Tahoma"/>
          <w:lang w:val="de-DE"/>
        </w:rPr>
      </w:pPr>
      <w:r w:rsidRPr="00257BA5">
        <w:rPr>
          <w:rFonts w:cs="Tahoma"/>
          <w:b/>
          <w:bCs/>
          <w:color w:val="000000"/>
          <w:szCs w:val="18"/>
          <w:lang w:val="de-DE"/>
        </w:rPr>
        <w:t xml:space="preserve">Supportunterstützung </w:t>
      </w:r>
      <w:r w:rsidRPr="00257BA5">
        <w:rPr>
          <w:rFonts w:cs="Tahoma"/>
          <w:color w:val="000000"/>
          <w:szCs w:val="18"/>
          <w:lang w:val="de-DE"/>
        </w:rPr>
        <w:t>bietet kurzfristige Ratschläge und Hilfestellung (basierend auf verfügbaren Microsoft</w:t>
      </w:r>
      <w:r w:rsidR="00330CBC" w:rsidRPr="00257BA5">
        <w:rPr>
          <w:rFonts w:cs="Tahoma"/>
          <w:color w:val="000000"/>
          <w:szCs w:val="18"/>
          <w:lang w:val="de-DE"/>
        </w:rPr>
        <w:t> </w:t>
      </w:r>
      <w:r w:rsidRPr="00257BA5">
        <w:rPr>
          <w:rFonts w:cs="Tahoma"/>
          <w:color w:val="000000"/>
          <w:szCs w:val="18"/>
          <w:lang w:val="de-DE"/>
        </w:rPr>
        <w:t>Ressourcen) für Probleme, die nicht durch den Problembehebungssupport abgedeckt sind, einschließlich der Unterstützung bei Design-, Entwicklungs- und Bereitstellungsproblemen.</w:t>
      </w:r>
    </w:p>
    <w:p w:rsidR="00CA52FE" w:rsidRPr="00257BA5" w:rsidRDefault="00CA52FE" w:rsidP="00CA52FE">
      <w:pPr>
        <w:jc w:val="both"/>
        <w:rPr>
          <w:rFonts w:cs="Tahoma"/>
          <w:lang w:val="de-DE"/>
        </w:rPr>
      </w:pPr>
    </w:p>
    <w:p w:rsidR="00676723" w:rsidRPr="00257BA5" w:rsidRDefault="00DB2D1E" w:rsidP="00CA52FE">
      <w:pPr>
        <w:rPr>
          <w:rFonts w:cs="Tahoma"/>
          <w:lang w:val="de-DE"/>
        </w:rPr>
      </w:pPr>
      <w:r w:rsidRPr="00257BA5">
        <w:rPr>
          <w:rFonts w:cs="Tahoma"/>
          <w:b/>
          <w:bCs/>
          <w:color w:val="000000"/>
          <w:szCs w:val="18"/>
          <w:lang w:val="de-DE"/>
        </w:rPr>
        <w:t xml:space="preserve">Problembehebungssupport </w:t>
      </w:r>
      <w:r w:rsidRPr="00257BA5">
        <w:rPr>
          <w:rFonts w:cs="Tahoma"/>
          <w:color w:val="000000"/>
          <w:szCs w:val="18"/>
          <w:lang w:val="de-DE"/>
        </w:rPr>
        <w:t>bietet Unterstützung für Probleme mit bestimmten Symptomen, die bei der Verwendung von Microsoft-Produkten aufgetreten sind, wenn eine vernünftige Erwartung besteht, dass das Problem von Microsoft-Produkten verursacht wird.</w:t>
      </w:r>
    </w:p>
    <w:p w:rsidR="00676723" w:rsidRPr="00257BA5" w:rsidRDefault="00676723">
      <w:pPr>
        <w:rPr>
          <w:rFonts w:cs="Tahoma"/>
          <w:lang w:val="de-DE"/>
        </w:rPr>
      </w:pPr>
    </w:p>
    <w:p w:rsidR="00DB2D1E" w:rsidRPr="00257BA5" w:rsidRDefault="00DB2D1E" w:rsidP="00CA52FE">
      <w:pPr>
        <w:rPr>
          <w:rFonts w:cs="Tahoma"/>
          <w:lang w:val="de-DE"/>
        </w:rPr>
      </w:pPr>
    </w:p>
    <w:tbl>
      <w:tblPr>
        <w:tblW w:w="9468" w:type="dxa"/>
        <w:tblInd w:w="108" w:type="dxa"/>
        <w:tblLayout w:type="fixed"/>
        <w:tblCellMar>
          <w:left w:w="0" w:type="dxa"/>
          <w:right w:w="0" w:type="dxa"/>
        </w:tblCellMar>
        <w:tblLook w:val="04A0" w:firstRow="1" w:lastRow="0" w:firstColumn="1" w:lastColumn="0" w:noHBand="0" w:noVBand="1"/>
      </w:tblPr>
      <w:tblGrid>
        <w:gridCol w:w="1620"/>
        <w:gridCol w:w="2430"/>
        <w:gridCol w:w="2430"/>
        <w:gridCol w:w="2988"/>
      </w:tblGrid>
      <w:tr w:rsidR="00DB2D1E" w:rsidRPr="00C45E27" w:rsidTr="00EA3AAA">
        <w:trPr>
          <w:tblHeader/>
        </w:trPr>
        <w:tc>
          <w:tcPr>
            <w:tcW w:w="162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C45E27" w:rsidRDefault="001C1727" w:rsidP="00DE73D4">
            <w:pPr>
              <w:pStyle w:val="tableclose"/>
              <w:spacing w:line="276" w:lineRule="auto"/>
              <w:rPr>
                <w:rFonts w:ascii="Tahoma" w:hAnsi="Tahoma" w:cs="Tahoma"/>
                <w:b/>
                <w:color w:val="000000"/>
              </w:rPr>
            </w:pPr>
            <w:r w:rsidRPr="00C45E27">
              <w:rPr>
                <w:rFonts w:ascii="Tahoma" w:hAnsi="Tahoma" w:cs="Tahoma"/>
                <w:color w:val="000000"/>
                <w:lang w:val="de-DE"/>
              </w:rPr>
              <w:br w:type="page"/>
            </w:r>
            <w:r w:rsidRPr="00C45E27">
              <w:rPr>
                <w:rFonts w:ascii="Tahoma" w:hAnsi="Tahoma" w:cs="Tahoma"/>
                <w:b/>
                <w:color w:val="000000"/>
              </w:rPr>
              <w:t>Schweregrad</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C45E27" w:rsidRDefault="00DB2D1E" w:rsidP="00DE73D4">
            <w:pPr>
              <w:pStyle w:val="tableclose"/>
              <w:spacing w:line="276" w:lineRule="auto"/>
              <w:rPr>
                <w:rFonts w:ascii="Tahoma" w:hAnsi="Tahoma" w:cs="Tahoma"/>
                <w:b/>
                <w:color w:val="000000"/>
              </w:rPr>
            </w:pPr>
            <w:r w:rsidRPr="00C45E27">
              <w:rPr>
                <w:rFonts w:ascii="Tahoma" w:hAnsi="Tahoma" w:cs="Tahoma"/>
                <w:b/>
                <w:color w:val="000000"/>
              </w:rPr>
              <w:t>Situation</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C45E27" w:rsidRDefault="00DB2D1E" w:rsidP="00DE73D4">
            <w:pPr>
              <w:pStyle w:val="tableclose"/>
              <w:spacing w:line="276" w:lineRule="auto"/>
              <w:rPr>
                <w:rFonts w:ascii="Tahoma" w:hAnsi="Tahoma" w:cs="Tahoma"/>
                <w:b/>
                <w:color w:val="000000"/>
              </w:rPr>
            </w:pPr>
            <w:r w:rsidRPr="00C45E27">
              <w:rPr>
                <w:rFonts w:ascii="Tahoma" w:hAnsi="Tahoma" w:cs="Tahoma"/>
                <w:b/>
                <w:color w:val="000000"/>
              </w:rPr>
              <w:t>Unsere erwartete Reaktion</w:t>
            </w:r>
          </w:p>
        </w:tc>
        <w:tc>
          <w:tcPr>
            <w:tcW w:w="298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C45E27" w:rsidRDefault="00DB2D1E" w:rsidP="00DE73D4">
            <w:pPr>
              <w:pStyle w:val="tableclose"/>
              <w:spacing w:line="276" w:lineRule="auto"/>
              <w:rPr>
                <w:rFonts w:ascii="Tahoma" w:hAnsi="Tahoma" w:cs="Tahoma"/>
                <w:b/>
                <w:color w:val="000000"/>
              </w:rPr>
            </w:pPr>
            <w:r w:rsidRPr="00C45E27">
              <w:rPr>
                <w:rFonts w:ascii="Tahoma" w:hAnsi="Tahoma" w:cs="Tahoma"/>
                <w:b/>
                <w:color w:val="000000"/>
              </w:rPr>
              <w:t>Vom Kunden erwartete Reaktion</w:t>
            </w:r>
          </w:p>
        </w:tc>
      </w:tr>
      <w:tr w:rsidR="00DB2D1E" w:rsidRPr="00101815" w:rsidTr="00EA3AAA">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45E27" w:rsidRDefault="00DB2D1E" w:rsidP="00DE73D4">
            <w:pPr>
              <w:pStyle w:val="tableclose"/>
              <w:spacing w:line="276" w:lineRule="auto"/>
              <w:rPr>
                <w:rFonts w:ascii="Tahoma" w:hAnsi="Tahoma" w:cs="Tahoma"/>
                <w:color w:val="000000"/>
                <w:sz w:val="18"/>
                <w:szCs w:val="18"/>
              </w:rPr>
            </w:pPr>
            <w:r w:rsidRPr="00C45E27">
              <w:rPr>
                <w:rFonts w:ascii="Tahoma" w:hAnsi="Tahoma" w:cs="Tahoma"/>
                <w:color w:val="000000"/>
                <w:sz w:val="18"/>
                <w:szCs w:val="18"/>
              </w:rPr>
              <w:t>1. Einreichung nur per Telefon</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59"/>
              </w:numPr>
              <w:tabs>
                <w:tab w:val="clear" w:pos="1620"/>
              </w:tabs>
              <w:spacing w:line="276" w:lineRule="auto"/>
              <w:ind w:left="432"/>
              <w:rPr>
                <w:rFonts w:ascii="Tahoma" w:hAnsi="Tahoma" w:cs="Tahoma"/>
                <w:sz w:val="18"/>
                <w:szCs w:val="18"/>
                <w:lang w:val="de-DE"/>
              </w:rPr>
            </w:pPr>
            <w:r w:rsidRPr="00C45E27">
              <w:rPr>
                <w:rFonts w:ascii="Tahoma" w:hAnsi="Tahoma" w:cs="Tahoma"/>
                <w:color w:val="000000"/>
                <w:sz w:val="18"/>
                <w:szCs w:val="18"/>
                <w:lang w:val="de-DE"/>
              </w:rPr>
              <w:t xml:space="preserve">Katastrophale Auswirkungen auf das Geschäft: </w:t>
            </w:r>
          </w:p>
          <w:p w:rsidR="00DB2D1E" w:rsidRPr="00C45E27" w:rsidRDefault="00DB2D1E" w:rsidP="002F09A2">
            <w:pPr>
              <w:pStyle w:val="ListBullet3"/>
              <w:numPr>
                <w:ilvl w:val="0"/>
                <w:numId w:val="59"/>
              </w:numPr>
              <w:spacing w:line="276" w:lineRule="auto"/>
              <w:ind w:left="432"/>
              <w:rPr>
                <w:rFonts w:ascii="Tahoma" w:hAnsi="Tahoma" w:cs="Tahoma"/>
                <w:sz w:val="18"/>
                <w:szCs w:val="18"/>
                <w:lang w:val="de-DE"/>
              </w:rPr>
            </w:pPr>
            <w:r w:rsidRPr="00C45E27">
              <w:rPr>
                <w:rFonts w:ascii="Tahoma" w:hAnsi="Tahoma" w:cs="Tahoma"/>
                <w:color w:val="000000"/>
                <w:sz w:val="18"/>
                <w:szCs w:val="18"/>
                <w:lang w:val="de-DE"/>
              </w:rPr>
              <w:t>Vollständiger Verlust eines zentralen (geschäftskritischen) Geschäftsprozesses, Arbeit kann vernünftigerweise nicht fortgesetzt werden</w:t>
            </w:r>
          </w:p>
          <w:p w:rsidR="00DB2D1E" w:rsidRPr="00C45E27" w:rsidRDefault="00DB2D1E" w:rsidP="002F09A2">
            <w:pPr>
              <w:pStyle w:val="ListBullet3"/>
              <w:numPr>
                <w:ilvl w:val="0"/>
                <w:numId w:val="59"/>
              </w:numPr>
              <w:spacing w:line="276" w:lineRule="auto"/>
              <w:ind w:left="432"/>
              <w:rPr>
                <w:rFonts w:ascii="Tahoma" w:hAnsi="Tahoma" w:cs="Tahoma"/>
                <w:color w:val="000000"/>
                <w:sz w:val="18"/>
                <w:szCs w:val="18"/>
              </w:rPr>
            </w:pPr>
            <w:r w:rsidRPr="00C45E27">
              <w:rPr>
                <w:rFonts w:ascii="Tahoma" w:hAnsi="Tahoma" w:cs="Tahoma"/>
                <w:color w:val="000000"/>
                <w:sz w:val="18"/>
                <w:szCs w:val="18"/>
              </w:rPr>
              <w:t>Sofortige Bearbeitung erforderlich</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60"/>
              </w:numPr>
              <w:spacing w:line="276" w:lineRule="auto"/>
              <w:rPr>
                <w:rFonts w:ascii="Tahoma" w:hAnsi="Tahoma" w:cs="Tahoma"/>
                <w:sz w:val="18"/>
                <w:szCs w:val="18"/>
                <w:lang w:val="de-DE"/>
              </w:rPr>
            </w:pPr>
            <w:r w:rsidRPr="00C45E27">
              <w:rPr>
                <w:rFonts w:ascii="Tahoma" w:hAnsi="Tahoma" w:cs="Tahoma"/>
                <w:color w:val="000000"/>
                <w:sz w:val="18"/>
                <w:szCs w:val="18"/>
                <w:lang w:val="de-DE"/>
              </w:rPr>
              <w:t>1</w:t>
            </w:r>
            <w:r w:rsidRPr="00C45E27">
              <w:rPr>
                <w:rFonts w:ascii="Tahoma" w:hAnsi="Tahoma" w:cs="Tahoma"/>
                <w:color w:val="000000"/>
                <w:sz w:val="18"/>
                <w:szCs w:val="18"/>
                <w:vertAlign w:val="superscript"/>
                <w:lang w:val="de-DE"/>
              </w:rPr>
              <w:t>.</w:t>
            </w:r>
            <w:r w:rsidRPr="00C45E27">
              <w:rPr>
                <w:rFonts w:ascii="Tahoma" w:hAnsi="Tahoma" w:cs="Tahoma"/>
                <w:color w:val="000000"/>
                <w:sz w:val="18"/>
                <w:szCs w:val="18"/>
                <w:lang w:val="de-DE"/>
              </w:rPr>
              <w:t xml:space="preserve"> Reaktion auf Anruf in 1 Stunde oder weniger</w:t>
            </w:r>
          </w:p>
          <w:p w:rsidR="00DB2D1E" w:rsidRPr="00C45E27" w:rsidRDefault="00DB2D1E" w:rsidP="002F09A2">
            <w:pPr>
              <w:pStyle w:val="ListBullet3"/>
              <w:numPr>
                <w:ilvl w:val="0"/>
                <w:numId w:val="60"/>
              </w:numPr>
              <w:spacing w:line="276" w:lineRule="auto"/>
              <w:rPr>
                <w:rFonts w:ascii="Tahoma" w:hAnsi="Tahoma" w:cs="Tahoma"/>
                <w:sz w:val="18"/>
                <w:szCs w:val="18"/>
                <w:lang w:val="de-DE"/>
              </w:rPr>
            </w:pPr>
            <w:r w:rsidRPr="00C45E27">
              <w:rPr>
                <w:rFonts w:ascii="Tahoma" w:hAnsi="Tahoma" w:cs="Tahoma"/>
                <w:color w:val="000000"/>
                <w:sz w:val="18"/>
                <w:szCs w:val="18"/>
                <w:lang w:val="de-DE"/>
              </w:rPr>
              <w:t>Unsere Ressourcen schnellstmöglich am Standort des Kunden</w:t>
            </w:r>
          </w:p>
          <w:p w:rsidR="00DB2D1E" w:rsidRPr="00C45E27" w:rsidRDefault="00DB2D1E" w:rsidP="002F09A2">
            <w:pPr>
              <w:pStyle w:val="ListBullet3"/>
              <w:numPr>
                <w:ilvl w:val="0"/>
                <w:numId w:val="60"/>
              </w:numPr>
              <w:spacing w:line="276" w:lineRule="auto"/>
              <w:rPr>
                <w:rFonts w:ascii="Tahoma" w:hAnsi="Tahoma" w:cs="Tahoma"/>
                <w:sz w:val="18"/>
                <w:szCs w:val="18"/>
                <w:lang w:val="de-DE"/>
              </w:rPr>
            </w:pPr>
            <w:r w:rsidRPr="00C45E27">
              <w:rPr>
                <w:rFonts w:ascii="Tahoma" w:hAnsi="Tahoma" w:cs="Tahoma"/>
                <w:color w:val="000000"/>
                <w:sz w:val="18"/>
                <w:szCs w:val="18"/>
                <w:lang w:val="de-DE"/>
              </w:rPr>
              <w:t>Durchgehende Bemühungen rund um</w:t>
            </w:r>
            <w:r w:rsidR="00EA3AAA" w:rsidRPr="00C45E27">
              <w:rPr>
                <w:rFonts w:ascii="Tahoma" w:hAnsi="Tahoma" w:cs="Tahoma"/>
                <w:color w:val="000000"/>
                <w:sz w:val="18"/>
                <w:szCs w:val="18"/>
                <w:lang w:val="de-DE"/>
              </w:rPr>
              <w:t> </w:t>
            </w:r>
            <w:r w:rsidRPr="00C45E27">
              <w:rPr>
                <w:rFonts w:ascii="Tahoma" w:hAnsi="Tahoma" w:cs="Tahoma"/>
                <w:color w:val="000000"/>
                <w:sz w:val="18"/>
                <w:szCs w:val="18"/>
                <w:lang w:val="de-DE"/>
              </w:rPr>
              <w:t>die Uhr</w:t>
            </w:r>
          </w:p>
          <w:p w:rsidR="00DB2D1E" w:rsidRPr="00C45E27" w:rsidRDefault="00DB2D1E" w:rsidP="002F09A2">
            <w:pPr>
              <w:pStyle w:val="ListBullet3"/>
              <w:numPr>
                <w:ilvl w:val="0"/>
                <w:numId w:val="60"/>
              </w:numPr>
              <w:spacing w:line="276" w:lineRule="auto"/>
              <w:rPr>
                <w:rFonts w:ascii="Tahoma" w:hAnsi="Tahoma" w:cs="Tahoma"/>
                <w:sz w:val="18"/>
                <w:szCs w:val="18"/>
                <w:lang w:val="de-DE"/>
              </w:rPr>
            </w:pPr>
            <w:r w:rsidRPr="00C45E27">
              <w:rPr>
                <w:rFonts w:ascii="Tahoma" w:hAnsi="Tahoma" w:cs="Tahoma"/>
                <w:color w:val="000000"/>
                <w:sz w:val="18"/>
                <w:szCs w:val="18"/>
                <w:lang w:val="de-DE"/>
              </w:rPr>
              <w:t>Schnelle Eskalation innerhalb von Microsoft an Produktteams</w:t>
            </w:r>
          </w:p>
          <w:p w:rsidR="00DB2D1E" w:rsidRPr="00C45E27" w:rsidRDefault="00DB2D1E" w:rsidP="002F09A2">
            <w:pPr>
              <w:pStyle w:val="ListBullet3"/>
              <w:numPr>
                <w:ilvl w:val="0"/>
                <w:numId w:val="60"/>
              </w:numPr>
              <w:spacing w:line="276" w:lineRule="auto"/>
              <w:rPr>
                <w:rFonts w:ascii="Tahoma" w:hAnsi="Tahoma" w:cs="Tahoma"/>
                <w:color w:val="000000"/>
                <w:sz w:val="18"/>
                <w:szCs w:val="18"/>
                <w:lang w:val="de-DE"/>
              </w:rPr>
            </w:pPr>
            <w:r w:rsidRPr="00C45E27">
              <w:rPr>
                <w:rFonts w:ascii="Tahoma" w:hAnsi="Tahoma" w:cs="Tahoma"/>
                <w:color w:val="000000"/>
                <w:sz w:val="18"/>
                <w:szCs w:val="18"/>
                <w:lang w:val="de-DE"/>
              </w:rPr>
              <w:t>Benachrichtigung der</w:t>
            </w:r>
            <w:r w:rsidR="00EA3AAA" w:rsidRPr="00C45E27">
              <w:rPr>
                <w:rFonts w:ascii="Tahoma" w:hAnsi="Tahoma" w:cs="Tahoma"/>
                <w:color w:val="000000"/>
                <w:sz w:val="18"/>
                <w:szCs w:val="18"/>
                <w:lang w:val="de-DE"/>
              </w:rPr>
              <w:t> </w:t>
            </w:r>
            <w:r w:rsidRPr="00C45E27">
              <w:rPr>
                <w:rFonts w:ascii="Tahoma" w:hAnsi="Tahoma" w:cs="Tahoma"/>
                <w:color w:val="000000"/>
                <w:sz w:val="18"/>
                <w:szCs w:val="18"/>
                <w:lang w:val="de-DE"/>
              </w:rPr>
              <w:t xml:space="preserve">leitenden Führungskräfte von Microsoft </w:t>
            </w:r>
          </w:p>
        </w:tc>
        <w:tc>
          <w:tcPr>
            <w:tcW w:w="2988"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61"/>
              </w:numPr>
              <w:spacing w:line="276" w:lineRule="auto"/>
              <w:rPr>
                <w:rFonts w:ascii="Tahoma" w:hAnsi="Tahoma" w:cs="Tahoma"/>
                <w:sz w:val="18"/>
                <w:szCs w:val="18"/>
                <w:lang w:val="de-DE"/>
              </w:rPr>
            </w:pPr>
            <w:r w:rsidRPr="00C45E27">
              <w:rPr>
                <w:rFonts w:ascii="Tahoma" w:hAnsi="Tahoma" w:cs="Tahoma"/>
                <w:color w:val="000000"/>
                <w:sz w:val="18"/>
                <w:szCs w:val="18"/>
                <w:lang w:val="de-DE"/>
              </w:rPr>
              <w:t>Benachrichtigung der</w:t>
            </w:r>
            <w:r w:rsidR="00330CBC" w:rsidRPr="00C45E27">
              <w:rPr>
                <w:rFonts w:ascii="Tahoma" w:hAnsi="Tahoma" w:cs="Tahoma"/>
                <w:color w:val="000000"/>
                <w:sz w:val="18"/>
                <w:szCs w:val="18"/>
                <w:lang w:val="de-DE"/>
              </w:rPr>
              <w:t> </w:t>
            </w:r>
            <w:r w:rsidRPr="00C45E27">
              <w:rPr>
                <w:rFonts w:ascii="Tahoma" w:hAnsi="Tahoma" w:cs="Tahoma"/>
                <w:color w:val="000000"/>
                <w:sz w:val="18"/>
                <w:szCs w:val="18"/>
                <w:lang w:val="de-DE"/>
              </w:rPr>
              <w:t>leitenden Führungskräfte des</w:t>
            </w:r>
            <w:r w:rsidR="00330CBC" w:rsidRPr="00C45E27">
              <w:rPr>
                <w:rFonts w:ascii="Tahoma" w:hAnsi="Tahoma" w:cs="Tahoma"/>
                <w:color w:val="000000"/>
                <w:sz w:val="18"/>
                <w:szCs w:val="18"/>
                <w:lang w:val="de-DE"/>
              </w:rPr>
              <w:t> </w:t>
            </w:r>
            <w:r w:rsidRPr="00C45E27">
              <w:rPr>
                <w:rFonts w:ascii="Tahoma" w:hAnsi="Tahoma" w:cs="Tahoma"/>
                <w:color w:val="000000"/>
                <w:sz w:val="18"/>
                <w:szCs w:val="18"/>
                <w:lang w:val="de-DE"/>
              </w:rPr>
              <w:t xml:space="preserve">Kunden </w:t>
            </w:r>
          </w:p>
          <w:p w:rsidR="00DB2D1E" w:rsidRPr="00C45E27" w:rsidRDefault="00DB2D1E" w:rsidP="002F09A2">
            <w:pPr>
              <w:pStyle w:val="ListBullet3"/>
              <w:numPr>
                <w:ilvl w:val="0"/>
                <w:numId w:val="61"/>
              </w:numPr>
              <w:spacing w:line="276" w:lineRule="auto"/>
              <w:rPr>
                <w:rFonts w:ascii="Tahoma" w:hAnsi="Tahoma" w:cs="Tahoma"/>
                <w:sz w:val="18"/>
                <w:szCs w:val="18"/>
                <w:lang w:val="de-DE"/>
              </w:rPr>
            </w:pPr>
            <w:r w:rsidRPr="00C45E27">
              <w:rPr>
                <w:rFonts w:ascii="Tahoma" w:hAnsi="Tahoma" w:cs="Tahoma"/>
                <w:color w:val="000000"/>
                <w:sz w:val="18"/>
                <w:szCs w:val="18"/>
                <w:lang w:val="de-DE"/>
              </w:rPr>
              <w:t>Zuweisung geeigneter Ressourcen zur Aufrechterhaltung durchgehender Bemühungen rund um</w:t>
            </w:r>
            <w:r w:rsidR="00330CBC" w:rsidRPr="00C45E27">
              <w:rPr>
                <w:rFonts w:ascii="Tahoma" w:hAnsi="Tahoma" w:cs="Tahoma"/>
                <w:color w:val="000000"/>
                <w:sz w:val="18"/>
                <w:szCs w:val="18"/>
                <w:lang w:val="de-DE"/>
              </w:rPr>
              <w:t> </w:t>
            </w:r>
            <w:r w:rsidRPr="00C45E27">
              <w:rPr>
                <w:rFonts w:ascii="Tahoma" w:hAnsi="Tahoma" w:cs="Tahoma"/>
                <w:color w:val="000000"/>
                <w:sz w:val="18"/>
                <w:szCs w:val="18"/>
                <w:lang w:val="de-DE"/>
              </w:rPr>
              <w:t>die Uhr</w:t>
            </w:r>
            <w:r w:rsidRPr="00C45E27">
              <w:rPr>
                <w:rFonts w:ascii="Tahoma" w:hAnsi="Tahoma" w:cs="Tahoma"/>
                <w:color w:val="000000"/>
                <w:sz w:val="18"/>
                <w:szCs w:val="18"/>
                <w:vertAlign w:val="superscript"/>
                <w:lang w:val="de-DE"/>
              </w:rPr>
              <w:t>2</w:t>
            </w:r>
          </w:p>
          <w:p w:rsidR="00DB2D1E" w:rsidRPr="00C45E27" w:rsidRDefault="00DB2D1E" w:rsidP="002F09A2">
            <w:pPr>
              <w:pStyle w:val="ListBullet3"/>
              <w:numPr>
                <w:ilvl w:val="0"/>
                <w:numId w:val="61"/>
              </w:numPr>
              <w:spacing w:line="276" w:lineRule="auto"/>
              <w:rPr>
                <w:rFonts w:ascii="Tahoma" w:hAnsi="Tahoma" w:cs="Tahoma"/>
                <w:color w:val="000000"/>
                <w:sz w:val="18"/>
                <w:szCs w:val="18"/>
                <w:lang w:val="de-DE"/>
              </w:rPr>
            </w:pPr>
            <w:r w:rsidRPr="00C45E27">
              <w:rPr>
                <w:rFonts w:ascii="Tahoma" w:hAnsi="Tahoma" w:cs="Tahoma"/>
                <w:color w:val="000000"/>
                <w:sz w:val="18"/>
                <w:szCs w:val="18"/>
                <w:lang w:val="de-DE"/>
              </w:rPr>
              <w:t>Schneller Zugriff und</w:t>
            </w:r>
            <w:r w:rsidR="00330CBC" w:rsidRPr="00C45E27">
              <w:rPr>
                <w:rFonts w:ascii="Tahoma" w:hAnsi="Tahoma" w:cs="Tahoma"/>
                <w:color w:val="000000"/>
                <w:sz w:val="18"/>
                <w:szCs w:val="18"/>
                <w:lang w:val="de-DE"/>
              </w:rPr>
              <w:t> </w:t>
            </w:r>
            <w:r w:rsidRPr="00C45E27">
              <w:rPr>
                <w:rFonts w:ascii="Tahoma" w:hAnsi="Tahoma" w:cs="Tahoma"/>
                <w:color w:val="000000"/>
                <w:sz w:val="18"/>
                <w:szCs w:val="18"/>
                <w:lang w:val="de-DE"/>
              </w:rPr>
              <w:t>schnelle Reaktion</w:t>
            </w:r>
            <w:r w:rsidR="00330CBC" w:rsidRPr="00C45E27">
              <w:rPr>
                <w:rFonts w:ascii="Tahoma" w:hAnsi="Tahoma" w:cs="Tahoma"/>
                <w:color w:val="000000"/>
                <w:sz w:val="18"/>
                <w:szCs w:val="18"/>
                <w:lang w:val="de-DE"/>
              </w:rPr>
              <w:t> </w:t>
            </w:r>
            <w:r w:rsidRPr="00C45E27">
              <w:rPr>
                <w:rFonts w:ascii="Tahoma" w:hAnsi="Tahoma" w:cs="Tahoma"/>
                <w:color w:val="000000"/>
                <w:sz w:val="18"/>
                <w:szCs w:val="18"/>
                <w:lang w:val="de-DE"/>
              </w:rPr>
              <w:t>durch Änderungskontrollautorität</w:t>
            </w:r>
          </w:p>
        </w:tc>
      </w:tr>
      <w:tr w:rsidR="00DB2D1E" w:rsidRPr="00C45E27" w:rsidTr="00EA3AAA">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45E27" w:rsidRDefault="00DB2D1E" w:rsidP="00DE73D4">
            <w:pPr>
              <w:pStyle w:val="tableclose"/>
              <w:spacing w:line="276" w:lineRule="auto"/>
              <w:rPr>
                <w:rFonts w:ascii="Tahoma" w:hAnsi="Tahoma" w:cs="Tahoma"/>
                <w:color w:val="000000"/>
                <w:sz w:val="18"/>
                <w:szCs w:val="18"/>
                <w:lang w:val="de-DE"/>
              </w:rPr>
            </w:pPr>
            <w:r w:rsidRPr="00C45E27">
              <w:rPr>
                <w:rFonts w:ascii="Tahoma" w:hAnsi="Tahoma" w:cs="Tahoma"/>
                <w:color w:val="000000"/>
                <w:sz w:val="18"/>
                <w:szCs w:val="18"/>
                <w:lang w:val="de-DE"/>
              </w:rPr>
              <w:t>A Einreichung nur per Telefon</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59"/>
              </w:numPr>
              <w:spacing w:line="276" w:lineRule="auto"/>
              <w:ind w:left="432"/>
              <w:rPr>
                <w:rFonts w:ascii="Tahoma" w:hAnsi="Tahoma" w:cs="Tahoma"/>
                <w:sz w:val="18"/>
                <w:szCs w:val="18"/>
                <w:lang w:val="de-DE"/>
              </w:rPr>
            </w:pPr>
            <w:r w:rsidRPr="00C45E27">
              <w:rPr>
                <w:rFonts w:ascii="Tahoma" w:hAnsi="Tahoma" w:cs="Tahoma"/>
                <w:color w:val="000000"/>
                <w:sz w:val="18"/>
                <w:szCs w:val="18"/>
                <w:lang w:val="de-DE"/>
              </w:rPr>
              <w:t xml:space="preserve">Kritische Auswirkungen auf das Geschäft: </w:t>
            </w:r>
          </w:p>
          <w:p w:rsidR="00DB2D1E" w:rsidRPr="00C45E27" w:rsidRDefault="00DB2D1E" w:rsidP="002F09A2">
            <w:pPr>
              <w:pStyle w:val="ListBullet3"/>
              <w:numPr>
                <w:ilvl w:val="0"/>
                <w:numId w:val="59"/>
              </w:numPr>
              <w:spacing w:line="276" w:lineRule="auto"/>
              <w:ind w:left="432"/>
              <w:rPr>
                <w:rFonts w:ascii="Tahoma" w:hAnsi="Tahoma" w:cs="Tahoma"/>
                <w:sz w:val="18"/>
                <w:szCs w:val="18"/>
                <w:lang w:val="de-DE"/>
              </w:rPr>
            </w:pPr>
            <w:r w:rsidRPr="00C45E27">
              <w:rPr>
                <w:rFonts w:ascii="Tahoma" w:hAnsi="Tahoma" w:cs="Tahoma"/>
                <w:color w:val="000000"/>
                <w:sz w:val="18"/>
                <w:szCs w:val="18"/>
                <w:lang w:val="de-DE"/>
              </w:rPr>
              <w:t>Erheblicher Verlust oder erhebliche Beeinträchtigung von Diensten</w:t>
            </w:r>
          </w:p>
          <w:p w:rsidR="00DB2D1E" w:rsidRPr="00C45E27" w:rsidRDefault="00DB2D1E" w:rsidP="002F09A2">
            <w:pPr>
              <w:pStyle w:val="ListBullet3"/>
              <w:numPr>
                <w:ilvl w:val="0"/>
                <w:numId w:val="59"/>
              </w:numPr>
              <w:spacing w:line="276" w:lineRule="auto"/>
              <w:ind w:left="432"/>
              <w:rPr>
                <w:rFonts w:ascii="Tahoma" w:hAnsi="Tahoma" w:cs="Tahoma"/>
                <w:color w:val="000000"/>
                <w:sz w:val="18"/>
                <w:szCs w:val="18"/>
                <w:lang w:val="de-DE"/>
              </w:rPr>
            </w:pPr>
            <w:r w:rsidRPr="00C45E27">
              <w:rPr>
                <w:rFonts w:ascii="Tahoma" w:hAnsi="Tahoma" w:cs="Tahoma"/>
                <w:color w:val="000000"/>
                <w:sz w:val="18"/>
                <w:szCs w:val="18"/>
                <w:lang w:val="de-DE"/>
              </w:rPr>
              <w:t>Bearbeitung innerhalb von 1 Stunde erforderlich</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60"/>
              </w:numPr>
              <w:spacing w:line="276" w:lineRule="auto"/>
              <w:rPr>
                <w:rFonts w:ascii="Tahoma" w:hAnsi="Tahoma" w:cs="Tahoma"/>
                <w:sz w:val="18"/>
                <w:szCs w:val="18"/>
                <w:lang w:val="de-DE"/>
              </w:rPr>
            </w:pPr>
            <w:r w:rsidRPr="00C45E27">
              <w:rPr>
                <w:rFonts w:ascii="Tahoma" w:hAnsi="Tahoma" w:cs="Tahoma"/>
                <w:color w:val="000000"/>
                <w:sz w:val="18"/>
                <w:szCs w:val="18"/>
                <w:lang w:val="de-DE"/>
              </w:rPr>
              <w:t>1</w:t>
            </w:r>
            <w:r w:rsidRPr="00C45E27">
              <w:rPr>
                <w:rFonts w:ascii="Tahoma" w:hAnsi="Tahoma" w:cs="Tahoma"/>
                <w:color w:val="000000"/>
                <w:sz w:val="18"/>
                <w:szCs w:val="18"/>
                <w:vertAlign w:val="superscript"/>
                <w:lang w:val="de-DE"/>
              </w:rPr>
              <w:t>.</w:t>
            </w:r>
            <w:r w:rsidRPr="00C45E27">
              <w:rPr>
                <w:rFonts w:ascii="Tahoma" w:hAnsi="Tahoma" w:cs="Tahoma"/>
                <w:color w:val="000000"/>
                <w:sz w:val="18"/>
                <w:szCs w:val="18"/>
                <w:lang w:val="de-DE"/>
              </w:rPr>
              <w:t xml:space="preserve"> Reaktion auf Anruf in 1 Stunde oder weniger</w:t>
            </w:r>
          </w:p>
          <w:p w:rsidR="00DB2D1E" w:rsidRPr="00C45E27" w:rsidRDefault="00DB2D1E" w:rsidP="002F09A2">
            <w:pPr>
              <w:pStyle w:val="ListBullet3"/>
              <w:numPr>
                <w:ilvl w:val="0"/>
                <w:numId w:val="60"/>
              </w:numPr>
              <w:spacing w:line="276" w:lineRule="auto"/>
              <w:rPr>
                <w:rFonts w:ascii="Tahoma" w:hAnsi="Tahoma" w:cs="Tahoma"/>
                <w:sz w:val="18"/>
                <w:szCs w:val="18"/>
                <w:lang w:val="de-DE"/>
              </w:rPr>
            </w:pPr>
            <w:r w:rsidRPr="00C45E27">
              <w:rPr>
                <w:rFonts w:ascii="Tahoma" w:hAnsi="Tahoma" w:cs="Tahoma"/>
                <w:color w:val="000000"/>
                <w:sz w:val="18"/>
                <w:szCs w:val="18"/>
                <w:lang w:val="de-DE"/>
              </w:rPr>
              <w:t>Unsere Ressourcen nach Bedarf am Standort des Kunden</w:t>
            </w:r>
          </w:p>
          <w:p w:rsidR="00DB2D1E" w:rsidRPr="00C45E27" w:rsidRDefault="00DB2D1E" w:rsidP="002F09A2">
            <w:pPr>
              <w:pStyle w:val="ListBullet3"/>
              <w:numPr>
                <w:ilvl w:val="0"/>
                <w:numId w:val="60"/>
              </w:numPr>
              <w:spacing w:line="276" w:lineRule="auto"/>
              <w:rPr>
                <w:rFonts w:ascii="Tahoma" w:hAnsi="Tahoma" w:cs="Tahoma"/>
                <w:sz w:val="18"/>
                <w:szCs w:val="18"/>
                <w:lang w:val="de-DE"/>
              </w:rPr>
            </w:pPr>
            <w:r w:rsidRPr="00C45E27">
              <w:rPr>
                <w:rFonts w:ascii="Tahoma" w:hAnsi="Tahoma" w:cs="Tahoma"/>
                <w:color w:val="000000"/>
                <w:sz w:val="18"/>
                <w:szCs w:val="18"/>
                <w:lang w:val="de-DE"/>
              </w:rPr>
              <w:t>Durchgehende Bemühungen rund um</w:t>
            </w:r>
            <w:r w:rsidR="00EA3AAA" w:rsidRPr="00C45E27">
              <w:rPr>
                <w:rFonts w:ascii="Tahoma" w:hAnsi="Tahoma" w:cs="Tahoma"/>
                <w:color w:val="000000"/>
                <w:sz w:val="18"/>
                <w:szCs w:val="18"/>
                <w:lang w:val="de-DE"/>
              </w:rPr>
              <w:t> </w:t>
            </w:r>
            <w:r w:rsidRPr="00C45E27">
              <w:rPr>
                <w:rFonts w:ascii="Tahoma" w:hAnsi="Tahoma" w:cs="Tahoma"/>
                <w:color w:val="000000"/>
                <w:sz w:val="18"/>
                <w:szCs w:val="18"/>
                <w:lang w:val="de-DE"/>
              </w:rPr>
              <w:t>die Uhr</w:t>
            </w:r>
          </w:p>
          <w:p w:rsidR="00DB2D1E" w:rsidRPr="00C45E27" w:rsidRDefault="00DB2D1E" w:rsidP="002F09A2">
            <w:pPr>
              <w:pStyle w:val="ListBullet3"/>
              <w:numPr>
                <w:ilvl w:val="0"/>
                <w:numId w:val="60"/>
              </w:numPr>
              <w:spacing w:line="276" w:lineRule="auto"/>
              <w:rPr>
                <w:rFonts w:ascii="Tahoma" w:hAnsi="Tahoma" w:cs="Tahoma"/>
                <w:color w:val="000000"/>
                <w:sz w:val="18"/>
                <w:szCs w:val="18"/>
                <w:lang w:val="de-DE"/>
              </w:rPr>
            </w:pPr>
            <w:r w:rsidRPr="00C45E27">
              <w:rPr>
                <w:rFonts w:ascii="Tahoma" w:hAnsi="Tahoma" w:cs="Tahoma"/>
                <w:color w:val="000000"/>
                <w:sz w:val="18"/>
                <w:szCs w:val="18"/>
                <w:lang w:val="de-DE"/>
              </w:rPr>
              <w:t>Benachrichtigung der leitenden Manager von Microsoft</w:t>
            </w:r>
          </w:p>
        </w:tc>
        <w:tc>
          <w:tcPr>
            <w:tcW w:w="2988"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61"/>
              </w:numPr>
              <w:spacing w:line="276" w:lineRule="auto"/>
              <w:rPr>
                <w:rFonts w:ascii="Tahoma" w:hAnsi="Tahoma" w:cs="Tahoma"/>
                <w:sz w:val="18"/>
                <w:szCs w:val="18"/>
                <w:lang w:val="de-DE"/>
              </w:rPr>
            </w:pPr>
            <w:r w:rsidRPr="00C45E27">
              <w:rPr>
                <w:rFonts w:ascii="Tahoma" w:hAnsi="Tahoma" w:cs="Tahoma"/>
                <w:color w:val="000000"/>
                <w:sz w:val="18"/>
                <w:szCs w:val="18"/>
                <w:lang w:val="de-DE"/>
              </w:rPr>
              <w:t>Zuweisung geeigneter Ressourcen zur Aufrechterhaltung durchgehender Bemühungen rund um die Uhr</w:t>
            </w:r>
            <w:r w:rsidRPr="00C45E27">
              <w:rPr>
                <w:rFonts w:ascii="Tahoma" w:hAnsi="Tahoma" w:cs="Tahoma"/>
                <w:color w:val="000000"/>
                <w:sz w:val="18"/>
                <w:szCs w:val="18"/>
                <w:vertAlign w:val="superscript"/>
                <w:lang w:val="de-DE"/>
              </w:rPr>
              <w:t>2</w:t>
            </w:r>
          </w:p>
          <w:p w:rsidR="00DB2D1E" w:rsidRPr="00C45E27" w:rsidRDefault="00DB2D1E" w:rsidP="002F09A2">
            <w:pPr>
              <w:pStyle w:val="ListBullet3"/>
              <w:numPr>
                <w:ilvl w:val="0"/>
                <w:numId w:val="61"/>
              </w:numPr>
              <w:spacing w:line="276" w:lineRule="auto"/>
              <w:rPr>
                <w:rFonts w:ascii="Tahoma" w:hAnsi="Tahoma" w:cs="Tahoma"/>
                <w:sz w:val="18"/>
                <w:szCs w:val="18"/>
                <w:lang w:val="de-DE"/>
              </w:rPr>
            </w:pPr>
            <w:r w:rsidRPr="00C45E27">
              <w:rPr>
                <w:rFonts w:ascii="Tahoma" w:hAnsi="Tahoma" w:cs="Tahoma"/>
                <w:color w:val="000000"/>
                <w:sz w:val="18"/>
                <w:szCs w:val="18"/>
                <w:lang w:val="de-DE"/>
              </w:rPr>
              <w:t>Schneller Zugriff und schnelle Reaktion durch Änderungskontrollautorität</w:t>
            </w:r>
          </w:p>
          <w:p w:rsidR="00DB2D1E" w:rsidRPr="00C45E27" w:rsidRDefault="00DB2D1E" w:rsidP="002F09A2">
            <w:pPr>
              <w:pStyle w:val="ListBullet3"/>
              <w:numPr>
                <w:ilvl w:val="0"/>
                <w:numId w:val="61"/>
              </w:numPr>
              <w:spacing w:line="276" w:lineRule="auto"/>
              <w:rPr>
                <w:rFonts w:ascii="Tahoma" w:hAnsi="Tahoma" w:cs="Tahoma"/>
                <w:color w:val="000000"/>
                <w:sz w:val="18"/>
                <w:szCs w:val="18"/>
              </w:rPr>
            </w:pPr>
            <w:r w:rsidRPr="00C45E27">
              <w:rPr>
                <w:rFonts w:ascii="Tahoma" w:hAnsi="Tahoma" w:cs="Tahoma"/>
                <w:color w:val="000000"/>
                <w:sz w:val="18"/>
                <w:szCs w:val="18"/>
              </w:rPr>
              <w:t>Benachrichtigung des Managements</w:t>
            </w:r>
          </w:p>
        </w:tc>
      </w:tr>
      <w:tr w:rsidR="00DB2D1E" w:rsidRPr="00101815" w:rsidTr="00EA3AAA">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45E27" w:rsidRDefault="00DB2D1E" w:rsidP="00EA3AAA">
            <w:pPr>
              <w:pStyle w:val="tableclose"/>
              <w:spacing w:line="276" w:lineRule="auto"/>
              <w:rPr>
                <w:rFonts w:ascii="Tahoma" w:hAnsi="Tahoma" w:cs="Tahoma"/>
                <w:color w:val="000000"/>
                <w:sz w:val="18"/>
                <w:szCs w:val="18"/>
                <w:lang w:val="de-DE"/>
              </w:rPr>
            </w:pPr>
            <w:r w:rsidRPr="00C45E27">
              <w:rPr>
                <w:rFonts w:ascii="Tahoma" w:hAnsi="Tahoma" w:cs="Tahoma"/>
                <w:color w:val="000000"/>
                <w:sz w:val="18"/>
                <w:szCs w:val="18"/>
                <w:lang w:val="de-DE"/>
              </w:rPr>
              <w:t>B Einreichung per Telefon oder</w:t>
            </w:r>
            <w:r w:rsidR="00EA3AAA" w:rsidRPr="00C45E27">
              <w:rPr>
                <w:rFonts w:ascii="Tahoma" w:hAnsi="Tahoma" w:cs="Tahoma"/>
                <w:color w:val="000000"/>
                <w:sz w:val="18"/>
                <w:szCs w:val="18"/>
                <w:lang w:val="de-DE"/>
              </w:rPr>
              <w:t> </w:t>
            </w:r>
            <w:r w:rsidRPr="00C45E27">
              <w:rPr>
                <w:rFonts w:ascii="Tahoma" w:hAnsi="Tahoma" w:cs="Tahoma"/>
                <w:color w:val="000000"/>
                <w:sz w:val="18"/>
                <w:szCs w:val="18"/>
                <w:lang w:val="de-DE"/>
              </w:rPr>
              <w:t>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59"/>
              </w:numPr>
              <w:spacing w:line="276" w:lineRule="auto"/>
              <w:ind w:left="432"/>
              <w:rPr>
                <w:rFonts w:ascii="Tahoma" w:hAnsi="Tahoma" w:cs="Tahoma"/>
                <w:sz w:val="18"/>
                <w:szCs w:val="18"/>
                <w:lang w:val="de-DE"/>
              </w:rPr>
            </w:pPr>
            <w:r w:rsidRPr="00C45E27">
              <w:rPr>
                <w:rFonts w:ascii="Tahoma" w:hAnsi="Tahoma" w:cs="Tahoma"/>
                <w:color w:val="000000"/>
                <w:sz w:val="18"/>
                <w:szCs w:val="18"/>
                <w:lang w:val="de-DE"/>
              </w:rPr>
              <w:t xml:space="preserve">Mittelschwere Auswirkungen auf das Geschäft: </w:t>
            </w:r>
          </w:p>
          <w:p w:rsidR="00DB2D1E" w:rsidRPr="00C45E27" w:rsidRDefault="00DB2D1E" w:rsidP="002F09A2">
            <w:pPr>
              <w:pStyle w:val="ListBullet3"/>
              <w:numPr>
                <w:ilvl w:val="0"/>
                <w:numId w:val="59"/>
              </w:numPr>
              <w:spacing w:line="276" w:lineRule="auto"/>
              <w:ind w:left="432"/>
              <w:rPr>
                <w:rFonts w:ascii="Tahoma" w:hAnsi="Tahoma" w:cs="Tahoma"/>
                <w:sz w:val="18"/>
                <w:szCs w:val="18"/>
                <w:lang w:val="de-DE"/>
              </w:rPr>
            </w:pPr>
            <w:r w:rsidRPr="00C45E27">
              <w:rPr>
                <w:rFonts w:ascii="Tahoma" w:hAnsi="Tahoma" w:cs="Tahoma"/>
                <w:color w:val="000000"/>
                <w:sz w:val="18"/>
                <w:szCs w:val="18"/>
                <w:lang w:val="de-DE"/>
              </w:rPr>
              <w:t>Mittelmäßiger Verlust oder mittelmäßige Beeinträchtigung von Diensten, die Arbeit kann jedoch vernünftigerweise mit Beeinträchtigungen fortgesetzt werden.</w:t>
            </w:r>
          </w:p>
          <w:p w:rsidR="00DB2D1E" w:rsidRPr="00C45E27" w:rsidRDefault="00DB2D1E" w:rsidP="002F09A2">
            <w:pPr>
              <w:pStyle w:val="ListBullet3"/>
              <w:numPr>
                <w:ilvl w:val="0"/>
                <w:numId w:val="59"/>
              </w:numPr>
              <w:spacing w:line="276" w:lineRule="auto"/>
              <w:ind w:left="432"/>
              <w:rPr>
                <w:rFonts w:ascii="Tahoma" w:hAnsi="Tahoma" w:cs="Tahoma"/>
                <w:color w:val="000000"/>
                <w:sz w:val="18"/>
                <w:szCs w:val="18"/>
                <w:lang w:val="de-DE"/>
              </w:rPr>
            </w:pPr>
            <w:r w:rsidRPr="00C45E27">
              <w:rPr>
                <w:rFonts w:ascii="Tahoma" w:hAnsi="Tahoma" w:cs="Tahoma"/>
                <w:color w:val="000000"/>
                <w:sz w:val="18"/>
                <w:szCs w:val="18"/>
                <w:lang w:val="de-DE"/>
              </w:rPr>
              <w:t>Bearbeitung innerhalb von 2 Geschäftsstunden erforderlich</w:t>
            </w:r>
            <w:r w:rsidRPr="00C45E27">
              <w:rPr>
                <w:rFonts w:ascii="Tahoma" w:hAnsi="Tahoma" w:cs="Tahoma"/>
                <w:color w:val="000000"/>
                <w:sz w:val="18"/>
                <w:szCs w:val="18"/>
                <w:vertAlign w:val="superscript"/>
                <w:lang w:val="de-DE"/>
              </w:rPr>
              <w:t>1</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60"/>
              </w:numPr>
              <w:spacing w:line="276" w:lineRule="auto"/>
              <w:rPr>
                <w:rFonts w:ascii="Tahoma" w:hAnsi="Tahoma" w:cs="Tahoma"/>
                <w:sz w:val="18"/>
                <w:szCs w:val="18"/>
                <w:lang w:val="de-DE"/>
              </w:rPr>
            </w:pPr>
            <w:r w:rsidRPr="00C45E27">
              <w:rPr>
                <w:rFonts w:ascii="Tahoma" w:hAnsi="Tahoma" w:cs="Tahoma"/>
                <w:color w:val="000000"/>
                <w:sz w:val="18"/>
                <w:szCs w:val="18"/>
                <w:lang w:val="de-DE"/>
              </w:rPr>
              <w:t>1. Reaktion auf Anruf in 2 Stunden oder weniger</w:t>
            </w:r>
          </w:p>
          <w:p w:rsidR="00DB2D1E" w:rsidRPr="00C45E27" w:rsidRDefault="00DB2D1E" w:rsidP="002F09A2">
            <w:pPr>
              <w:pStyle w:val="ListBullet3"/>
              <w:numPr>
                <w:ilvl w:val="0"/>
                <w:numId w:val="60"/>
              </w:numPr>
              <w:spacing w:line="276" w:lineRule="auto"/>
              <w:rPr>
                <w:rFonts w:ascii="Tahoma" w:hAnsi="Tahoma" w:cs="Tahoma"/>
                <w:sz w:val="18"/>
                <w:szCs w:val="18"/>
              </w:rPr>
            </w:pPr>
            <w:r w:rsidRPr="00C45E27">
              <w:rPr>
                <w:rFonts w:ascii="Tahoma" w:hAnsi="Tahoma" w:cs="Tahoma"/>
                <w:color w:val="000000"/>
                <w:sz w:val="18"/>
                <w:szCs w:val="18"/>
              </w:rPr>
              <w:t>Bemühungen nur während der Geschäftszeiten</w:t>
            </w:r>
            <w:r w:rsidRPr="00C45E27">
              <w:rPr>
                <w:rFonts w:ascii="Tahoma" w:hAnsi="Tahoma" w:cs="Tahoma"/>
                <w:color w:val="000000"/>
                <w:sz w:val="18"/>
                <w:szCs w:val="18"/>
                <w:vertAlign w:val="superscript"/>
              </w:rPr>
              <w:t>1</w:t>
            </w:r>
          </w:p>
          <w:p w:rsidR="00DB2D1E" w:rsidRPr="00C45E27"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988"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61"/>
              </w:numPr>
              <w:spacing w:line="276" w:lineRule="auto"/>
              <w:rPr>
                <w:rFonts w:ascii="Tahoma" w:hAnsi="Tahoma" w:cs="Tahoma"/>
                <w:sz w:val="18"/>
                <w:szCs w:val="18"/>
                <w:lang w:val="de-DE"/>
              </w:rPr>
            </w:pPr>
            <w:r w:rsidRPr="00C45E27">
              <w:rPr>
                <w:rFonts w:ascii="Tahoma" w:hAnsi="Tahoma" w:cs="Tahoma"/>
                <w:color w:val="000000"/>
                <w:sz w:val="18"/>
                <w:szCs w:val="18"/>
                <w:lang w:val="de-DE"/>
              </w:rPr>
              <w:t>Zuweisung geeigneter Ressourcen zur Aufrechterhaltung durchgehender Bemühungen während der Geschäftszeiten</w:t>
            </w:r>
            <w:r w:rsidRPr="00C45E27">
              <w:rPr>
                <w:rFonts w:ascii="Tahoma" w:hAnsi="Tahoma" w:cs="Tahoma"/>
                <w:color w:val="000000"/>
                <w:sz w:val="18"/>
                <w:szCs w:val="18"/>
                <w:vertAlign w:val="superscript"/>
                <w:lang w:val="de-DE"/>
              </w:rPr>
              <w:t>1</w:t>
            </w:r>
          </w:p>
          <w:p w:rsidR="00DB2D1E" w:rsidRPr="00C45E27" w:rsidRDefault="00DB2D1E" w:rsidP="002F09A2">
            <w:pPr>
              <w:pStyle w:val="ListBullet3"/>
              <w:numPr>
                <w:ilvl w:val="0"/>
                <w:numId w:val="61"/>
              </w:numPr>
              <w:spacing w:line="276" w:lineRule="auto"/>
              <w:rPr>
                <w:rFonts w:ascii="Tahoma" w:hAnsi="Tahoma" w:cs="Tahoma"/>
                <w:color w:val="000000"/>
                <w:sz w:val="18"/>
                <w:szCs w:val="18"/>
                <w:lang w:val="de-DE"/>
              </w:rPr>
            </w:pPr>
            <w:r w:rsidRPr="00C45E27">
              <w:rPr>
                <w:rFonts w:ascii="Tahoma" w:hAnsi="Tahoma" w:cs="Tahoma"/>
                <w:color w:val="000000"/>
                <w:sz w:val="18"/>
                <w:szCs w:val="18"/>
                <w:lang w:val="de-DE"/>
              </w:rPr>
              <w:t>Zugriff und Reaktion von Änderungskontrollautorität innerhalb von 4 Geschäftsstunden</w:t>
            </w:r>
            <w:r w:rsidRPr="00C45E27">
              <w:rPr>
                <w:rFonts w:ascii="Tahoma" w:hAnsi="Tahoma" w:cs="Tahoma"/>
                <w:color w:val="000000"/>
                <w:sz w:val="18"/>
                <w:szCs w:val="18"/>
                <w:vertAlign w:val="superscript"/>
                <w:lang w:val="de-DE"/>
              </w:rPr>
              <w:t>1</w:t>
            </w:r>
          </w:p>
        </w:tc>
      </w:tr>
      <w:tr w:rsidR="00DB2D1E" w:rsidRPr="00C45E27" w:rsidTr="00EA3AAA">
        <w:trPr>
          <w:cantSplit/>
        </w:trPr>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C45E27" w:rsidRDefault="00DB2D1E" w:rsidP="00EA3AAA">
            <w:pPr>
              <w:pStyle w:val="tableclose"/>
              <w:spacing w:line="276" w:lineRule="auto"/>
              <w:rPr>
                <w:rFonts w:ascii="Tahoma" w:hAnsi="Tahoma" w:cs="Tahoma"/>
                <w:color w:val="000000"/>
                <w:sz w:val="18"/>
                <w:szCs w:val="18"/>
                <w:lang w:val="de-DE"/>
              </w:rPr>
            </w:pPr>
            <w:r w:rsidRPr="00C45E27">
              <w:rPr>
                <w:rFonts w:ascii="Tahoma" w:hAnsi="Tahoma" w:cs="Tahoma"/>
                <w:color w:val="000000"/>
                <w:sz w:val="18"/>
                <w:szCs w:val="18"/>
                <w:lang w:val="de-DE"/>
              </w:rPr>
              <w:t>C Einreichung per Telefon oder</w:t>
            </w:r>
            <w:r w:rsidR="00EA3AAA" w:rsidRPr="00C45E27">
              <w:rPr>
                <w:rFonts w:ascii="Tahoma" w:hAnsi="Tahoma" w:cs="Tahoma"/>
                <w:color w:val="000000"/>
                <w:sz w:val="18"/>
                <w:szCs w:val="18"/>
                <w:lang w:val="de-DE"/>
              </w:rPr>
              <w:t> </w:t>
            </w:r>
            <w:r w:rsidRPr="00C45E27">
              <w:rPr>
                <w:rFonts w:ascii="Tahoma" w:hAnsi="Tahoma" w:cs="Tahoma"/>
                <w:color w:val="000000"/>
                <w:sz w:val="18"/>
                <w:szCs w:val="18"/>
                <w:lang w:val="de-DE"/>
              </w:rPr>
              <w:t>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59"/>
              </w:numPr>
              <w:spacing w:line="276" w:lineRule="auto"/>
              <w:ind w:left="432"/>
              <w:rPr>
                <w:rFonts w:ascii="Tahoma" w:hAnsi="Tahoma" w:cs="Tahoma"/>
                <w:sz w:val="18"/>
                <w:szCs w:val="18"/>
                <w:lang w:val="de-DE"/>
              </w:rPr>
            </w:pPr>
            <w:r w:rsidRPr="00C45E27">
              <w:rPr>
                <w:rFonts w:ascii="Tahoma" w:hAnsi="Tahoma" w:cs="Tahoma"/>
                <w:color w:val="000000"/>
                <w:sz w:val="18"/>
                <w:szCs w:val="18"/>
                <w:lang w:val="de-DE"/>
              </w:rPr>
              <w:t xml:space="preserve">Minimale Auswirkungen auf das Geschäft: </w:t>
            </w:r>
          </w:p>
          <w:p w:rsidR="00DB2D1E" w:rsidRPr="00C45E27" w:rsidRDefault="00DB2D1E" w:rsidP="002F09A2">
            <w:pPr>
              <w:pStyle w:val="ListBullet3"/>
              <w:numPr>
                <w:ilvl w:val="0"/>
                <w:numId w:val="59"/>
              </w:numPr>
              <w:spacing w:line="276" w:lineRule="auto"/>
              <w:ind w:left="432"/>
              <w:rPr>
                <w:rFonts w:ascii="Tahoma" w:hAnsi="Tahoma" w:cs="Tahoma"/>
                <w:sz w:val="18"/>
                <w:szCs w:val="18"/>
                <w:lang w:val="de-DE"/>
              </w:rPr>
            </w:pPr>
            <w:r w:rsidRPr="00C45E27">
              <w:rPr>
                <w:rFonts w:ascii="Tahoma" w:hAnsi="Tahoma" w:cs="Tahoma"/>
                <w:color w:val="000000"/>
                <w:sz w:val="18"/>
                <w:szCs w:val="18"/>
                <w:lang w:val="de-DE"/>
              </w:rPr>
              <w:t>Im Wesentlichen funktionsfähig, mit geringen oder keinen Beeinträchtigungen von Diensten.</w:t>
            </w:r>
          </w:p>
          <w:p w:rsidR="00DB2D1E" w:rsidRPr="00C45E27" w:rsidRDefault="00DB2D1E" w:rsidP="002F09A2">
            <w:pPr>
              <w:pStyle w:val="ListBullet3"/>
              <w:numPr>
                <w:ilvl w:val="0"/>
                <w:numId w:val="59"/>
              </w:numPr>
              <w:spacing w:line="276" w:lineRule="auto"/>
              <w:ind w:left="432"/>
              <w:rPr>
                <w:rFonts w:ascii="Tahoma" w:hAnsi="Tahoma" w:cs="Tahoma"/>
                <w:color w:val="000000"/>
                <w:sz w:val="18"/>
                <w:szCs w:val="18"/>
                <w:lang w:val="de-DE"/>
              </w:rPr>
            </w:pPr>
            <w:r w:rsidRPr="00C45E27">
              <w:rPr>
                <w:rFonts w:ascii="Tahoma" w:hAnsi="Tahoma" w:cs="Tahoma"/>
                <w:color w:val="000000"/>
                <w:sz w:val="18"/>
                <w:szCs w:val="18"/>
                <w:lang w:val="de-DE"/>
              </w:rPr>
              <w:t>Bearbeitung innerhalb von 4 Geschäftsstunden erforderlich</w:t>
            </w:r>
            <w:r w:rsidRPr="00C45E27">
              <w:rPr>
                <w:rFonts w:ascii="Tahoma" w:hAnsi="Tahoma" w:cs="Tahoma"/>
                <w:color w:val="000000"/>
                <w:sz w:val="18"/>
                <w:szCs w:val="18"/>
                <w:vertAlign w:val="superscript"/>
                <w:lang w:val="de-DE"/>
              </w:rPr>
              <w:t>1</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60"/>
              </w:numPr>
              <w:spacing w:line="276" w:lineRule="auto"/>
              <w:rPr>
                <w:rFonts w:ascii="Tahoma" w:hAnsi="Tahoma" w:cs="Tahoma"/>
                <w:sz w:val="18"/>
                <w:szCs w:val="18"/>
                <w:lang w:val="de-DE"/>
              </w:rPr>
            </w:pPr>
            <w:r w:rsidRPr="00C45E27">
              <w:rPr>
                <w:rFonts w:ascii="Tahoma" w:hAnsi="Tahoma" w:cs="Tahoma"/>
                <w:color w:val="000000"/>
                <w:sz w:val="18"/>
                <w:szCs w:val="18"/>
                <w:lang w:val="de-DE"/>
              </w:rPr>
              <w:t>1. Reaktion auf Anruf in 4 Stunden oder weniger</w:t>
            </w:r>
          </w:p>
          <w:p w:rsidR="00DB2D1E" w:rsidRPr="00C45E27" w:rsidRDefault="00DB2D1E" w:rsidP="002F09A2">
            <w:pPr>
              <w:pStyle w:val="ListBullet3"/>
              <w:numPr>
                <w:ilvl w:val="0"/>
                <w:numId w:val="60"/>
              </w:numPr>
              <w:spacing w:line="276" w:lineRule="auto"/>
              <w:rPr>
                <w:rFonts w:ascii="Tahoma" w:hAnsi="Tahoma" w:cs="Tahoma"/>
                <w:sz w:val="18"/>
                <w:szCs w:val="18"/>
              </w:rPr>
            </w:pPr>
            <w:r w:rsidRPr="00C45E27">
              <w:rPr>
                <w:rFonts w:ascii="Tahoma" w:hAnsi="Tahoma" w:cs="Tahoma"/>
                <w:color w:val="000000"/>
                <w:sz w:val="18"/>
                <w:szCs w:val="18"/>
              </w:rPr>
              <w:t>Bemühungen nur während der Geschäftszeiten</w:t>
            </w:r>
            <w:r w:rsidRPr="00C45E27">
              <w:rPr>
                <w:rFonts w:ascii="Tahoma" w:hAnsi="Tahoma" w:cs="Tahoma"/>
                <w:color w:val="000000"/>
                <w:sz w:val="18"/>
                <w:szCs w:val="18"/>
                <w:vertAlign w:val="superscript"/>
              </w:rPr>
              <w:t>1</w:t>
            </w:r>
          </w:p>
          <w:p w:rsidR="00DB2D1E" w:rsidRPr="00C45E27" w:rsidRDefault="00DB2D1E" w:rsidP="00DE73D4">
            <w:pPr>
              <w:pStyle w:val="tableclose"/>
              <w:spacing w:line="276" w:lineRule="auto"/>
              <w:ind w:left="529" w:hanging="450"/>
              <w:rPr>
                <w:rFonts w:ascii="Tahoma" w:hAnsi="Tahoma" w:cs="Tahoma"/>
                <w:color w:val="000000"/>
                <w:sz w:val="18"/>
                <w:szCs w:val="18"/>
              </w:rPr>
            </w:pPr>
          </w:p>
        </w:tc>
        <w:tc>
          <w:tcPr>
            <w:tcW w:w="2988" w:type="dxa"/>
            <w:tcBorders>
              <w:top w:val="nil"/>
              <w:left w:val="nil"/>
              <w:bottom w:val="single" w:sz="8" w:space="0" w:color="auto"/>
              <w:right w:val="single" w:sz="8" w:space="0" w:color="auto"/>
            </w:tcBorders>
            <w:tcMar>
              <w:top w:w="0" w:type="dxa"/>
              <w:left w:w="108" w:type="dxa"/>
              <w:bottom w:w="0" w:type="dxa"/>
              <w:right w:w="108" w:type="dxa"/>
            </w:tcMar>
          </w:tcPr>
          <w:p w:rsidR="00DB2D1E" w:rsidRPr="00C45E27" w:rsidRDefault="00DB2D1E" w:rsidP="002F09A2">
            <w:pPr>
              <w:pStyle w:val="ListBullet3"/>
              <w:numPr>
                <w:ilvl w:val="0"/>
                <w:numId w:val="61"/>
              </w:numPr>
              <w:spacing w:line="276" w:lineRule="auto"/>
              <w:rPr>
                <w:rFonts w:ascii="Tahoma" w:hAnsi="Tahoma" w:cs="Tahoma"/>
                <w:sz w:val="18"/>
                <w:szCs w:val="18"/>
              </w:rPr>
            </w:pPr>
            <w:r w:rsidRPr="00C45E27">
              <w:rPr>
                <w:rFonts w:ascii="Tahoma" w:hAnsi="Tahoma" w:cs="Tahoma"/>
                <w:color w:val="000000"/>
                <w:sz w:val="18"/>
                <w:szCs w:val="18"/>
              </w:rPr>
              <w:t>Genaue Kontaktinformationen zum Fallinhaber</w:t>
            </w:r>
          </w:p>
          <w:p w:rsidR="00DB2D1E" w:rsidRPr="00C45E27" w:rsidRDefault="00DB2D1E" w:rsidP="002F09A2">
            <w:pPr>
              <w:pStyle w:val="ListBullet3"/>
              <w:numPr>
                <w:ilvl w:val="0"/>
                <w:numId w:val="61"/>
              </w:numPr>
              <w:spacing w:line="276" w:lineRule="auto"/>
              <w:rPr>
                <w:rFonts w:ascii="Tahoma" w:hAnsi="Tahoma" w:cs="Tahoma"/>
                <w:color w:val="000000"/>
                <w:sz w:val="18"/>
                <w:szCs w:val="18"/>
              </w:rPr>
            </w:pPr>
            <w:r w:rsidRPr="00C45E27">
              <w:rPr>
                <w:rFonts w:ascii="Tahoma" w:hAnsi="Tahoma" w:cs="Tahoma"/>
                <w:color w:val="000000"/>
                <w:sz w:val="18"/>
                <w:szCs w:val="18"/>
              </w:rPr>
              <w:t>Reaktion innerhalb von 24</w:t>
            </w:r>
            <w:r w:rsidR="00EA3AAA" w:rsidRPr="00C45E27">
              <w:rPr>
                <w:rFonts w:ascii="Tahoma" w:hAnsi="Tahoma" w:cs="Tahoma"/>
                <w:color w:val="000000"/>
                <w:sz w:val="18"/>
                <w:szCs w:val="18"/>
              </w:rPr>
              <w:t> </w:t>
            </w:r>
            <w:r w:rsidRPr="00C45E27">
              <w:rPr>
                <w:rFonts w:ascii="Tahoma" w:hAnsi="Tahoma" w:cs="Tahoma"/>
                <w:color w:val="000000"/>
                <w:sz w:val="18"/>
                <w:szCs w:val="18"/>
              </w:rPr>
              <w:t>Stunden.</w:t>
            </w:r>
          </w:p>
        </w:tc>
      </w:tr>
    </w:tbl>
    <w:p w:rsidR="00DB2D1E" w:rsidRPr="00257BA5" w:rsidRDefault="00DB2D1E" w:rsidP="00DB2D1E">
      <w:pPr>
        <w:pStyle w:val="tableclose"/>
        <w:rPr>
          <w:rFonts w:ascii="Tahoma" w:hAnsi="Tahoma" w:cs="Tahoma"/>
          <w:lang w:val="de-DE"/>
        </w:rPr>
      </w:pPr>
      <w:r w:rsidRPr="00257BA5">
        <w:rPr>
          <w:rFonts w:ascii="Tahoma" w:hAnsi="Tahoma" w:cs="Tahoma"/>
          <w:i/>
          <w:color w:val="000000"/>
          <w:sz w:val="16"/>
          <w:szCs w:val="16"/>
          <w:vertAlign w:val="superscript"/>
          <w:lang w:val="de-DE"/>
        </w:rPr>
        <w:t>1</w:t>
      </w:r>
      <w:r w:rsidRPr="00257BA5">
        <w:rPr>
          <w:rFonts w:ascii="Tahoma" w:hAnsi="Tahoma" w:cs="Tahoma"/>
          <w:i/>
          <w:color w:val="000000"/>
          <w:sz w:val="16"/>
          <w:szCs w:val="16"/>
          <w:lang w:val="de-DE"/>
        </w:rPr>
        <w:t xml:space="preserve"> Die Geschäftszeiten sind lokal festgelegt.</w:t>
      </w:r>
    </w:p>
    <w:p w:rsidR="00DB2D1E" w:rsidRPr="00257BA5" w:rsidRDefault="00DB2D1E" w:rsidP="00F42FB8">
      <w:pPr>
        <w:pStyle w:val="tableclose"/>
        <w:rPr>
          <w:rFonts w:ascii="Tahoma" w:hAnsi="Tahoma" w:cs="Tahoma"/>
          <w:lang w:val="de-DE"/>
        </w:rPr>
      </w:pPr>
      <w:r w:rsidRPr="00257BA5">
        <w:rPr>
          <w:rFonts w:ascii="Tahoma" w:hAnsi="Tahoma" w:cs="Tahoma"/>
          <w:i/>
          <w:color w:val="000000"/>
          <w:sz w:val="16"/>
          <w:szCs w:val="16"/>
          <w:vertAlign w:val="superscript"/>
          <w:lang w:val="de-DE"/>
        </w:rPr>
        <w:t>2</w:t>
      </w:r>
      <w:r w:rsidRPr="00257BA5">
        <w:rPr>
          <w:rFonts w:ascii="Tahoma" w:hAnsi="Tahoma" w:cs="Tahoma"/>
          <w:i/>
          <w:color w:val="000000"/>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DB2D1E" w:rsidRPr="00257BA5" w:rsidRDefault="00DB2D1E" w:rsidP="00F42FB8">
      <w:pPr>
        <w:rPr>
          <w:rFonts w:cs="Tahoma"/>
          <w:sz w:val="16"/>
          <w:szCs w:val="16"/>
          <w:lang w:val="de-DE"/>
        </w:rPr>
      </w:pPr>
    </w:p>
    <w:p w:rsidR="00DB2D1E" w:rsidRPr="00257BA5" w:rsidRDefault="00DB2D1E" w:rsidP="00330CBC">
      <w:pPr>
        <w:spacing w:after="120" w:line="216" w:lineRule="auto"/>
        <w:rPr>
          <w:rFonts w:cs="Tahoma"/>
          <w:lang w:val="de-DE"/>
        </w:rPr>
      </w:pPr>
      <w:r w:rsidRPr="00257BA5">
        <w:rPr>
          <w:rFonts w:cs="Tahoma"/>
          <w:b/>
          <w:bCs/>
          <w:color w:val="000000"/>
          <w:szCs w:val="18"/>
          <w:lang w:val="de-DE"/>
        </w:rPr>
        <w:t>Informationsdienste</w:t>
      </w:r>
      <w:r w:rsidRPr="00257BA5">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p>
    <w:p w:rsidR="00DB2D1E" w:rsidRPr="00257BA5" w:rsidRDefault="00DB2D1E" w:rsidP="00330CBC">
      <w:pPr>
        <w:spacing w:line="216" w:lineRule="auto"/>
        <w:rPr>
          <w:rFonts w:cs="Tahoma"/>
          <w:lang w:val="de-DE"/>
        </w:rPr>
      </w:pPr>
      <w:r w:rsidRPr="00257BA5">
        <w:rPr>
          <w:rFonts w:cs="Tahoma"/>
          <w:b/>
          <w:bCs/>
          <w:color w:val="000000"/>
          <w:szCs w:val="18"/>
          <w:lang w:val="de-DE"/>
        </w:rPr>
        <w:t xml:space="preserve">Zusätzliche Stunden </w:t>
      </w:r>
      <w:r w:rsidRPr="00257BA5">
        <w:rPr>
          <w:rFonts w:cs="Tahoma"/>
          <w:color w:val="000000"/>
          <w:szCs w:val="18"/>
          <w:lang w:val="de-DE"/>
        </w:rPr>
        <w:t xml:space="preserve">können für Supportunterstützung oder Problembehebungssupport verwendet werden. </w:t>
      </w:r>
    </w:p>
    <w:p w:rsidR="00DB2D1E" w:rsidRPr="00257BA5" w:rsidRDefault="00DB2D1E" w:rsidP="00330CBC">
      <w:pPr>
        <w:spacing w:line="216" w:lineRule="auto"/>
        <w:jc w:val="both"/>
        <w:rPr>
          <w:rFonts w:cs="Tahoma"/>
          <w:sz w:val="16"/>
          <w:szCs w:val="16"/>
          <w:lang w:val="de-DE"/>
        </w:rPr>
      </w:pPr>
    </w:p>
    <w:p w:rsidR="00DC0853" w:rsidRPr="00257BA5" w:rsidRDefault="00DC0853" w:rsidP="00330CBC">
      <w:pPr>
        <w:spacing w:after="60" w:line="216" w:lineRule="auto"/>
        <w:rPr>
          <w:rFonts w:cs="Tahoma"/>
          <w:lang w:val="de-DE"/>
        </w:rPr>
      </w:pPr>
      <w:r w:rsidRPr="00257BA5">
        <w:rPr>
          <w:rFonts w:cs="Tahoma"/>
          <w:b/>
          <w:bCs/>
          <w:color w:val="000000"/>
          <w:szCs w:val="18"/>
          <w:lang w:val="de-DE"/>
        </w:rPr>
        <w:t>Weitere Geschäftsregeln</w:t>
      </w:r>
    </w:p>
    <w:p w:rsidR="00DB2D1E" w:rsidRPr="00257BA5" w:rsidRDefault="00DB2D1E" w:rsidP="00330CBC">
      <w:pPr>
        <w:spacing w:line="216" w:lineRule="auto"/>
        <w:rPr>
          <w:rFonts w:cs="Tahoma"/>
          <w:lang w:val="de-DE"/>
        </w:rPr>
      </w:pPr>
      <w:r w:rsidRPr="00257BA5">
        <w:rPr>
          <w:rFonts w:cs="Tahoma"/>
          <w:color w:val="000000"/>
          <w:szCs w:val="18"/>
          <w:lang w:val="de-DE"/>
        </w:rPr>
        <w:t>Alle Services stellen Support für kommerziell freigegebene, allgemein verfügbare Microsoft-Produkte bereit (sofern</w:t>
      </w:r>
      <w:r w:rsidR="00330CBC" w:rsidRPr="00257BA5">
        <w:rPr>
          <w:rFonts w:cs="Tahoma"/>
          <w:color w:val="000000"/>
          <w:szCs w:val="18"/>
          <w:lang w:val="de-DE"/>
        </w:rPr>
        <w:t> </w:t>
      </w:r>
      <w:r w:rsidRPr="00257BA5">
        <w:rPr>
          <w:rFonts w:cs="Tahoma"/>
          <w:color w:val="000000"/>
          <w:szCs w:val="18"/>
          <w:lang w:val="de-DE"/>
        </w:rPr>
        <w:t>sie</w:t>
      </w:r>
      <w:r w:rsidR="00330CBC" w:rsidRPr="00257BA5">
        <w:rPr>
          <w:rFonts w:cs="Tahoma"/>
          <w:color w:val="000000"/>
          <w:szCs w:val="18"/>
          <w:lang w:val="de-DE"/>
        </w:rPr>
        <w:t> </w:t>
      </w:r>
      <w:r w:rsidRPr="00257BA5">
        <w:rPr>
          <w:rFonts w:cs="Tahoma"/>
          <w:color w:val="000000"/>
          <w:szCs w:val="18"/>
          <w:lang w:val="de-DE"/>
        </w:rPr>
        <w:t>nicht auf der Premier-Onlinewebsite oder der Supportlebenszyklus-Website von Microsoft ausdrücklich ausgeschlossen sind).</w:t>
      </w:r>
      <w:r w:rsidR="0044534F" w:rsidRPr="00257BA5">
        <w:rPr>
          <w:rFonts w:cs="Tahoma"/>
          <w:color w:val="000000"/>
          <w:szCs w:val="18"/>
          <w:lang w:val="de-DE"/>
        </w:rPr>
        <w:t xml:space="preserve"> </w:t>
      </w:r>
      <w:r w:rsidRPr="00257BA5">
        <w:rPr>
          <w:rFonts w:cs="Tahoma"/>
          <w:color w:val="000000"/>
          <w:szCs w:val="18"/>
          <w:lang w:val="de-DE"/>
        </w:rPr>
        <w:t>Die Services werden im Allgemeinen stündlich abgerechnet und durch Fernübermittlung in englischer Sprache bereitgestellt (außer eine andere Sprache ist verfügbar).</w:t>
      </w:r>
      <w:r w:rsidR="0044534F" w:rsidRPr="00257BA5">
        <w:rPr>
          <w:rFonts w:cs="Tahoma"/>
          <w:color w:val="000000"/>
          <w:szCs w:val="18"/>
          <w:lang w:val="de-DE"/>
        </w:rPr>
        <w:t xml:space="preserve"> </w:t>
      </w:r>
      <w:r w:rsidRPr="00257BA5">
        <w:rPr>
          <w:rFonts w:cs="Tahoma"/>
          <w:color w:val="000000"/>
          <w:szCs w:val="18"/>
          <w:lang w:val="de-DE"/>
        </w:rPr>
        <w:t>Sie werden in dem Land erbracht, in dem der Volumenlizenzvertrag unterzeichnet wurde. Besuche vor Ort sind nicht vorausbezahlt und können nur erfolgen, wenn die entsprechenden Ressourcen verfügbar sind.</w:t>
      </w:r>
      <w:r w:rsidR="0044534F" w:rsidRPr="00257BA5">
        <w:rPr>
          <w:rFonts w:cs="Tahoma"/>
          <w:color w:val="000000"/>
          <w:szCs w:val="18"/>
          <w:lang w:val="de-DE"/>
        </w:rPr>
        <w:t xml:space="preserve"> </w:t>
      </w:r>
      <w:r w:rsidRPr="00257BA5">
        <w:rPr>
          <w:rFonts w:cs="Tahoma"/>
          <w:color w:val="000000"/>
          <w:szCs w:val="18"/>
          <w:lang w:val="de-DE"/>
        </w:rPr>
        <w:t>Services, die während eines Jahres nicht genutzt werden, verfallen.</w:t>
      </w:r>
      <w:r w:rsidR="0044534F" w:rsidRPr="00257BA5">
        <w:rPr>
          <w:rFonts w:cs="Tahoma"/>
          <w:color w:val="000000"/>
          <w:szCs w:val="18"/>
          <w:lang w:val="de-DE"/>
        </w:rPr>
        <w:t xml:space="preserve"> </w:t>
      </w:r>
      <w:r w:rsidRPr="00257BA5">
        <w:rPr>
          <w:rFonts w:cs="Tahoma"/>
          <w:color w:val="000000"/>
          <w:szCs w:val="18"/>
          <w:lang w:val="de-DE"/>
        </w:rPr>
        <w:t>Auf Anfrage des Kunden können wir über eine DFÜ-Remoteverbindung auf sein System zugreifen, um Probleme zu analysieren.</w:t>
      </w:r>
      <w:r w:rsidR="0044534F" w:rsidRPr="00257BA5">
        <w:rPr>
          <w:rFonts w:cs="Tahoma"/>
          <w:color w:val="000000"/>
          <w:szCs w:val="18"/>
          <w:lang w:val="de-DE"/>
        </w:rPr>
        <w:t xml:space="preserve"> </w:t>
      </w:r>
      <w:r w:rsidRPr="00257BA5">
        <w:rPr>
          <w:rFonts w:cs="Tahoma"/>
          <w:color w:val="000000"/>
          <w:szCs w:val="18"/>
          <w:lang w:val="de-DE"/>
        </w:rPr>
        <w:t>Der Kunde muss über einen Zugriff auf das Internet verfügen, um internetbasierte Dienste nutzen zu können.</w:t>
      </w:r>
    </w:p>
    <w:p w:rsidR="00DB2D1E" w:rsidRPr="00257BA5" w:rsidRDefault="00DB2D1E" w:rsidP="00330CBC">
      <w:pPr>
        <w:spacing w:line="216" w:lineRule="auto"/>
        <w:jc w:val="both"/>
        <w:rPr>
          <w:rFonts w:cs="Tahoma"/>
          <w:sz w:val="16"/>
          <w:szCs w:val="16"/>
          <w:lang w:val="de-DE"/>
        </w:rPr>
      </w:pPr>
    </w:p>
    <w:p w:rsidR="00596386" w:rsidRPr="00257BA5" w:rsidRDefault="00596386" w:rsidP="00330CBC">
      <w:pPr>
        <w:spacing w:line="216" w:lineRule="auto"/>
        <w:rPr>
          <w:rFonts w:cs="Tahoma"/>
          <w:lang w:val="de-DE"/>
        </w:rPr>
      </w:pPr>
      <w:r w:rsidRPr="00257BA5">
        <w:rPr>
          <w:rFonts w:cs="Tahoma"/>
          <w:b/>
          <w:sz w:val="24"/>
          <w:szCs w:val="24"/>
          <w:lang w:val="de-DE"/>
        </w:rPr>
        <w:t>Microsoft Windows Azure-Supportangebote</w:t>
      </w:r>
    </w:p>
    <w:p w:rsidR="00596386" w:rsidRPr="00257BA5" w:rsidRDefault="00596386" w:rsidP="00330CBC">
      <w:pPr>
        <w:spacing w:line="216" w:lineRule="auto"/>
        <w:rPr>
          <w:rFonts w:cs="Tahoma"/>
          <w:sz w:val="16"/>
          <w:szCs w:val="16"/>
          <w:lang w:val="de-DE"/>
        </w:rPr>
      </w:pPr>
    </w:p>
    <w:p w:rsidR="00596386" w:rsidRPr="00257BA5" w:rsidRDefault="00596386" w:rsidP="00330CBC">
      <w:pPr>
        <w:spacing w:line="216" w:lineRule="auto"/>
        <w:jc w:val="both"/>
        <w:rPr>
          <w:rFonts w:cs="Tahoma"/>
          <w:lang w:val="de-DE"/>
        </w:rPr>
      </w:pPr>
      <w:r w:rsidRPr="00257BA5">
        <w:rPr>
          <w:rFonts w:cs="Tahoma"/>
          <w:color w:val="000000"/>
          <w:szCs w:val="18"/>
          <w:lang w:val="de-DE"/>
        </w:rPr>
        <w:t xml:space="preserve">Sofern unten nichts anderes dargelegt ist, sind die Windows Azure-Supportservices für Windows Azure verfügbar. </w:t>
      </w:r>
    </w:p>
    <w:p w:rsidR="00596386" w:rsidRPr="00257BA5" w:rsidRDefault="00596386" w:rsidP="00330CBC">
      <w:pPr>
        <w:tabs>
          <w:tab w:val="left" w:pos="360"/>
        </w:tabs>
        <w:spacing w:line="216" w:lineRule="auto"/>
        <w:jc w:val="both"/>
        <w:rPr>
          <w:rFonts w:cs="Tahoma"/>
          <w:sz w:val="16"/>
          <w:szCs w:val="16"/>
          <w:lang w:val="de-DE"/>
        </w:rPr>
      </w:pPr>
    </w:p>
    <w:p w:rsidR="00596386" w:rsidRPr="00257BA5" w:rsidRDefault="00596386" w:rsidP="00330CBC">
      <w:pPr>
        <w:tabs>
          <w:tab w:val="left" w:pos="360"/>
        </w:tabs>
        <w:spacing w:line="216" w:lineRule="auto"/>
        <w:jc w:val="both"/>
        <w:rPr>
          <w:rFonts w:cs="Tahoma"/>
          <w:lang w:val="de-DE"/>
        </w:rPr>
      </w:pPr>
      <w:r w:rsidRPr="00257BA5">
        <w:rPr>
          <w:rFonts w:cs="Tahoma"/>
          <w:szCs w:val="18"/>
          <w:lang w:val="de-DE"/>
        </w:rPr>
        <w:t>Die Services werden vom Windows Azure-Supportteam erbracht, das aus Windows Azure-Experten besteht, die Supportanfragen von Kunden zu Windows Azure bearbeiten</w:t>
      </w:r>
      <w:r w:rsidRPr="00257BA5">
        <w:rPr>
          <w:rFonts w:cs="Tahoma"/>
          <w:snapToGrid w:val="0"/>
          <w:szCs w:val="18"/>
          <w:lang w:val="de-DE"/>
        </w:rPr>
        <w:t xml:space="preserve">. Kunden erhalten einen verbesserten </w:t>
      </w:r>
      <w:r w:rsidRPr="00257BA5">
        <w:rPr>
          <w:rFonts w:cs="Tahoma"/>
          <w:szCs w:val="18"/>
          <w:lang w:val="de-DE"/>
        </w:rPr>
        <w:t>Support, der 24 Stunden/Tag an 7 Tagen/Woche ausschließlich in englischer Sprache verfügbar ist.</w:t>
      </w:r>
      <w:r w:rsidR="0044534F" w:rsidRPr="00257BA5">
        <w:rPr>
          <w:rFonts w:cs="Tahoma"/>
          <w:szCs w:val="18"/>
          <w:lang w:val="de-DE"/>
        </w:rPr>
        <w:t xml:space="preserve"> </w:t>
      </w:r>
      <w:r w:rsidRPr="00257BA5">
        <w:rPr>
          <w:rFonts w:cs="Tahoma"/>
          <w:szCs w:val="18"/>
          <w:lang w:val="de-DE"/>
        </w:rPr>
        <w:t>Support in anderen Sprachen (</w:t>
      </w:r>
      <w:hyperlink r:id="rId30" w:history="1">
        <w:r w:rsidRPr="00257BA5">
          <w:rPr>
            <w:rStyle w:val="Hyperlink"/>
            <w:rFonts w:cs="Tahoma"/>
            <w:szCs w:val="18"/>
            <w:lang w:val="de-DE"/>
          </w:rPr>
          <w:t>www.windowsazure.com/en-us/support/plans/</w:t>
        </w:r>
      </w:hyperlink>
      <w:r w:rsidRPr="00257BA5">
        <w:rPr>
          <w:rFonts w:cs="Tahoma"/>
          <w:szCs w:val="18"/>
          <w:lang w:val="de-DE"/>
        </w:rPr>
        <w:t>) steht nur während der Geschäftszeiten zur Verfügung.</w:t>
      </w:r>
      <w:r w:rsidR="0044534F" w:rsidRPr="00257BA5">
        <w:rPr>
          <w:rFonts w:cs="Tahoma"/>
          <w:szCs w:val="18"/>
          <w:lang w:val="de-DE"/>
        </w:rPr>
        <w:t xml:space="preserve"> </w:t>
      </w:r>
      <w:r w:rsidRPr="00257BA5">
        <w:rPr>
          <w:rFonts w:cs="Tahoma"/>
          <w:szCs w:val="18"/>
          <w:lang w:val="de-DE"/>
        </w:rPr>
        <w:t>.</w:t>
      </w:r>
      <w:r w:rsidR="0044534F" w:rsidRPr="00257BA5">
        <w:rPr>
          <w:rFonts w:cs="Tahoma"/>
          <w:szCs w:val="18"/>
          <w:lang w:val="de-DE"/>
        </w:rPr>
        <w:t xml:space="preserve"> </w:t>
      </w:r>
    </w:p>
    <w:p w:rsidR="00596386" w:rsidRPr="00257BA5" w:rsidRDefault="00596386" w:rsidP="00330CBC">
      <w:pPr>
        <w:tabs>
          <w:tab w:val="left" w:pos="360"/>
        </w:tabs>
        <w:spacing w:line="216" w:lineRule="auto"/>
        <w:jc w:val="both"/>
        <w:rPr>
          <w:rFonts w:cs="Tahoma"/>
          <w:sz w:val="16"/>
          <w:szCs w:val="16"/>
          <w:lang w:val="de-DE"/>
        </w:rPr>
      </w:pPr>
    </w:p>
    <w:p w:rsidR="00596386" w:rsidRPr="00257BA5" w:rsidRDefault="00596386" w:rsidP="00330CBC">
      <w:pPr>
        <w:tabs>
          <w:tab w:val="left" w:pos="360"/>
        </w:tabs>
        <w:spacing w:line="216" w:lineRule="auto"/>
        <w:jc w:val="both"/>
        <w:rPr>
          <w:rFonts w:cs="Tahoma"/>
          <w:lang w:val="de-DE"/>
        </w:rPr>
      </w:pPr>
      <w:r w:rsidRPr="00257BA5">
        <w:rPr>
          <w:rFonts w:cs="Tahoma"/>
          <w:szCs w:val="18"/>
          <w:lang w:val="de-DE"/>
        </w:rPr>
        <w:t>„Fall“ ist eine unterstützte Break-Fix-Supportanfrage für ein Einzelnes Supportproblem.</w:t>
      </w:r>
      <w:r w:rsidR="0044534F" w:rsidRPr="00257BA5">
        <w:rPr>
          <w:rFonts w:cs="Tahoma"/>
          <w:szCs w:val="18"/>
          <w:lang w:val="de-DE"/>
        </w:rPr>
        <w:t xml:space="preserve"> </w:t>
      </w:r>
      <w:r w:rsidRPr="00257BA5">
        <w:rPr>
          <w:rFonts w:cs="Tahoma"/>
          <w:szCs w:val="18"/>
          <w:lang w:val="de-DE"/>
        </w:rPr>
        <w:t>Ein „Einzelnes Supportproblem“ ist ein Problem, das nicht in untergeordnete Probleme aufgeteilt werden kann.</w:t>
      </w:r>
      <w:r w:rsidR="0044534F" w:rsidRPr="00257BA5">
        <w:rPr>
          <w:rFonts w:cs="Tahoma"/>
          <w:szCs w:val="18"/>
          <w:lang w:val="de-DE"/>
        </w:rPr>
        <w:t xml:space="preserve"> </w:t>
      </w:r>
      <w:r w:rsidRPr="00257BA5">
        <w:rPr>
          <w:rFonts w:cs="Tahoma"/>
          <w:szCs w:val="18"/>
          <w:lang w:val="de-DE"/>
        </w:rPr>
        <w:t>Wenn ein Problem aus untergeordneten Problemen besteht, wird jedes von ihnen als separater Fall betrachtet.</w:t>
      </w:r>
      <w:r w:rsidR="0044534F" w:rsidRPr="00257BA5">
        <w:rPr>
          <w:rFonts w:cs="Tahoma"/>
          <w:szCs w:val="18"/>
          <w:lang w:val="de-DE"/>
        </w:rPr>
        <w:t xml:space="preserve"> </w:t>
      </w:r>
      <w:r w:rsidRPr="00257BA5">
        <w:rPr>
          <w:rFonts w:cs="Tahoma"/>
          <w:szCs w:val="18"/>
          <w:lang w:val="de-DE"/>
        </w:rPr>
        <w:t>Fälle umfassen den wirtschaftlich angemessenen Serviceumfang, der für die Problembehandlung und Hilfe bei der Behebung des Supportproblems notwendig ist.</w:t>
      </w:r>
      <w:r w:rsidR="0044534F" w:rsidRPr="00257BA5">
        <w:rPr>
          <w:rFonts w:cs="Tahoma"/>
          <w:szCs w:val="18"/>
          <w:lang w:val="de-DE"/>
        </w:rPr>
        <w:t xml:space="preserve"> </w:t>
      </w:r>
      <w:r w:rsidRPr="00257BA5">
        <w:rPr>
          <w:rFonts w:cs="Tahoma"/>
          <w:szCs w:val="18"/>
          <w:lang w:val="de-DE"/>
        </w:rPr>
        <w:t xml:space="preserve">Fälle können über die unterstützte Online-Supportwebsite unter </w:t>
      </w:r>
      <w:hyperlink r:id="rId31" w:history="1">
        <w:r w:rsidRPr="00257BA5">
          <w:rPr>
            <w:rStyle w:val="Hyperlink"/>
            <w:rFonts w:cs="Tahoma"/>
            <w:szCs w:val="18"/>
            <w:lang w:val="de-DE"/>
          </w:rPr>
          <w:t>www.windowsazure.com</w:t>
        </w:r>
      </w:hyperlink>
      <w:r w:rsidRPr="00257BA5">
        <w:rPr>
          <w:rFonts w:cs="Tahoma"/>
          <w:szCs w:val="18"/>
          <w:lang w:val="de-DE"/>
        </w:rPr>
        <w:t xml:space="preserve"> eingereicht werden.</w:t>
      </w:r>
      <w:r w:rsidR="0044534F" w:rsidRPr="00257BA5">
        <w:rPr>
          <w:rFonts w:cs="Tahoma"/>
          <w:szCs w:val="18"/>
          <w:lang w:val="de-DE"/>
        </w:rPr>
        <w:t xml:space="preserve"> </w:t>
      </w:r>
    </w:p>
    <w:p w:rsidR="00596386" w:rsidRPr="00257BA5" w:rsidRDefault="00596386" w:rsidP="00330CBC">
      <w:pPr>
        <w:tabs>
          <w:tab w:val="left" w:pos="360"/>
        </w:tabs>
        <w:spacing w:line="216" w:lineRule="auto"/>
        <w:jc w:val="both"/>
        <w:rPr>
          <w:rFonts w:cs="Tahoma"/>
          <w:sz w:val="16"/>
          <w:szCs w:val="16"/>
          <w:lang w:val="de-DE"/>
        </w:rPr>
      </w:pPr>
    </w:p>
    <w:p w:rsidR="00596386" w:rsidRPr="00257BA5" w:rsidRDefault="00596386" w:rsidP="00330CBC">
      <w:pPr>
        <w:tabs>
          <w:tab w:val="left" w:pos="360"/>
        </w:tabs>
        <w:spacing w:line="216" w:lineRule="auto"/>
        <w:jc w:val="both"/>
        <w:rPr>
          <w:rFonts w:cs="Tahoma"/>
          <w:lang w:val="de-DE"/>
        </w:rPr>
      </w:pPr>
      <w:r w:rsidRPr="00257BA5">
        <w:rPr>
          <w:rFonts w:cs="Tahoma"/>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w:t>
      </w:r>
      <w:r w:rsidR="0044534F" w:rsidRPr="00257BA5">
        <w:rPr>
          <w:rFonts w:cs="Tahoma"/>
          <w:szCs w:val="18"/>
          <w:lang w:val="de-DE"/>
        </w:rPr>
        <w:t xml:space="preserve"> </w:t>
      </w:r>
      <w:r w:rsidRPr="00257BA5">
        <w:rPr>
          <w:rFonts w:cs="Tahoma"/>
          <w:szCs w:val="18"/>
          <w:lang w:val="de-DE"/>
        </w:rPr>
        <w:t>Diese zusätzlichen Services unterliegen den Bestimmungen dieses separaten Vertrages.</w:t>
      </w:r>
    </w:p>
    <w:p w:rsidR="00596386" w:rsidRPr="00257BA5" w:rsidRDefault="00596386" w:rsidP="00330CBC">
      <w:pPr>
        <w:pStyle w:val="normal1"/>
        <w:spacing w:line="216" w:lineRule="auto"/>
        <w:jc w:val="both"/>
        <w:rPr>
          <w:rFonts w:ascii="Tahoma" w:hAnsi="Tahoma" w:cs="Tahoma"/>
          <w:sz w:val="16"/>
          <w:szCs w:val="16"/>
          <w:lang w:val="de-DE"/>
        </w:rPr>
      </w:pPr>
    </w:p>
    <w:p w:rsidR="00596386" w:rsidRPr="00257BA5" w:rsidRDefault="00596386" w:rsidP="006D3FF9">
      <w:pPr>
        <w:keepNext/>
        <w:keepLines/>
        <w:widowControl w:val="0"/>
        <w:tabs>
          <w:tab w:val="left" w:pos="720"/>
          <w:tab w:val="left" w:pos="1170"/>
        </w:tabs>
        <w:spacing w:line="216" w:lineRule="auto"/>
        <w:rPr>
          <w:rFonts w:cs="Tahoma"/>
          <w:lang w:val="de-DE"/>
        </w:rPr>
      </w:pPr>
      <w:r w:rsidRPr="00257BA5">
        <w:rPr>
          <w:rFonts w:cs="Tahoma"/>
          <w:b/>
          <w:bCs/>
          <w:sz w:val="24"/>
          <w:szCs w:val="18"/>
          <w:lang w:val="de-DE"/>
        </w:rPr>
        <w:t>Professional Direct Support for Windows Azure</w:t>
      </w:r>
    </w:p>
    <w:p w:rsidR="00596386" w:rsidRPr="00257BA5" w:rsidRDefault="00596386" w:rsidP="006D3FF9">
      <w:pPr>
        <w:keepNext/>
        <w:keepLines/>
        <w:tabs>
          <w:tab w:val="left" w:pos="360"/>
        </w:tabs>
        <w:spacing w:line="216" w:lineRule="auto"/>
        <w:jc w:val="both"/>
        <w:rPr>
          <w:rFonts w:cs="Tahoma"/>
          <w:sz w:val="16"/>
          <w:szCs w:val="16"/>
          <w:lang w:val="de-DE"/>
        </w:rPr>
      </w:pPr>
    </w:p>
    <w:p w:rsidR="006E7D7A" w:rsidRPr="00257BA5" w:rsidRDefault="001B7453" w:rsidP="006D3FF9">
      <w:pPr>
        <w:keepNext/>
        <w:keepLines/>
        <w:tabs>
          <w:tab w:val="left" w:pos="360"/>
        </w:tabs>
        <w:spacing w:line="216" w:lineRule="auto"/>
        <w:jc w:val="both"/>
        <w:rPr>
          <w:rFonts w:cs="Tahoma"/>
          <w:lang w:val="de-DE"/>
        </w:rPr>
      </w:pPr>
      <w:r w:rsidRPr="006D3FF9">
        <w:rPr>
          <w:rFonts w:cs="Tahoma"/>
          <w:i/>
          <w:iCs/>
          <w:color w:val="000000"/>
          <w:szCs w:val="18"/>
          <w:lang w:val="de-DE"/>
        </w:rPr>
        <w:t>Begrenzte Marktverfügbarkeit:</w:t>
      </w:r>
      <w:r w:rsidRPr="00257BA5">
        <w:rPr>
          <w:rFonts w:cs="Tahoma"/>
          <w:color w:val="000000"/>
          <w:szCs w:val="18"/>
          <w:lang w:val="de-DE"/>
        </w:rPr>
        <w:t xml:space="preserve"> Die nachstehend dargelegten Dienstleistungen im Zusammenhang mit Professional Direct Support for Windows Azure werden nur in englischer Sprache in einer begrenzten Anzahl von Ländern (</w:t>
      </w:r>
      <w:hyperlink r:id="rId32" w:history="1">
        <w:r w:rsidRPr="00257BA5">
          <w:rPr>
            <w:rStyle w:val="Hyperlink"/>
            <w:rFonts w:cs="Tahoma"/>
            <w:szCs w:val="18"/>
            <w:lang w:val="de-DE"/>
          </w:rPr>
          <w:t>www.windowsazure.com/en-us/support/plans/</w:t>
        </w:r>
      </w:hyperlink>
      <w:r w:rsidRPr="00257BA5">
        <w:rPr>
          <w:rFonts w:cs="Tahoma"/>
          <w:szCs w:val="18"/>
          <w:lang w:val="de-DE"/>
        </w:rPr>
        <w:t>) erbracht.</w:t>
      </w:r>
    </w:p>
    <w:p w:rsidR="001B7453" w:rsidRPr="00257BA5" w:rsidRDefault="001B7453" w:rsidP="006D3FF9">
      <w:pPr>
        <w:keepNext/>
        <w:keepLines/>
        <w:tabs>
          <w:tab w:val="left" w:pos="360"/>
        </w:tabs>
        <w:spacing w:line="216" w:lineRule="auto"/>
        <w:jc w:val="both"/>
        <w:rPr>
          <w:rFonts w:cs="Tahoma"/>
          <w:sz w:val="16"/>
          <w:szCs w:val="16"/>
          <w:lang w:val="de-DE"/>
        </w:rPr>
      </w:pPr>
    </w:p>
    <w:p w:rsidR="00596386" w:rsidRPr="00257BA5" w:rsidRDefault="00596386" w:rsidP="00330CBC">
      <w:pPr>
        <w:tabs>
          <w:tab w:val="left" w:pos="360"/>
        </w:tabs>
        <w:spacing w:line="216" w:lineRule="auto"/>
        <w:jc w:val="both"/>
        <w:rPr>
          <w:rFonts w:cs="Tahoma"/>
          <w:lang w:val="de-DE"/>
        </w:rPr>
      </w:pPr>
      <w:r w:rsidRPr="00257BA5">
        <w:rPr>
          <w:rFonts w:cs="Tahoma"/>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44534F" w:rsidRPr="00257BA5">
        <w:rPr>
          <w:rFonts w:cs="Tahoma"/>
          <w:color w:val="000000"/>
          <w:szCs w:val="18"/>
          <w:lang w:val="de-DE"/>
        </w:rPr>
        <w:t xml:space="preserve"> </w:t>
      </w:r>
      <w:r w:rsidRPr="00257BA5">
        <w:rPr>
          <w:rFonts w:cs="Tahoma"/>
          <w:color w:val="000000"/>
          <w:szCs w:val="18"/>
          <w:lang w:val="de-DE"/>
        </w:rPr>
        <w:t>Der Schweregrad des Falls bestimmt die Reaktionsebene innerhalb von Microsoft, und geschätzte Reaktionszeiten sind in der folgenden Tabelle festgelegt.</w:t>
      </w:r>
      <w:r w:rsidR="0044534F" w:rsidRPr="00257BA5">
        <w:rPr>
          <w:rFonts w:cs="Tahoma"/>
          <w:color w:val="000000"/>
          <w:szCs w:val="18"/>
          <w:lang w:val="de-DE"/>
        </w:rPr>
        <w:t xml:space="preserve"> </w:t>
      </w:r>
      <w:r w:rsidRPr="00257BA5">
        <w:rPr>
          <w:rFonts w:cs="Tahoma"/>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rsidR="00381B33" w:rsidRPr="00257BA5" w:rsidRDefault="00381B33" w:rsidP="00DD7F8E">
      <w:pPr>
        <w:rPr>
          <w:rFonts w:cs="Tahoma"/>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768"/>
        <w:gridCol w:w="3535"/>
        <w:gridCol w:w="2700"/>
      </w:tblGrid>
      <w:tr w:rsidR="00596386" w:rsidRPr="0044534F" w:rsidTr="006D3FF9">
        <w:tc>
          <w:tcPr>
            <w:tcW w:w="1537" w:type="dxa"/>
            <w:shd w:val="clear" w:color="auto" w:fill="FABF8F"/>
          </w:tcPr>
          <w:p w:rsidR="00596386" w:rsidRPr="0044534F" w:rsidRDefault="00596386" w:rsidP="0037031E">
            <w:pPr>
              <w:jc w:val="center"/>
              <w:rPr>
                <w:rFonts w:cs="Tahoma"/>
                <w:b/>
                <w:bCs/>
                <w:color w:val="000000"/>
                <w:sz w:val="20"/>
                <w:szCs w:val="18"/>
              </w:rPr>
            </w:pPr>
            <w:r w:rsidRPr="0044534F">
              <w:rPr>
                <w:rFonts w:cs="Tahoma"/>
                <w:b/>
                <w:bCs/>
                <w:color w:val="000000"/>
                <w:sz w:val="20"/>
                <w:szCs w:val="18"/>
              </w:rPr>
              <w:t>Schweregrad</w:t>
            </w:r>
          </w:p>
        </w:tc>
        <w:tc>
          <w:tcPr>
            <w:tcW w:w="1768" w:type="dxa"/>
            <w:shd w:val="clear" w:color="auto" w:fill="FABF8F"/>
          </w:tcPr>
          <w:p w:rsidR="00596386" w:rsidRPr="0044534F" w:rsidRDefault="00596386" w:rsidP="0037031E">
            <w:pPr>
              <w:jc w:val="center"/>
              <w:rPr>
                <w:rFonts w:cs="Tahoma"/>
                <w:b/>
                <w:bCs/>
                <w:color w:val="000000"/>
                <w:sz w:val="20"/>
                <w:szCs w:val="18"/>
              </w:rPr>
            </w:pPr>
            <w:r w:rsidRPr="0044534F">
              <w:rPr>
                <w:rFonts w:cs="Tahoma"/>
                <w:b/>
                <w:bCs/>
                <w:color w:val="000000"/>
                <w:sz w:val="20"/>
                <w:szCs w:val="18"/>
              </w:rPr>
              <w:t>Kontakt</w:t>
            </w:r>
          </w:p>
        </w:tc>
        <w:tc>
          <w:tcPr>
            <w:tcW w:w="3535" w:type="dxa"/>
            <w:shd w:val="clear" w:color="auto" w:fill="FABF8F"/>
          </w:tcPr>
          <w:p w:rsidR="00596386" w:rsidRPr="0044534F" w:rsidRDefault="00596386" w:rsidP="0037031E">
            <w:pPr>
              <w:jc w:val="center"/>
              <w:rPr>
                <w:rFonts w:cs="Tahoma"/>
                <w:b/>
                <w:bCs/>
                <w:color w:val="000000"/>
                <w:sz w:val="20"/>
                <w:szCs w:val="18"/>
              </w:rPr>
            </w:pPr>
            <w:r w:rsidRPr="0044534F">
              <w:rPr>
                <w:rFonts w:cs="Tahoma"/>
                <w:b/>
                <w:bCs/>
                <w:color w:val="000000"/>
                <w:sz w:val="20"/>
                <w:szCs w:val="18"/>
              </w:rPr>
              <w:t>Situation des Kunden</w:t>
            </w:r>
          </w:p>
        </w:tc>
        <w:tc>
          <w:tcPr>
            <w:tcW w:w="2700" w:type="dxa"/>
            <w:shd w:val="clear" w:color="auto" w:fill="FABF8F"/>
          </w:tcPr>
          <w:p w:rsidR="00596386" w:rsidRPr="0044534F" w:rsidRDefault="00596386" w:rsidP="006D3FF9">
            <w:pPr>
              <w:jc w:val="center"/>
              <w:rPr>
                <w:rFonts w:cs="Tahoma"/>
                <w:b/>
                <w:bCs/>
                <w:color w:val="000000"/>
                <w:sz w:val="20"/>
                <w:szCs w:val="18"/>
              </w:rPr>
            </w:pPr>
            <w:r w:rsidRPr="0044534F">
              <w:rPr>
                <w:rFonts w:cs="Tahoma"/>
                <w:b/>
                <w:bCs/>
                <w:color w:val="000000"/>
                <w:sz w:val="20"/>
                <w:szCs w:val="18"/>
              </w:rPr>
              <w:t>Von Microsoft erwartete</w:t>
            </w:r>
            <w:r w:rsidR="006D3FF9">
              <w:rPr>
                <w:rFonts w:cs="Tahoma"/>
                <w:b/>
                <w:bCs/>
                <w:color w:val="000000"/>
                <w:sz w:val="20"/>
                <w:szCs w:val="18"/>
              </w:rPr>
              <w:t> </w:t>
            </w:r>
            <w:r w:rsidRPr="0044534F">
              <w:rPr>
                <w:rFonts w:cs="Tahoma"/>
                <w:b/>
                <w:bCs/>
                <w:color w:val="000000"/>
                <w:sz w:val="20"/>
                <w:szCs w:val="18"/>
              </w:rPr>
              <w:t>Reaktion</w:t>
            </w:r>
          </w:p>
        </w:tc>
      </w:tr>
      <w:tr w:rsidR="00596386" w:rsidRPr="0044534F" w:rsidTr="006D3FF9">
        <w:tc>
          <w:tcPr>
            <w:tcW w:w="1537" w:type="dxa"/>
          </w:tcPr>
          <w:p w:rsidR="00596386" w:rsidRPr="0044534F" w:rsidRDefault="00596386" w:rsidP="00647923">
            <w:pPr>
              <w:spacing w:after="60" w:line="240" w:lineRule="atLeast"/>
              <w:jc w:val="center"/>
              <w:rPr>
                <w:rFonts w:cs="Tahoma"/>
                <w:szCs w:val="18"/>
              </w:rPr>
            </w:pPr>
            <w:r w:rsidRPr="0044534F">
              <w:rPr>
                <w:rFonts w:cs="Tahoma"/>
                <w:szCs w:val="18"/>
              </w:rPr>
              <w:t>A</w:t>
            </w:r>
          </w:p>
        </w:tc>
        <w:tc>
          <w:tcPr>
            <w:tcW w:w="1768" w:type="dxa"/>
          </w:tcPr>
          <w:p w:rsidR="00596386" w:rsidRPr="0044534F" w:rsidRDefault="00596386" w:rsidP="00EA3AAA">
            <w:pPr>
              <w:spacing w:after="60" w:line="240" w:lineRule="atLeast"/>
              <w:jc w:val="center"/>
              <w:rPr>
                <w:rFonts w:cs="Tahoma"/>
                <w:szCs w:val="18"/>
              </w:rPr>
            </w:pPr>
            <w:r w:rsidRPr="0044534F">
              <w:rPr>
                <w:rFonts w:cs="Tahoma"/>
                <w:szCs w:val="18"/>
              </w:rPr>
              <w:t>Einreichung per</w:t>
            </w:r>
            <w:r w:rsidR="00EA3AAA">
              <w:rPr>
                <w:rFonts w:cs="Tahoma"/>
                <w:szCs w:val="18"/>
              </w:rPr>
              <w:t> </w:t>
            </w:r>
            <w:r w:rsidRPr="0044534F">
              <w:rPr>
                <w:rFonts w:cs="Tahoma"/>
                <w:szCs w:val="18"/>
              </w:rPr>
              <w:t>Web</w:t>
            </w:r>
          </w:p>
        </w:tc>
        <w:tc>
          <w:tcPr>
            <w:tcW w:w="3535" w:type="dxa"/>
          </w:tcPr>
          <w:p w:rsidR="00596386" w:rsidRPr="00257BA5" w:rsidRDefault="00596386" w:rsidP="006D3FF9">
            <w:pPr>
              <w:spacing w:after="60" w:line="216" w:lineRule="auto"/>
              <w:rPr>
                <w:rFonts w:cs="Tahoma"/>
                <w:lang w:val="de-DE"/>
              </w:rPr>
            </w:pPr>
            <w:r w:rsidRPr="00257BA5">
              <w:rPr>
                <w:rFonts w:cs="Tahoma"/>
                <w:szCs w:val="18"/>
                <w:lang w:val="de-DE"/>
              </w:rPr>
              <w:t>Kritische Auswirkungen auf</w:t>
            </w:r>
            <w:r w:rsidR="006D3FF9">
              <w:rPr>
                <w:rFonts w:cs="Tahoma"/>
                <w:szCs w:val="18"/>
                <w:lang w:val="de-DE"/>
              </w:rPr>
              <w:t> </w:t>
            </w:r>
            <w:r w:rsidRPr="00257BA5">
              <w:rPr>
                <w:rFonts w:cs="Tahoma"/>
                <w:szCs w:val="18"/>
                <w:lang w:val="de-DE"/>
              </w:rPr>
              <w:t>das</w:t>
            </w:r>
            <w:r w:rsidR="00330CBC" w:rsidRPr="00257BA5">
              <w:rPr>
                <w:rFonts w:cs="Tahoma"/>
                <w:szCs w:val="18"/>
                <w:lang w:val="de-DE"/>
              </w:rPr>
              <w:t> </w:t>
            </w:r>
            <w:r w:rsidRPr="00257BA5">
              <w:rPr>
                <w:rFonts w:cs="Tahoma"/>
                <w:szCs w:val="18"/>
                <w:lang w:val="de-DE"/>
              </w:rPr>
              <w:t>Geschäft:</w:t>
            </w:r>
          </w:p>
          <w:p w:rsidR="00596386" w:rsidRPr="00257BA5" w:rsidRDefault="00596386" w:rsidP="002F3776">
            <w:pPr>
              <w:spacing w:after="60" w:line="216" w:lineRule="auto"/>
              <w:rPr>
                <w:rFonts w:cs="Tahoma"/>
                <w:lang w:val="de-DE"/>
              </w:rPr>
            </w:pPr>
            <w:r w:rsidRPr="00257BA5">
              <w:rPr>
                <w:rFonts w:cs="Tahoma"/>
                <w:szCs w:val="18"/>
                <w:lang w:val="de-DE"/>
              </w:rPr>
              <w:t>Erheblicher Verlust oder erhebliche Beeinträchtigung von Diensten (Anwendungsausfall)</w:t>
            </w:r>
          </w:p>
          <w:p w:rsidR="00596386" w:rsidRPr="00257BA5" w:rsidRDefault="00596386" w:rsidP="006D3FF9">
            <w:pPr>
              <w:spacing w:after="60" w:line="216" w:lineRule="auto"/>
              <w:rPr>
                <w:rFonts w:cs="Tahoma"/>
                <w:szCs w:val="18"/>
                <w:lang w:val="de-DE"/>
              </w:rPr>
            </w:pPr>
            <w:r w:rsidRPr="00257BA5">
              <w:rPr>
                <w:rFonts w:cs="Tahoma"/>
                <w:szCs w:val="18"/>
                <w:lang w:val="de-DE"/>
              </w:rPr>
              <w:t>Bearbeitung innerhalb von 1</w:t>
            </w:r>
            <w:r w:rsidR="006D3FF9">
              <w:rPr>
                <w:rFonts w:cs="Tahoma"/>
                <w:szCs w:val="18"/>
                <w:lang w:val="de-DE"/>
              </w:rPr>
              <w:t> </w:t>
            </w:r>
            <w:r w:rsidRPr="00257BA5">
              <w:rPr>
                <w:rFonts w:cs="Tahoma"/>
                <w:szCs w:val="18"/>
                <w:lang w:val="de-DE"/>
              </w:rPr>
              <w:t>Stunde</w:t>
            </w:r>
            <w:r w:rsidR="006D3FF9">
              <w:rPr>
                <w:rFonts w:cs="Tahoma"/>
                <w:szCs w:val="18"/>
                <w:lang w:val="de-DE"/>
              </w:rPr>
              <w:t> </w:t>
            </w:r>
            <w:r w:rsidRPr="00257BA5">
              <w:rPr>
                <w:rFonts w:cs="Tahoma"/>
                <w:szCs w:val="18"/>
                <w:lang w:val="de-DE"/>
              </w:rPr>
              <w:t>erforderlich</w:t>
            </w:r>
          </w:p>
        </w:tc>
        <w:tc>
          <w:tcPr>
            <w:tcW w:w="2700" w:type="dxa"/>
          </w:tcPr>
          <w:p w:rsidR="00596386" w:rsidRPr="0044534F" w:rsidRDefault="00596386" w:rsidP="006D3FF9">
            <w:pPr>
              <w:spacing w:after="60" w:line="240" w:lineRule="atLeast"/>
              <w:rPr>
                <w:rFonts w:cs="Tahoma"/>
              </w:rPr>
            </w:pPr>
            <w:r w:rsidRPr="0044534F">
              <w:rPr>
                <w:rFonts w:cs="Tahoma"/>
                <w:szCs w:val="18"/>
              </w:rPr>
              <w:t>1. Reaktion in 1 Stunde oder</w:t>
            </w:r>
            <w:r w:rsidR="006D3FF9">
              <w:rPr>
                <w:rFonts w:cs="Tahoma"/>
                <w:szCs w:val="18"/>
              </w:rPr>
              <w:t> </w:t>
            </w:r>
            <w:r w:rsidRPr="0044534F">
              <w:rPr>
                <w:rFonts w:cs="Tahoma"/>
                <w:szCs w:val="18"/>
              </w:rPr>
              <w:t>weniger</w:t>
            </w:r>
          </w:p>
          <w:p w:rsidR="00596386" w:rsidRPr="0044534F" w:rsidRDefault="00596386" w:rsidP="00647923">
            <w:pPr>
              <w:spacing w:after="60" w:line="240" w:lineRule="atLeast"/>
              <w:rPr>
                <w:rFonts w:cs="Tahoma"/>
                <w:szCs w:val="18"/>
              </w:rPr>
            </w:pPr>
          </w:p>
        </w:tc>
      </w:tr>
      <w:tr w:rsidR="00596386" w:rsidRPr="0044534F" w:rsidTr="006D3FF9">
        <w:tc>
          <w:tcPr>
            <w:tcW w:w="1537" w:type="dxa"/>
          </w:tcPr>
          <w:p w:rsidR="00596386" w:rsidRPr="0044534F" w:rsidRDefault="00596386" w:rsidP="00647923">
            <w:pPr>
              <w:spacing w:after="60" w:line="240" w:lineRule="atLeast"/>
              <w:jc w:val="center"/>
              <w:rPr>
                <w:rFonts w:cs="Tahoma"/>
                <w:szCs w:val="18"/>
              </w:rPr>
            </w:pPr>
            <w:r w:rsidRPr="0044534F">
              <w:rPr>
                <w:rFonts w:cs="Tahoma"/>
                <w:szCs w:val="18"/>
              </w:rPr>
              <w:t>B</w:t>
            </w:r>
          </w:p>
        </w:tc>
        <w:tc>
          <w:tcPr>
            <w:tcW w:w="1768" w:type="dxa"/>
          </w:tcPr>
          <w:p w:rsidR="00596386" w:rsidRPr="0044534F" w:rsidRDefault="00596386" w:rsidP="00EA3AAA">
            <w:pPr>
              <w:spacing w:after="60" w:line="240" w:lineRule="atLeast"/>
              <w:jc w:val="center"/>
              <w:rPr>
                <w:rFonts w:cs="Tahoma"/>
                <w:szCs w:val="18"/>
              </w:rPr>
            </w:pPr>
            <w:r w:rsidRPr="0044534F">
              <w:rPr>
                <w:rFonts w:cs="Tahoma"/>
                <w:szCs w:val="18"/>
              </w:rPr>
              <w:t>Einreichung per</w:t>
            </w:r>
            <w:r w:rsidR="00EA3AAA">
              <w:rPr>
                <w:rFonts w:cs="Tahoma"/>
                <w:szCs w:val="18"/>
              </w:rPr>
              <w:t> </w:t>
            </w:r>
            <w:r w:rsidRPr="0044534F">
              <w:rPr>
                <w:rFonts w:cs="Tahoma"/>
                <w:szCs w:val="18"/>
              </w:rPr>
              <w:t>Web</w:t>
            </w:r>
          </w:p>
        </w:tc>
        <w:tc>
          <w:tcPr>
            <w:tcW w:w="3535" w:type="dxa"/>
          </w:tcPr>
          <w:p w:rsidR="00596386" w:rsidRPr="00257BA5" w:rsidRDefault="00596386" w:rsidP="002F3776">
            <w:pPr>
              <w:spacing w:after="60" w:line="216" w:lineRule="auto"/>
              <w:rPr>
                <w:rFonts w:cs="Tahoma"/>
                <w:lang w:val="de-DE"/>
              </w:rPr>
            </w:pPr>
            <w:r w:rsidRPr="00257BA5">
              <w:rPr>
                <w:rFonts w:cs="Tahoma"/>
                <w:szCs w:val="18"/>
                <w:lang w:val="de-DE"/>
              </w:rPr>
              <w:t xml:space="preserve">Mittelschwere Auswirkungen auf das Geschäft: </w:t>
            </w:r>
          </w:p>
          <w:p w:rsidR="00596386" w:rsidRPr="00257BA5" w:rsidRDefault="00596386" w:rsidP="006D3FF9">
            <w:pPr>
              <w:spacing w:after="60" w:line="216" w:lineRule="auto"/>
              <w:rPr>
                <w:rFonts w:cs="Tahoma"/>
                <w:lang w:val="de-DE"/>
              </w:rPr>
            </w:pPr>
            <w:r w:rsidRPr="00257BA5">
              <w:rPr>
                <w:rFonts w:cs="Tahoma"/>
                <w:szCs w:val="18"/>
                <w:lang w:val="de-DE"/>
              </w:rPr>
              <w:t>Mittelmäßiger Verlust oder mittelmäßige Beeinträchtigung von</w:t>
            </w:r>
            <w:r w:rsidR="006D3FF9">
              <w:rPr>
                <w:rFonts w:cs="Tahoma"/>
                <w:szCs w:val="18"/>
                <w:lang w:val="de-DE"/>
              </w:rPr>
              <w:t> </w:t>
            </w:r>
            <w:r w:rsidRPr="00257BA5">
              <w:rPr>
                <w:rFonts w:cs="Tahoma"/>
                <w:szCs w:val="18"/>
                <w:lang w:val="de-DE"/>
              </w:rPr>
              <w:t>Diensten, die Arbeit kann jedoch vernünftigerweise mit Beeinträchtigungen fortgesetzt werden.</w:t>
            </w:r>
          </w:p>
          <w:p w:rsidR="00596386" w:rsidRPr="00257BA5" w:rsidRDefault="00596386" w:rsidP="002F3776">
            <w:pPr>
              <w:spacing w:after="60" w:line="216" w:lineRule="auto"/>
              <w:rPr>
                <w:rFonts w:cs="Tahoma"/>
                <w:szCs w:val="18"/>
                <w:lang w:val="de-DE"/>
              </w:rPr>
            </w:pPr>
            <w:r w:rsidRPr="00257BA5">
              <w:rPr>
                <w:rFonts w:cs="Tahoma"/>
                <w:szCs w:val="18"/>
                <w:lang w:val="de-DE"/>
              </w:rPr>
              <w:t>Bearbeitung innerhalb von 2</w:t>
            </w:r>
            <w:r w:rsidR="00330CBC" w:rsidRPr="00257BA5">
              <w:rPr>
                <w:rFonts w:cs="Tahoma"/>
                <w:szCs w:val="18"/>
                <w:lang w:val="de-DE"/>
              </w:rPr>
              <w:t> </w:t>
            </w:r>
            <w:r w:rsidRPr="00257BA5">
              <w:rPr>
                <w:rFonts w:cs="Tahoma"/>
                <w:szCs w:val="18"/>
                <w:lang w:val="de-DE"/>
              </w:rPr>
              <w:t>Stunden erforderlich</w:t>
            </w:r>
          </w:p>
        </w:tc>
        <w:tc>
          <w:tcPr>
            <w:tcW w:w="2700" w:type="dxa"/>
          </w:tcPr>
          <w:p w:rsidR="00596386" w:rsidRPr="0044534F" w:rsidRDefault="00596386" w:rsidP="006D3FF9">
            <w:pPr>
              <w:spacing w:line="240" w:lineRule="atLeast"/>
              <w:rPr>
                <w:rFonts w:cs="Tahoma"/>
              </w:rPr>
            </w:pPr>
            <w:r w:rsidRPr="0044534F">
              <w:rPr>
                <w:rFonts w:cs="Tahoma"/>
                <w:szCs w:val="18"/>
              </w:rPr>
              <w:t>1. Reaktion in 2 Stunden oder</w:t>
            </w:r>
            <w:r w:rsidR="006D3FF9">
              <w:rPr>
                <w:rFonts w:cs="Tahoma"/>
                <w:szCs w:val="18"/>
              </w:rPr>
              <w:t> </w:t>
            </w:r>
            <w:r w:rsidRPr="0044534F">
              <w:rPr>
                <w:rFonts w:cs="Tahoma"/>
                <w:szCs w:val="18"/>
              </w:rPr>
              <w:t>weniger</w:t>
            </w:r>
          </w:p>
          <w:p w:rsidR="00596386" w:rsidRPr="0044534F" w:rsidRDefault="00596386" w:rsidP="00647923">
            <w:pPr>
              <w:spacing w:after="60" w:line="240" w:lineRule="atLeast"/>
              <w:rPr>
                <w:rFonts w:cs="Tahoma"/>
                <w:szCs w:val="18"/>
              </w:rPr>
            </w:pPr>
          </w:p>
        </w:tc>
      </w:tr>
      <w:tr w:rsidR="00596386" w:rsidRPr="0044534F" w:rsidTr="006D3FF9">
        <w:tc>
          <w:tcPr>
            <w:tcW w:w="1537" w:type="dxa"/>
          </w:tcPr>
          <w:p w:rsidR="00596386" w:rsidRPr="0044534F" w:rsidRDefault="00596386" w:rsidP="00647923">
            <w:pPr>
              <w:spacing w:after="60" w:line="240" w:lineRule="atLeast"/>
              <w:jc w:val="center"/>
              <w:rPr>
                <w:rFonts w:cs="Tahoma"/>
                <w:szCs w:val="18"/>
              </w:rPr>
            </w:pPr>
            <w:r w:rsidRPr="0044534F">
              <w:rPr>
                <w:rFonts w:cs="Tahoma"/>
                <w:szCs w:val="18"/>
              </w:rPr>
              <w:t>C</w:t>
            </w:r>
          </w:p>
        </w:tc>
        <w:tc>
          <w:tcPr>
            <w:tcW w:w="1768" w:type="dxa"/>
          </w:tcPr>
          <w:p w:rsidR="00596386" w:rsidRPr="0044534F" w:rsidRDefault="00596386" w:rsidP="00EA3AAA">
            <w:pPr>
              <w:spacing w:after="60" w:line="240" w:lineRule="atLeast"/>
              <w:jc w:val="center"/>
              <w:rPr>
                <w:rFonts w:cs="Tahoma"/>
                <w:szCs w:val="18"/>
              </w:rPr>
            </w:pPr>
            <w:r w:rsidRPr="0044534F">
              <w:rPr>
                <w:rFonts w:cs="Tahoma"/>
                <w:szCs w:val="18"/>
              </w:rPr>
              <w:t>Einreichung per</w:t>
            </w:r>
            <w:r w:rsidR="00EA3AAA">
              <w:rPr>
                <w:rFonts w:cs="Tahoma"/>
                <w:szCs w:val="18"/>
              </w:rPr>
              <w:t> </w:t>
            </w:r>
            <w:r w:rsidRPr="0044534F">
              <w:rPr>
                <w:rFonts w:cs="Tahoma"/>
                <w:szCs w:val="18"/>
              </w:rPr>
              <w:t>Web</w:t>
            </w:r>
          </w:p>
        </w:tc>
        <w:tc>
          <w:tcPr>
            <w:tcW w:w="3535" w:type="dxa"/>
          </w:tcPr>
          <w:p w:rsidR="00596386" w:rsidRPr="00257BA5" w:rsidRDefault="00596386" w:rsidP="002F3776">
            <w:pPr>
              <w:spacing w:after="60" w:line="216" w:lineRule="auto"/>
              <w:rPr>
                <w:rFonts w:cs="Tahoma"/>
                <w:lang w:val="de-DE"/>
              </w:rPr>
            </w:pPr>
            <w:r w:rsidRPr="00257BA5">
              <w:rPr>
                <w:rFonts w:cs="Tahoma"/>
                <w:szCs w:val="18"/>
                <w:lang w:val="de-DE"/>
              </w:rPr>
              <w:t>Minimale Auswirkungen auf das Geschäft:</w:t>
            </w:r>
          </w:p>
          <w:p w:rsidR="00596386" w:rsidRPr="00257BA5" w:rsidRDefault="00596386" w:rsidP="006D3FF9">
            <w:pPr>
              <w:spacing w:after="60" w:line="216" w:lineRule="auto"/>
              <w:rPr>
                <w:rFonts w:cs="Tahoma"/>
                <w:lang w:val="de-DE"/>
              </w:rPr>
            </w:pPr>
            <w:r w:rsidRPr="00257BA5">
              <w:rPr>
                <w:rFonts w:cs="Tahoma"/>
                <w:szCs w:val="18"/>
                <w:lang w:val="de-DE"/>
              </w:rPr>
              <w:t>Im Wesentlichen funktionsfähig, mit</w:t>
            </w:r>
            <w:r w:rsidR="006D3FF9">
              <w:rPr>
                <w:rFonts w:cs="Tahoma"/>
                <w:szCs w:val="18"/>
                <w:lang w:val="de-DE"/>
              </w:rPr>
              <w:t> </w:t>
            </w:r>
            <w:r w:rsidRPr="00257BA5">
              <w:rPr>
                <w:rFonts w:cs="Tahoma"/>
                <w:szCs w:val="18"/>
                <w:lang w:val="de-DE"/>
              </w:rPr>
              <w:t>geringen oder keinen Beeinträchtigungen von Diensten.</w:t>
            </w:r>
          </w:p>
          <w:p w:rsidR="00596386" w:rsidRPr="00257BA5" w:rsidRDefault="00596386" w:rsidP="002F3776">
            <w:pPr>
              <w:spacing w:after="60" w:line="216" w:lineRule="auto"/>
              <w:rPr>
                <w:rFonts w:cs="Tahoma"/>
                <w:szCs w:val="18"/>
                <w:lang w:val="de-DE"/>
              </w:rPr>
            </w:pPr>
            <w:r w:rsidRPr="00257BA5">
              <w:rPr>
                <w:rFonts w:cs="Tahoma"/>
                <w:szCs w:val="18"/>
                <w:lang w:val="de-DE"/>
              </w:rPr>
              <w:t>Bearbeitung innerhalb von 4</w:t>
            </w:r>
            <w:r w:rsidR="00330CBC" w:rsidRPr="00257BA5">
              <w:rPr>
                <w:rFonts w:cs="Tahoma"/>
                <w:szCs w:val="18"/>
                <w:lang w:val="de-DE"/>
              </w:rPr>
              <w:t> </w:t>
            </w:r>
            <w:r w:rsidRPr="00257BA5">
              <w:rPr>
                <w:rFonts w:cs="Tahoma"/>
                <w:szCs w:val="18"/>
                <w:lang w:val="de-DE"/>
              </w:rPr>
              <w:t>Stunden erforderlich</w:t>
            </w:r>
          </w:p>
        </w:tc>
        <w:tc>
          <w:tcPr>
            <w:tcW w:w="2700" w:type="dxa"/>
          </w:tcPr>
          <w:p w:rsidR="00596386" w:rsidRPr="0044534F" w:rsidRDefault="00596386" w:rsidP="006D3FF9">
            <w:pPr>
              <w:rPr>
                <w:rFonts w:cs="Tahoma"/>
              </w:rPr>
            </w:pPr>
            <w:r w:rsidRPr="0044534F">
              <w:rPr>
                <w:rFonts w:cs="Tahoma"/>
                <w:szCs w:val="18"/>
              </w:rPr>
              <w:t>1. Reaktion in 4 Stunden oder</w:t>
            </w:r>
            <w:r w:rsidR="006D3FF9">
              <w:rPr>
                <w:rFonts w:cs="Tahoma"/>
                <w:szCs w:val="18"/>
              </w:rPr>
              <w:t> </w:t>
            </w:r>
            <w:r w:rsidRPr="0044534F">
              <w:rPr>
                <w:rFonts w:cs="Tahoma"/>
                <w:szCs w:val="18"/>
              </w:rPr>
              <w:t>weniger</w:t>
            </w:r>
          </w:p>
          <w:p w:rsidR="00596386" w:rsidRPr="0044534F" w:rsidRDefault="00596386" w:rsidP="00647923">
            <w:pPr>
              <w:spacing w:line="240" w:lineRule="atLeast"/>
              <w:rPr>
                <w:rFonts w:cs="Tahoma"/>
                <w:szCs w:val="18"/>
              </w:rPr>
            </w:pPr>
          </w:p>
        </w:tc>
      </w:tr>
    </w:tbl>
    <w:p w:rsidR="00596386" w:rsidRPr="00330CBC" w:rsidRDefault="00596386" w:rsidP="00DD7F8E">
      <w:pPr>
        <w:rPr>
          <w:rFonts w:cs="Tahoma"/>
          <w:sz w:val="16"/>
          <w:szCs w:val="16"/>
        </w:rPr>
      </w:pPr>
    </w:p>
    <w:p w:rsidR="000D747C" w:rsidRPr="00257BA5" w:rsidRDefault="000D747C" w:rsidP="00330CBC">
      <w:pPr>
        <w:spacing w:line="216" w:lineRule="auto"/>
        <w:rPr>
          <w:rFonts w:cs="Tahoma"/>
          <w:lang w:val="de-DE"/>
        </w:rPr>
      </w:pPr>
      <w:r w:rsidRPr="00257BA5">
        <w:rPr>
          <w:rFonts w:cs="Tahoma"/>
          <w:snapToGrid w:val="0"/>
          <w:color w:val="000000"/>
          <w:szCs w:val="18"/>
          <w:lang w:val="de-DE"/>
        </w:rPr>
        <w:t>Kunden können sich dafür entscheiden, einen Rückruf von Microsoft zu erhalten.</w:t>
      </w:r>
      <w:r w:rsidR="0044534F" w:rsidRPr="00257BA5">
        <w:rPr>
          <w:rFonts w:cs="Tahoma"/>
          <w:snapToGrid w:val="0"/>
          <w:color w:val="000000"/>
          <w:szCs w:val="18"/>
          <w:lang w:val="de-DE"/>
        </w:rPr>
        <w:t xml:space="preserve"> </w:t>
      </w:r>
      <w:r w:rsidRPr="00257BA5">
        <w:rPr>
          <w:rFonts w:cs="Tahoma"/>
          <w:snapToGrid w:val="0"/>
          <w:color w:val="000000"/>
          <w:szCs w:val="18"/>
          <w:lang w:val="de-DE"/>
        </w:rPr>
        <w:t>Andernfalls übernimmt das Windows Azure-Supportteam die Fehlerbehebung und bearbeitet den Fall über Onlinekanäle (z. B. E-Mail oder Windows Azure-Portal).</w:t>
      </w:r>
    </w:p>
    <w:p w:rsidR="00737AED" w:rsidRPr="00257BA5" w:rsidRDefault="00737AED" w:rsidP="00330CBC">
      <w:pPr>
        <w:spacing w:line="216" w:lineRule="auto"/>
        <w:rPr>
          <w:rFonts w:cs="Tahoma"/>
          <w:sz w:val="16"/>
          <w:szCs w:val="16"/>
          <w:lang w:val="de-DE"/>
        </w:rPr>
      </w:pPr>
    </w:p>
    <w:p w:rsidR="00DC0853" w:rsidRPr="00257BA5" w:rsidRDefault="00CB228A" w:rsidP="00330CBC">
      <w:pPr>
        <w:tabs>
          <w:tab w:val="left" w:pos="360"/>
        </w:tabs>
        <w:spacing w:after="60" w:line="216" w:lineRule="auto"/>
        <w:jc w:val="both"/>
        <w:rPr>
          <w:rFonts w:cs="Tahoma"/>
          <w:lang w:val="de-DE"/>
        </w:rPr>
      </w:pPr>
      <w:r w:rsidRPr="00257BA5">
        <w:rPr>
          <w:rFonts w:cs="Tahoma"/>
          <w:b/>
          <w:color w:val="000000"/>
          <w:szCs w:val="18"/>
          <w:lang w:val="de-DE"/>
        </w:rPr>
        <w:t>Service Delivery Management</w:t>
      </w:r>
    </w:p>
    <w:p w:rsidR="00596386" w:rsidRPr="00257BA5" w:rsidRDefault="00596386" w:rsidP="00330CBC">
      <w:pPr>
        <w:tabs>
          <w:tab w:val="left" w:pos="360"/>
        </w:tabs>
        <w:spacing w:line="216" w:lineRule="auto"/>
        <w:jc w:val="both"/>
        <w:rPr>
          <w:rFonts w:cs="Tahoma"/>
          <w:lang w:val="de-DE"/>
        </w:rPr>
      </w:pPr>
      <w:r w:rsidRPr="00257BA5">
        <w:rPr>
          <w:rFonts w:cs="Tahoma"/>
          <w:color w:val="000000"/>
          <w:szCs w:val="18"/>
          <w:lang w:val="de-DE"/>
        </w:rPr>
        <w:t>Zusätzlich</w:t>
      </w:r>
      <w:r w:rsidRPr="00257BA5">
        <w:rPr>
          <w:rFonts w:cs="Tahoma"/>
          <w:snapToGrid w:val="0"/>
          <w:szCs w:val="18"/>
          <w:lang w:val="de-DE"/>
        </w:rPr>
        <w:t xml:space="preserve"> zu den oben beschriebenen Services erhalten Kunden mit Professional Direct Support for Windows Azure </w:t>
      </w:r>
      <w:r w:rsidRPr="00257BA5">
        <w:rPr>
          <w:rFonts w:cs="Tahoma"/>
          <w:snapToGrid w:val="0"/>
          <w:color w:val="000000"/>
          <w:szCs w:val="18"/>
          <w:lang w:val="de-DE"/>
        </w:rPr>
        <w:t>Hilfe bei der Koordination der Support- und Servicebeziehung für Windows Azure.</w:t>
      </w:r>
      <w:r w:rsidR="0044534F" w:rsidRPr="00257BA5">
        <w:rPr>
          <w:rFonts w:cs="Tahoma"/>
          <w:snapToGrid w:val="0"/>
          <w:color w:val="000000"/>
          <w:szCs w:val="18"/>
          <w:lang w:val="de-DE"/>
        </w:rPr>
        <w:t xml:space="preserve"> </w:t>
      </w:r>
      <w:r w:rsidRPr="00257BA5">
        <w:rPr>
          <w:rFonts w:cs="Tahoma"/>
          <w:snapToGrid w:val="0"/>
          <w:color w:val="000000"/>
          <w:szCs w:val="18"/>
          <w:lang w:val="de-DE"/>
        </w:rPr>
        <w:t>Diese Services werden durch einen Pool von Servicemitarbeitern („Professional Direct Delivery Managern“) erbracht.</w:t>
      </w:r>
      <w:r w:rsidR="0044534F" w:rsidRPr="00257BA5">
        <w:rPr>
          <w:rFonts w:cs="Tahoma"/>
          <w:snapToGrid w:val="0"/>
          <w:color w:val="000000"/>
          <w:szCs w:val="18"/>
          <w:lang w:val="de-DE"/>
        </w:rPr>
        <w:t xml:space="preserve"> </w:t>
      </w:r>
      <w:r w:rsidRPr="00257BA5">
        <w:rPr>
          <w:rFonts w:cs="Tahoma"/>
          <w:snapToGrid w:val="0"/>
          <w:color w:val="000000"/>
          <w:szCs w:val="18"/>
          <w:lang w:val="de-DE"/>
        </w:rPr>
        <w:t xml:space="preserve">Die Professional Direct Delivery Manager sind bei Microsoft die Vertreter </w:t>
      </w:r>
      <w:r w:rsidRPr="00257BA5">
        <w:rPr>
          <w:rFonts w:cs="Tahoma"/>
          <w:szCs w:val="18"/>
          <w:lang w:val="de-DE"/>
        </w:rPr>
        <w:t xml:space="preserve">des Kunden </w:t>
      </w:r>
      <w:r w:rsidRPr="00257BA5">
        <w:rPr>
          <w:rFonts w:cs="Tahoma"/>
          <w:snapToGrid w:val="0"/>
          <w:color w:val="000000"/>
          <w:szCs w:val="18"/>
          <w:lang w:val="de-DE"/>
        </w:rPr>
        <w:t>und erleichtern die Koordination mit Teams, die den für die Onlinedienste verfügbaren technischen Support bereitstellen können.</w:t>
      </w:r>
      <w:r w:rsidR="0044534F" w:rsidRPr="00257BA5">
        <w:rPr>
          <w:rFonts w:cs="Tahoma"/>
          <w:snapToGrid w:val="0"/>
          <w:color w:val="000000"/>
          <w:szCs w:val="18"/>
          <w:lang w:val="de-DE"/>
        </w:rPr>
        <w:t xml:space="preserve"> </w:t>
      </w:r>
      <w:r w:rsidRPr="00257BA5">
        <w:rPr>
          <w:rFonts w:cs="Tahoma"/>
          <w:snapToGrid w:val="0"/>
          <w:color w:val="000000"/>
          <w:szCs w:val="18"/>
          <w:lang w:val="de-DE"/>
        </w:rPr>
        <w:t xml:space="preserve">Die Professional Direct Delivery Manager dienen auch als Informationslieferungspunkt und stellen dem </w:t>
      </w:r>
      <w:r w:rsidRPr="00257BA5">
        <w:rPr>
          <w:rFonts w:cs="Tahoma"/>
          <w:szCs w:val="18"/>
          <w:lang w:val="de-DE"/>
        </w:rPr>
        <w:t xml:space="preserve">Kunden </w:t>
      </w:r>
      <w:r w:rsidRPr="00257BA5">
        <w:rPr>
          <w:rFonts w:cs="Tahoma"/>
          <w:snapToGrid w:val="0"/>
          <w:color w:val="000000"/>
          <w:szCs w:val="18"/>
          <w:lang w:val="de-DE"/>
        </w:rPr>
        <w:t>Feedback zu den Services anderen Microsoft-Gruppen bereit.</w:t>
      </w:r>
      <w:r w:rsidR="0044534F" w:rsidRPr="00257BA5">
        <w:rPr>
          <w:rFonts w:cs="Tahoma"/>
          <w:snapToGrid w:val="0"/>
          <w:color w:val="000000"/>
          <w:szCs w:val="18"/>
          <w:lang w:val="de-DE"/>
        </w:rPr>
        <w:t xml:space="preserve"> </w:t>
      </w:r>
      <w:r w:rsidRPr="00257BA5">
        <w:rPr>
          <w:rFonts w:cs="Tahoma"/>
          <w:snapToGrid w:val="0"/>
          <w:color w:val="000000"/>
          <w:szCs w:val="18"/>
          <w:lang w:val="de-DE"/>
        </w:rPr>
        <w:t>Die Professional Direct Delivery Manager stellen außerdem folgende zusätzliche Services bereit:</w:t>
      </w:r>
    </w:p>
    <w:p w:rsidR="00596386" w:rsidRPr="00257BA5" w:rsidRDefault="00596386" w:rsidP="00330CBC">
      <w:pPr>
        <w:tabs>
          <w:tab w:val="left" w:pos="360"/>
        </w:tabs>
        <w:spacing w:line="216" w:lineRule="auto"/>
        <w:jc w:val="both"/>
        <w:rPr>
          <w:rFonts w:cs="Tahoma"/>
          <w:sz w:val="16"/>
          <w:szCs w:val="16"/>
          <w:lang w:val="de-DE"/>
        </w:rPr>
      </w:pPr>
    </w:p>
    <w:p w:rsidR="00596386" w:rsidRPr="00257BA5" w:rsidRDefault="00596386" w:rsidP="002F09A2">
      <w:pPr>
        <w:numPr>
          <w:ilvl w:val="0"/>
          <w:numId w:val="111"/>
        </w:numPr>
        <w:tabs>
          <w:tab w:val="clear" w:pos="720"/>
        </w:tabs>
        <w:spacing w:after="60" w:line="216" w:lineRule="auto"/>
        <w:ind w:left="1440"/>
        <w:jc w:val="both"/>
        <w:rPr>
          <w:rFonts w:cs="Tahoma"/>
          <w:lang w:val="de-DE"/>
        </w:rPr>
      </w:pPr>
      <w:r w:rsidRPr="00257BA5">
        <w:rPr>
          <w:rFonts w:cs="Tahoma"/>
          <w:b/>
          <w:color w:val="000000"/>
          <w:szCs w:val="18"/>
          <w:lang w:val="de-DE"/>
        </w:rPr>
        <w:t>Planungs- und Ressourcenunterstützung.</w:t>
      </w:r>
      <w:r w:rsidRPr="00257BA5">
        <w:rPr>
          <w:rFonts w:cs="Tahoma"/>
          <w:szCs w:val="18"/>
          <w:lang w:val="de-DE"/>
        </w:rPr>
        <w:t xml:space="preserve"> Zu Beginn dieses Vertrages bietet Microsoft über Telefonkonferenz eine Orientierungssitzung für das Management und Personal des Kunden an.</w:t>
      </w:r>
      <w:r w:rsidR="0044534F" w:rsidRPr="00257BA5">
        <w:rPr>
          <w:rFonts w:cs="Tahoma"/>
          <w:szCs w:val="18"/>
          <w:lang w:val="de-DE"/>
        </w:rPr>
        <w:t xml:space="preserve"> </w:t>
      </w:r>
      <w:r w:rsidRPr="00257BA5">
        <w:rPr>
          <w:rFonts w:cs="Tahoma"/>
          <w:szCs w:val="18"/>
          <w:lang w:val="de-DE"/>
        </w:rPr>
        <w:t>Der Zweck dieses Meetings besteht darin, die verfügbaren Supportservices zu erörtern und etwaige Fragen zu beantworten, sodass der Kunde seine Nutzung der Services planen kann.</w:t>
      </w:r>
    </w:p>
    <w:p w:rsidR="00596386" w:rsidRPr="006D3FF9" w:rsidRDefault="00596386" w:rsidP="006D3FF9">
      <w:pPr>
        <w:numPr>
          <w:ilvl w:val="0"/>
          <w:numId w:val="111"/>
        </w:numPr>
        <w:tabs>
          <w:tab w:val="clear" w:pos="720"/>
        </w:tabs>
        <w:ind w:left="1440"/>
        <w:jc w:val="both"/>
        <w:rPr>
          <w:rFonts w:cs="Tahoma"/>
          <w:lang w:val="de-DE"/>
        </w:rPr>
      </w:pPr>
      <w:r w:rsidRPr="00257BA5">
        <w:rPr>
          <w:rFonts w:cs="Tahoma"/>
          <w:b/>
          <w:color w:val="000000"/>
          <w:szCs w:val="18"/>
          <w:lang w:val="de-DE"/>
        </w:rPr>
        <w:t>Eskalationsverwaltung.</w:t>
      </w:r>
      <w:r w:rsidRPr="00257BA5">
        <w:rPr>
          <w:rFonts w:cs="Tahoma"/>
          <w:szCs w:val="18"/>
          <w:lang w:val="de-DE"/>
        </w:rPr>
        <w:t xml:space="preserve"> Ein Professional Direct Delivery Manager </w:t>
      </w:r>
      <w:r w:rsidRPr="00257BA5">
        <w:rPr>
          <w:rFonts w:cs="Tahoma"/>
          <w:snapToGrid w:val="0"/>
          <w:szCs w:val="18"/>
          <w:lang w:val="de-DE"/>
        </w:rPr>
        <w:t>stellt dem Kunden Eskalationsverwaltungsservices für technischen Support für Windows Azure zur Verfügung.</w:t>
      </w:r>
    </w:p>
    <w:p w:rsidR="006D3FF9" w:rsidRPr="00257BA5" w:rsidRDefault="006D3FF9" w:rsidP="006D3FF9">
      <w:pPr>
        <w:ind w:left="1080"/>
        <w:jc w:val="both"/>
        <w:rPr>
          <w:rFonts w:cs="Tahoma"/>
          <w:lang w:val="de-DE"/>
        </w:rPr>
      </w:pPr>
    </w:p>
    <w:p w:rsidR="00596386" w:rsidRPr="00257BA5" w:rsidRDefault="00CB228A" w:rsidP="002F3776">
      <w:pPr>
        <w:pStyle w:val="normal1"/>
        <w:spacing w:line="216" w:lineRule="auto"/>
        <w:jc w:val="both"/>
        <w:rPr>
          <w:rFonts w:ascii="Tahoma" w:hAnsi="Tahoma" w:cs="Tahoma"/>
          <w:lang w:val="de-DE"/>
        </w:rPr>
      </w:pPr>
      <w:r w:rsidRPr="00257BA5">
        <w:rPr>
          <w:rFonts w:ascii="Tahoma" w:hAnsi="Tahoma" w:cs="Tahoma"/>
          <w:color w:val="000000"/>
          <w:sz w:val="18"/>
          <w:szCs w:val="18"/>
          <w:lang w:val="de-DE"/>
        </w:rPr>
        <w:t>Service Delivery Management-Services werden nur in englischer Sprache</w:t>
      </w:r>
      <w:r w:rsidRPr="00257BA5">
        <w:rPr>
          <w:rFonts w:ascii="Tahoma" w:hAnsi="Tahoma" w:cs="Tahoma"/>
          <w:color w:val="FF3399"/>
          <w:sz w:val="18"/>
          <w:szCs w:val="18"/>
          <w:lang w:val="de-DE"/>
        </w:rPr>
        <w:t xml:space="preserve"> </w:t>
      </w:r>
      <w:r w:rsidRPr="00257BA5">
        <w:rPr>
          <w:rFonts w:ascii="Tahoma" w:hAnsi="Tahoma" w:cs="Tahoma"/>
          <w:sz w:val="18"/>
          <w:szCs w:val="18"/>
          <w:lang w:val="de-DE"/>
        </w:rPr>
        <w:t>außer an Feiertagen montags bis freitags von 9.00 Uhr bis 17.00 Uhr Ortszeit erbracht.</w:t>
      </w:r>
      <w:r w:rsidRPr="00257BA5">
        <w:rPr>
          <w:rFonts w:ascii="Tahoma" w:hAnsi="Tahoma" w:cs="Tahoma"/>
          <w:color w:val="000000"/>
          <w:sz w:val="18"/>
          <w:szCs w:val="18"/>
          <w:u w:val="single"/>
          <w:lang w:val="de-DE"/>
        </w:rPr>
        <w:t xml:space="preserve"> </w:t>
      </w:r>
    </w:p>
    <w:p w:rsidR="00DC0853" w:rsidRPr="00257BA5" w:rsidRDefault="00596386" w:rsidP="002F3776">
      <w:pPr>
        <w:tabs>
          <w:tab w:val="left" w:pos="360"/>
        </w:tabs>
        <w:spacing w:after="60" w:line="216" w:lineRule="auto"/>
        <w:jc w:val="both"/>
        <w:rPr>
          <w:rFonts w:cs="Tahoma"/>
          <w:lang w:val="de-DE"/>
        </w:rPr>
      </w:pPr>
      <w:r w:rsidRPr="00257BA5">
        <w:rPr>
          <w:rFonts w:cs="Tahoma"/>
          <w:b/>
          <w:szCs w:val="18"/>
          <w:lang w:val="de-DE"/>
        </w:rPr>
        <w:t>Sonstige Informationsservices und Leistungen</w:t>
      </w:r>
    </w:p>
    <w:p w:rsidR="00596386" w:rsidRPr="00257BA5" w:rsidRDefault="00596386" w:rsidP="002F3776">
      <w:pPr>
        <w:tabs>
          <w:tab w:val="left" w:pos="360"/>
        </w:tabs>
        <w:spacing w:line="216" w:lineRule="auto"/>
        <w:jc w:val="both"/>
        <w:rPr>
          <w:rFonts w:cs="Tahoma"/>
          <w:lang w:val="de-DE"/>
        </w:rPr>
      </w:pPr>
      <w:r w:rsidRPr="00257BA5">
        <w:rPr>
          <w:rFonts w:cs="Tahoma"/>
          <w:szCs w:val="18"/>
          <w:lang w:val="de-DE"/>
        </w:rPr>
        <w:t>Informationsservices bieten technische Informationen zu Windows Azure und Supporttools, mit denen Kunden Windows Azure effizienter und effektiver implementieren und betreiben können.</w:t>
      </w:r>
      <w:r w:rsidR="0044534F" w:rsidRPr="00257BA5">
        <w:rPr>
          <w:rFonts w:cs="Tahoma"/>
          <w:szCs w:val="18"/>
          <w:lang w:val="de-DE"/>
        </w:rPr>
        <w:t xml:space="preserve"> </w:t>
      </w:r>
      <w:r w:rsidRPr="00257BA5">
        <w:rPr>
          <w:rFonts w:cs="Tahoma"/>
          <w:szCs w:val="18"/>
          <w:lang w:val="de-DE"/>
        </w:rPr>
        <w:t>Informationsservices werden nur</w:t>
      </w:r>
      <w:r w:rsidR="00330CBC" w:rsidRPr="00257BA5">
        <w:rPr>
          <w:rFonts w:cs="Tahoma"/>
          <w:szCs w:val="18"/>
          <w:lang w:val="de-DE"/>
        </w:rPr>
        <w:t> </w:t>
      </w:r>
      <w:r w:rsidRPr="00257BA5">
        <w:rPr>
          <w:rFonts w:cs="Tahoma"/>
          <w:szCs w:val="18"/>
          <w:lang w:val="de-DE"/>
        </w:rPr>
        <w:t>in</w:t>
      </w:r>
      <w:r w:rsidR="00330CBC" w:rsidRPr="00257BA5">
        <w:rPr>
          <w:rFonts w:cs="Tahoma"/>
          <w:szCs w:val="18"/>
          <w:lang w:val="de-DE"/>
        </w:rPr>
        <w:t> </w:t>
      </w:r>
      <w:r w:rsidRPr="00257BA5">
        <w:rPr>
          <w:rFonts w:cs="Tahoma"/>
          <w:szCs w:val="18"/>
          <w:lang w:val="de-DE"/>
        </w:rPr>
        <w:t>englischer Sprache erbracht, einschließlich der folgenden:</w:t>
      </w:r>
    </w:p>
    <w:p w:rsidR="00596386" w:rsidRPr="00257BA5" w:rsidRDefault="00596386" w:rsidP="002F3776">
      <w:pPr>
        <w:tabs>
          <w:tab w:val="left" w:pos="360"/>
        </w:tabs>
        <w:spacing w:line="216" w:lineRule="auto"/>
        <w:jc w:val="both"/>
        <w:rPr>
          <w:rFonts w:cs="Tahoma"/>
          <w:sz w:val="16"/>
          <w:szCs w:val="16"/>
          <w:lang w:val="de-DE"/>
        </w:rPr>
      </w:pPr>
    </w:p>
    <w:p w:rsidR="00596386" w:rsidRPr="00257BA5" w:rsidRDefault="00596386" w:rsidP="002F09A2">
      <w:pPr>
        <w:pStyle w:val="ListParagraph"/>
        <w:numPr>
          <w:ilvl w:val="0"/>
          <w:numId w:val="112"/>
        </w:numPr>
        <w:tabs>
          <w:tab w:val="left" w:pos="360"/>
        </w:tabs>
        <w:spacing w:after="60" w:line="216" w:lineRule="auto"/>
        <w:ind w:left="1440"/>
        <w:contextualSpacing w:val="0"/>
        <w:jc w:val="both"/>
        <w:rPr>
          <w:rFonts w:ascii="Tahoma" w:hAnsi="Tahoma" w:cs="Tahoma"/>
          <w:lang w:val="de-DE"/>
        </w:rPr>
      </w:pPr>
      <w:r w:rsidRPr="0044534F">
        <w:rPr>
          <w:rFonts w:ascii="Tahoma" w:hAnsi="Tahoma" w:cs="Tahoma"/>
          <w:b/>
          <w:color w:val="000000"/>
          <w:sz w:val="18"/>
          <w:szCs w:val="18"/>
        </w:rPr>
        <w:t xml:space="preserve">Exklusive Inhalte für Professional Direct Support for Windows Azure. </w:t>
      </w:r>
      <w:r w:rsidRPr="00257BA5">
        <w:rPr>
          <w:rFonts w:ascii="Tahoma" w:hAnsi="Tahoma" w:cs="Tahoma"/>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rsidR="00596386" w:rsidRPr="00257BA5" w:rsidRDefault="00596386" w:rsidP="002F09A2">
      <w:pPr>
        <w:numPr>
          <w:ilvl w:val="0"/>
          <w:numId w:val="112"/>
        </w:numPr>
        <w:tabs>
          <w:tab w:val="left" w:pos="360"/>
        </w:tabs>
        <w:spacing w:after="60" w:line="216" w:lineRule="auto"/>
        <w:ind w:left="1440"/>
        <w:jc w:val="both"/>
        <w:rPr>
          <w:rFonts w:cs="Tahoma"/>
          <w:lang w:val="de-DE"/>
        </w:rPr>
      </w:pPr>
      <w:r w:rsidRPr="00257BA5">
        <w:rPr>
          <w:rFonts w:cs="Tahoma"/>
          <w:b/>
          <w:color w:val="000000"/>
          <w:szCs w:val="18"/>
          <w:lang w:val="de-DE"/>
        </w:rPr>
        <w:t>Webinare.</w:t>
      </w:r>
      <w:r w:rsidRPr="00257BA5">
        <w:rPr>
          <w:rFonts w:cs="Tahoma"/>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rsidR="00596386" w:rsidRPr="00257BA5" w:rsidRDefault="00596386" w:rsidP="002F09A2">
      <w:pPr>
        <w:numPr>
          <w:ilvl w:val="0"/>
          <w:numId w:val="112"/>
        </w:numPr>
        <w:tabs>
          <w:tab w:val="left" w:pos="360"/>
        </w:tabs>
        <w:spacing w:after="60" w:line="216" w:lineRule="auto"/>
        <w:ind w:left="1440"/>
        <w:jc w:val="both"/>
        <w:rPr>
          <w:rFonts w:cs="Tahoma"/>
          <w:lang w:val="de-DE"/>
        </w:rPr>
      </w:pPr>
      <w:r w:rsidRPr="00257BA5">
        <w:rPr>
          <w:rFonts w:cs="Tahoma"/>
          <w:b/>
          <w:color w:val="000000"/>
          <w:szCs w:val="18"/>
          <w:lang w:val="de-DE"/>
        </w:rPr>
        <w:t>Zusätzliche Beratungsdienste von Professional Direct Delivery Managern.</w:t>
      </w:r>
    </w:p>
    <w:p w:rsidR="00596386" w:rsidRPr="00257BA5" w:rsidRDefault="00596386" w:rsidP="002F09A2">
      <w:pPr>
        <w:numPr>
          <w:ilvl w:val="1"/>
          <w:numId w:val="98"/>
        </w:numPr>
        <w:tabs>
          <w:tab w:val="left" w:pos="360"/>
        </w:tabs>
        <w:spacing w:after="60" w:line="216" w:lineRule="auto"/>
        <w:ind w:left="1987"/>
        <w:jc w:val="both"/>
        <w:rPr>
          <w:rFonts w:cs="Tahoma"/>
          <w:lang w:val="de-DE"/>
        </w:rPr>
      </w:pPr>
      <w:r w:rsidRPr="00257BA5">
        <w:rPr>
          <w:rFonts w:cs="Tahoma"/>
          <w:snapToGrid w:val="0"/>
          <w:szCs w:val="18"/>
          <w:lang w:val="de-DE"/>
        </w:rPr>
        <w:t>Verweise auf Top-Onlineressourcen.</w:t>
      </w:r>
      <w:r w:rsidR="0044534F" w:rsidRPr="00257BA5">
        <w:rPr>
          <w:rFonts w:cs="Tahoma"/>
          <w:snapToGrid w:val="0"/>
          <w:szCs w:val="18"/>
          <w:lang w:val="de-DE"/>
        </w:rPr>
        <w:t xml:space="preserve"> </w:t>
      </w:r>
      <w:r w:rsidRPr="00257BA5">
        <w:rPr>
          <w:rFonts w:cs="Tahoma"/>
          <w:snapToGrid w:val="0"/>
          <w:szCs w:val="18"/>
          <w:lang w:val="de-DE"/>
        </w:rPr>
        <w:t>Ein Professional Direct Delivery Manager stellt Kunden Empfehlungen zur Verfügung, einschließlich Anweisungen zum Zugreifen auf Self</w:t>
      </w:r>
      <w:r w:rsidR="00330CBC" w:rsidRPr="00257BA5">
        <w:rPr>
          <w:rFonts w:cs="Tahoma"/>
          <w:snapToGrid w:val="0"/>
          <w:szCs w:val="18"/>
          <w:lang w:val="de-DE"/>
        </w:rPr>
        <w:t> </w:t>
      </w:r>
      <w:r w:rsidRPr="00257BA5">
        <w:rPr>
          <w:rFonts w:cs="Tahoma"/>
          <w:snapToGrid w:val="0"/>
          <w:szCs w:val="18"/>
          <w:lang w:val="de-DE"/>
        </w:rPr>
        <w:t>Service</w:t>
      </w:r>
      <w:r w:rsidR="00330CBC" w:rsidRPr="00257BA5">
        <w:rPr>
          <w:rFonts w:cs="Tahoma"/>
          <w:snapToGrid w:val="0"/>
          <w:szCs w:val="18"/>
          <w:lang w:val="de-DE"/>
        </w:rPr>
        <w:t> </w:t>
      </w:r>
      <w:r w:rsidRPr="00257BA5">
        <w:rPr>
          <w:rFonts w:cs="Tahoma"/>
          <w:snapToGrid w:val="0"/>
          <w:szCs w:val="18"/>
          <w:lang w:val="de-DE"/>
        </w:rPr>
        <w:t>Ressourcen, die derzeit zur Beantwortung von Fragen zur Verwendung gängiger Windows Azure-Services und -Features verfügbar sind.</w:t>
      </w:r>
    </w:p>
    <w:p w:rsidR="00596386" w:rsidRPr="00257BA5" w:rsidRDefault="00596386" w:rsidP="002F09A2">
      <w:pPr>
        <w:numPr>
          <w:ilvl w:val="1"/>
          <w:numId w:val="98"/>
        </w:numPr>
        <w:spacing w:after="60" w:line="216" w:lineRule="auto"/>
        <w:ind w:left="1987"/>
        <w:jc w:val="both"/>
        <w:rPr>
          <w:rFonts w:cs="Tahoma"/>
          <w:lang w:val="de-DE"/>
        </w:rPr>
      </w:pPr>
      <w:r w:rsidRPr="00257BA5">
        <w:rPr>
          <w:rFonts w:cs="Tahoma"/>
          <w:snapToGrid w:val="0"/>
          <w:szCs w:val="18"/>
          <w:lang w:val="de-DE"/>
        </w:rPr>
        <w:t>Standardtrenderstellung zu Fällen.</w:t>
      </w:r>
      <w:r w:rsidR="0044534F" w:rsidRPr="00257BA5">
        <w:rPr>
          <w:rFonts w:cs="Tahoma"/>
          <w:snapToGrid w:val="0"/>
          <w:szCs w:val="18"/>
          <w:lang w:val="de-DE"/>
        </w:rPr>
        <w:t xml:space="preserve"> </w:t>
      </w:r>
      <w:r w:rsidRPr="00257BA5">
        <w:rPr>
          <w:rFonts w:cs="Tahoma"/>
          <w:snapToGrid w:val="0"/>
          <w:szCs w:val="18"/>
          <w:lang w:val="de-DE"/>
        </w:rPr>
        <w:t>Ein Professional Direct Delivery Manager trägt zur Erkennung und Bewertung der Ursachen häufiger Supportanfragen bei, die von Kunden eingereicht werden, und unterbreitet Vorschläge zur künftigen Behebung derartiger Supportfälle.</w:t>
      </w:r>
    </w:p>
    <w:p w:rsidR="00596386" w:rsidRPr="00101815" w:rsidRDefault="00596386" w:rsidP="00497AB8">
      <w:pPr>
        <w:numPr>
          <w:ilvl w:val="1"/>
          <w:numId w:val="98"/>
        </w:numPr>
        <w:tabs>
          <w:tab w:val="left" w:pos="360"/>
        </w:tabs>
        <w:spacing w:after="60"/>
        <w:jc w:val="both"/>
        <w:rPr>
          <w:rFonts w:cs="Tahoma"/>
          <w:bCs/>
          <w:color w:val="000000"/>
          <w:szCs w:val="18"/>
          <w:lang w:val="de-DE"/>
        </w:rPr>
      </w:pPr>
      <w:r w:rsidRPr="00101815">
        <w:rPr>
          <w:rFonts w:cs="Tahoma"/>
          <w:b/>
          <w:color w:val="000000"/>
          <w:szCs w:val="18"/>
          <w:lang w:val="de-DE"/>
        </w:rPr>
        <w:t xml:space="preserve">Windows Azure-Optimierungsberichte. </w:t>
      </w:r>
      <w:r w:rsidRPr="00101815">
        <w:rPr>
          <w:rFonts w:cs="Tahoma"/>
          <w:bCs/>
          <w:color w:val="000000"/>
          <w:szCs w:val="18"/>
          <w:lang w:val="de-DE"/>
        </w:rPr>
        <w:t>Ein Professional Direct Delivery Manager stellt regelmäßige Berichte zur Verfügung, um potenzielle Kosteneinsparungen zu erkennen, Betriebszeiten zu maximieren und die Erfahrungen der Nutzer zu verbessern.</w:t>
      </w:r>
      <w:r w:rsidR="0044534F" w:rsidRPr="00101815">
        <w:rPr>
          <w:rFonts w:cs="Tahoma"/>
          <w:bCs/>
          <w:color w:val="000000"/>
          <w:szCs w:val="18"/>
          <w:lang w:val="de-DE"/>
        </w:rPr>
        <w:t xml:space="preserve"> </w:t>
      </w:r>
    </w:p>
    <w:p w:rsidR="00330CBC" w:rsidRDefault="00330CBC" w:rsidP="00330CBC">
      <w:pPr>
        <w:tabs>
          <w:tab w:val="left" w:pos="360"/>
        </w:tabs>
        <w:jc w:val="both"/>
        <w:rPr>
          <w:rFonts w:cs="Tahoma"/>
          <w:sz w:val="16"/>
          <w:szCs w:val="16"/>
          <w:lang w:val="de-DE"/>
        </w:rPr>
      </w:pPr>
    </w:p>
    <w:p w:rsidR="00497AB8" w:rsidRPr="00257BA5" w:rsidRDefault="00497AB8" w:rsidP="00330CBC">
      <w:pPr>
        <w:tabs>
          <w:tab w:val="left" w:pos="360"/>
        </w:tabs>
        <w:jc w:val="both"/>
        <w:rPr>
          <w:rFonts w:cs="Tahoma"/>
          <w:sz w:val="16"/>
          <w:szCs w:val="16"/>
          <w:lang w:val="de-DE"/>
        </w:rPr>
      </w:pPr>
    </w:p>
    <w:p w:rsidR="00596386" w:rsidRPr="00257BA5" w:rsidRDefault="00596386" w:rsidP="00596386">
      <w:pPr>
        <w:tabs>
          <w:tab w:val="left" w:pos="360"/>
        </w:tabs>
        <w:jc w:val="both"/>
        <w:rPr>
          <w:rFonts w:cs="Tahoma"/>
          <w:lang w:val="de-DE"/>
        </w:rPr>
      </w:pPr>
      <w:r w:rsidRPr="00257BA5">
        <w:rPr>
          <w:rFonts w:cs="Tahoma"/>
          <w:b/>
          <w:sz w:val="24"/>
          <w:szCs w:val="18"/>
          <w:lang w:val="de-DE"/>
        </w:rPr>
        <w:t>Standardsupport für Windows Azure</w:t>
      </w:r>
    </w:p>
    <w:p w:rsidR="00596386" w:rsidRPr="00257BA5" w:rsidRDefault="00596386" w:rsidP="00596386">
      <w:pPr>
        <w:tabs>
          <w:tab w:val="left" w:pos="360"/>
        </w:tabs>
        <w:jc w:val="both"/>
        <w:rPr>
          <w:rFonts w:cs="Tahoma"/>
          <w:sz w:val="16"/>
          <w:szCs w:val="16"/>
          <w:lang w:val="de-DE"/>
        </w:rPr>
      </w:pPr>
    </w:p>
    <w:p w:rsidR="00596386" w:rsidRPr="00257BA5" w:rsidRDefault="00A47BFD" w:rsidP="00497AB8">
      <w:pPr>
        <w:rPr>
          <w:rFonts w:cs="Tahoma"/>
          <w:lang w:val="de-DE"/>
        </w:rPr>
      </w:pPr>
      <w:r w:rsidRPr="00257BA5">
        <w:rPr>
          <w:rFonts w:cs="Tahoma"/>
          <w:color w:val="000000"/>
          <w:szCs w:val="18"/>
          <w:lang w:val="de-DE"/>
        </w:rPr>
        <w:t>Die Kunden sind dafür verantwortlich, den anfänglichen Schweregrad im Laufe des Web-Übermittlungsverfahrens und gemäß den dargelegten Richtlinien zum Schweregrad festzulegen.</w:t>
      </w:r>
      <w:r w:rsidR="0044534F" w:rsidRPr="00257BA5">
        <w:rPr>
          <w:rFonts w:cs="Tahoma"/>
          <w:color w:val="000000"/>
          <w:szCs w:val="18"/>
          <w:lang w:val="de-DE"/>
        </w:rPr>
        <w:t xml:space="preserve"> </w:t>
      </w:r>
      <w:r w:rsidRPr="00257BA5">
        <w:rPr>
          <w:rFonts w:cs="Tahoma"/>
          <w:color w:val="000000"/>
          <w:szCs w:val="18"/>
          <w:lang w:val="de-DE"/>
        </w:rPr>
        <w:t xml:space="preserve">Microsoft ist dazu berechtigt, den Schweregrad herunterzustufen, falls der Kunde nicht in der Lage ist, angemessene Ressourcen oder Reaktionen bereitzustellen, um Microsoft die Fortsetzung der Bemühungen zur Problembehebung zu ermöglichen. </w:t>
      </w:r>
      <w:r w:rsidRPr="00257BA5">
        <w:rPr>
          <w:rFonts w:cs="Tahoma"/>
          <w:szCs w:val="18"/>
          <w:lang w:val="de-DE"/>
        </w:rPr>
        <w:t>Der Schweregrad des Falls bestimmt die Reaktionsebene innerhalb von Microsoft und die geschätzte Reaktionszeiten, wie</w:t>
      </w:r>
      <w:r w:rsidR="00497AB8">
        <w:rPr>
          <w:rFonts w:cs="Tahoma"/>
          <w:szCs w:val="18"/>
          <w:lang w:val="de-DE"/>
        </w:rPr>
        <w:t> </w:t>
      </w:r>
      <w:r w:rsidRPr="00257BA5">
        <w:rPr>
          <w:rFonts w:cs="Tahoma"/>
          <w:szCs w:val="18"/>
          <w:lang w:val="de-DE"/>
        </w:rPr>
        <w:t>in der Tabelle unten dargelegt. Unsere Fähigkeit, die Services zu erbringen, ist von der umfassenden und zeitgerechten Zusammenarbeit des Kunden sowie von der Genauigkeit und Vollständigkeit der vom Kunden bereitgestellten Informationen abhängig.</w:t>
      </w:r>
    </w:p>
    <w:p w:rsidR="00596386" w:rsidRPr="00257BA5" w:rsidRDefault="00596386" w:rsidP="00596386">
      <w:pPr>
        <w:rPr>
          <w:rFonts w:cs="Tahoma"/>
          <w:sz w:val="16"/>
          <w:szCs w:val="16"/>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563"/>
        <w:gridCol w:w="3591"/>
        <w:gridCol w:w="2659"/>
      </w:tblGrid>
      <w:tr w:rsidR="00596386" w:rsidRPr="0044534F" w:rsidTr="00497AB8">
        <w:trPr>
          <w:tblHeader/>
        </w:trPr>
        <w:tc>
          <w:tcPr>
            <w:tcW w:w="803" w:type="pct"/>
            <w:shd w:val="clear" w:color="auto" w:fill="FABF8F"/>
          </w:tcPr>
          <w:p w:rsidR="00596386" w:rsidRPr="0044534F" w:rsidRDefault="00596386" w:rsidP="0037031E">
            <w:pPr>
              <w:jc w:val="center"/>
              <w:rPr>
                <w:rFonts w:cs="Tahoma"/>
                <w:b/>
                <w:bCs/>
                <w:color w:val="000000"/>
                <w:sz w:val="20"/>
                <w:szCs w:val="18"/>
              </w:rPr>
            </w:pPr>
            <w:r w:rsidRPr="0044534F">
              <w:rPr>
                <w:rFonts w:cs="Tahoma"/>
                <w:b/>
                <w:bCs/>
                <w:color w:val="000000"/>
                <w:sz w:val="20"/>
                <w:szCs w:val="18"/>
              </w:rPr>
              <w:t>Schweregrad</w:t>
            </w:r>
          </w:p>
        </w:tc>
        <w:tc>
          <w:tcPr>
            <w:tcW w:w="842" w:type="pct"/>
            <w:shd w:val="clear" w:color="auto" w:fill="FABF8F"/>
          </w:tcPr>
          <w:p w:rsidR="00596386" w:rsidRPr="0044534F" w:rsidRDefault="00596386" w:rsidP="0037031E">
            <w:pPr>
              <w:jc w:val="center"/>
              <w:rPr>
                <w:rFonts w:cs="Tahoma"/>
                <w:b/>
                <w:bCs/>
                <w:color w:val="000000"/>
                <w:sz w:val="20"/>
                <w:szCs w:val="18"/>
              </w:rPr>
            </w:pPr>
            <w:r w:rsidRPr="0044534F">
              <w:rPr>
                <w:rFonts w:cs="Tahoma"/>
                <w:b/>
                <w:bCs/>
                <w:color w:val="000000"/>
                <w:sz w:val="20"/>
                <w:szCs w:val="18"/>
              </w:rPr>
              <w:t>Kontakt</w:t>
            </w:r>
          </w:p>
        </w:tc>
        <w:tc>
          <w:tcPr>
            <w:tcW w:w="1927" w:type="pct"/>
            <w:shd w:val="clear" w:color="auto" w:fill="FABF8F"/>
          </w:tcPr>
          <w:p w:rsidR="00596386" w:rsidRPr="0044534F" w:rsidRDefault="00596386" w:rsidP="0037031E">
            <w:pPr>
              <w:jc w:val="center"/>
              <w:rPr>
                <w:rFonts w:cs="Tahoma"/>
                <w:b/>
                <w:bCs/>
                <w:color w:val="000000"/>
                <w:sz w:val="20"/>
                <w:szCs w:val="18"/>
              </w:rPr>
            </w:pPr>
            <w:r w:rsidRPr="0044534F">
              <w:rPr>
                <w:rFonts w:cs="Tahoma"/>
                <w:b/>
                <w:bCs/>
                <w:color w:val="000000"/>
                <w:sz w:val="20"/>
                <w:szCs w:val="18"/>
              </w:rPr>
              <w:t>Situation des Kunden</w:t>
            </w:r>
          </w:p>
        </w:tc>
        <w:tc>
          <w:tcPr>
            <w:tcW w:w="1428" w:type="pct"/>
            <w:shd w:val="clear" w:color="auto" w:fill="FABF8F"/>
          </w:tcPr>
          <w:p w:rsidR="00596386" w:rsidRPr="0044534F" w:rsidRDefault="00596386" w:rsidP="0037031E">
            <w:pPr>
              <w:jc w:val="center"/>
              <w:rPr>
                <w:rFonts w:cs="Tahoma"/>
                <w:b/>
                <w:bCs/>
                <w:color w:val="000000"/>
                <w:sz w:val="20"/>
                <w:szCs w:val="18"/>
              </w:rPr>
            </w:pPr>
            <w:r w:rsidRPr="0044534F">
              <w:rPr>
                <w:rFonts w:cs="Tahoma"/>
                <w:b/>
                <w:bCs/>
                <w:color w:val="000000"/>
                <w:sz w:val="20"/>
                <w:szCs w:val="18"/>
              </w:rPr>
              <w:t>Von Microsoft erwartete Reaktion</w:t>
            </w:r>
          </w:p>
        </w:tc>
      </w:tr>
      <w:tr w:rsidR="00596386" w:rsidRPr="0044534F" w:rsidTr="00497AB8">
        <w:tc>
          <w:tcPr>
            <w:tcW w:w="803" w:type="pct"/>
          </w:tcPr>
          <w:p w:rsidR="00596386" w:rsidRPr="0044534F" w:rsidRDefault="00596386" w:rsidP="00647923">
            <w:pPr>
              <w:spacing w:after="60" w:line="240" w:lineRule="atLeast"/>
              <w:jc w:val="center"/>
              <w:rPr>
                <w:rFonts w:cs="Tahoma"/>
                <w:szCs w:val="18"/>
              </w:rPr>
            </w:pPr>
            <w:r w:rsidRPr="0044534F">
              <w:rPr>
                <w:rFonts w:cs="Tahoma"/>
                <w:szCs w:val="18"/>
              </w:rPr>
              <w:t>A</w:t>
            </w:r>
          </w:p>
        </w:tc>
        <w:tc>
          <w:tcPr>
            <w:tcW w:w="842" w:type="pct"/>
          </w:tcPr>
          <w:p w:rsidR="00596386" w:rsidRPr="0044534F" w:rsidRDefault="00596386" w:rsidP="00647923">
            <w:pPr>
              <w:spacing w:after="60" w:line="240" w:lineRule="atLeast"/>
              <w:jc w:val="center"/>
              <w:rPr>
                <w:rFonts w:cs="Tahoma"/>
                <w:szCs w:val="18"/>
              </w:rPr>
            </w:pPr>
            <w:r w:rsidRPr="0044534F">
              <w:rPr>
                <w:rFonts w:cs="Tahoma"/>
                <w:szCs w:val="18"/>
              </w:rPr>
              <w:t>Einreichung per Web</w:t>
            </w:r>
          </w:p>
        </w:tc>
        <w:tc>
          <w:tcPr>
            <w:tcW w:w="1927" w:type="pct"/>
          </w:tcPr>
          <w:p w:rsidR="00596386" w:rsidRPr="00257BA5" w:rsidRDefault="00596386" w:rsidP="00497AB8">
            <w:pPr>
              <w:spacing w:after="60" w:line="240" w:lineRule="atLeast"/>
              <w:rPr>
                <w:rFonts w:cs="Tahoma"/>
                <w:lang w:val="de-DE"/>
              </w:rPr>
            </w:pPr>
            <w:r w:rsidRPr="00257BA5">
              <w:rPr>
                <w:rFonts w:cs="Tahoma"/>
                <w:szCs w:val="18"/>
                <w:lang w:val="de-DE"/>
              </w:rPr>
              <w:t>Kritische Auswirkungen auf das</w:t>
            </w:r>
            <w:r w:rsidR="00497AB8">
              <w:rPr>
                <w:rFonts w:cs="Tahoma"/>
                <w:szCs w:val="18"/>
                <w:lang w:val="de-DE"/>
              </w:rPr>
              <w:t xml:space="preserve"> </w:t>
            </w:r>
            <w:r w:rsidRPr="00257BA5">
              <w:rPr>
                <w:rFonts w:cs="Tahoma"/>
                <w:szCs w:val="18"/>
                <w:lang w:val="de-DE"/>
              </w:rPr>
              <w:t>Geschäft:</w:t>
            </w:r>
          </w:p>
          <w:p w:rsidR="00596386" w:rsidRPr="00257BA5" w:rsidRDefault="00596386" w:rsidP="00647923">
            <w:pPr>
              <w:spacing w:after="60" w:line="240" w:lineRule="atLeast"/>
              <w:rPr>
                <w:rFonts w:cs="Tahoma"/>
                <w:lang w:val="de-DE"/>
              </w:rPr>
            </w:pPr>
            <w:r w:rsidRPr="00257BA5">
              <w:rPr>
                <w:rFonts w:cs="Tahoma"/>
                <w:szCs w:val="18"/>
                <w:lang w:val="de-DE"/>
              </w:rPr>
              <w:t>Erheblicher Verlust oder erhebliche Beeinträchtigung von Diensten (Anwendungsausfall)</w:t>
            </w:r>
          </w:p>
          <w:p w:rsidR="00596386" w:rsidRPr="00257BA5" w:rsidRDefault="00596386" w:rsidP="00330CBC">
            <w:pPr>
              <w:spacing w:after="60" w:line="240" w:lineRule="atLeast"/>
              <w:rPr>
                <w:rFonts w:cs="Tahoma"/>
                <w:szCs w:val="18"/>
                <w:lang w:val="de-DE"/>
              </w:rPr>
            </w:pPr>
            <w:r w:rsidRPr="00257BA5">
              <w:rPr>
                <w:rFonts w:cs="Tahoma"/>
                <w:szCs w:val="18"/>
                <w:lang w:val="de-DE"/>
              </w:rPr>
              <w:t>Bearbeitung innerhalb von 2</w:t>
            </w:r>
            <w:r w:rsidR="00330CBC" w:rsidRPr="00257BA5">
              <w:rPr>
                <w:rFonts w:cs="Tahoma"/>
                <w:szCs w:val="18"/>
                <w:lang w:val="de-DE"/>
              </w:rPr>
              <w:t> </w:t>
            </w:r>
            <w:r w:rsidRPr="00257BA5">
              <w:rPr>
                <w:rFonts w:cs="Tahoma"/>
                <w:szCs w:val="18"/>
                <w:lang w:val="de-DE"/>
              </w:rPr>
              <w:t>Stunden erforderlich</w:t>
            </w:r>
          </w:p>
        </w:tc>
        <w:tc>
          <w:tcPr>
            <w:tcW w:w="1428" w:type="pct"/>
          </w:tcPr>
          <w:p w:rsidR="00596386" w:rsidRPr="0044534F" w:rsidRDefault="00596386" w:rsidP="00647923">
            <w:pPr>
              <w:spacing w:after="60" w:line="240" w:lineRule="atLeast"/>
              <w:rPr>
                <w:rFonts w:cs="Tahoma"/>
              </w:rPr>
            </w:pPr>
            <w:r w:rsidRPr="0044534F">
              <w:rPr>
                <w:rFonts w:cs="Tahoma"/>
                <w:szCs w:val="18"/>
              </w:rPr>
              <w:t>1. Reaktion in 2 Stunden oder weniger</w:t>
            </w:r>
          </w:p>
          <w:p w:rsidR="00596386" w:rsidRPr="0044534F" w:rsidRDefault="00596386" w:rsidP="00647923">
            <w:pPr>
              <w:spacing w:after="60" w:line="240" w:lineRule="atLeast"/>
              <w:rPr>
                <w:rFonts w:cs="Tahoma"/>
                <w:szCs w:val="18"/>
              </w:rPr>
            </w:pPr>
          </w:p>
        </w:tc>
      </w:tr>
      <w:tr w:rsidR="00596386" w:rsidRPr="0044534F" w:rsidTr="00497AB8">
        <w:tc>
          <w:tcPr>
            <w:tcW w:w="803" w:type="pct"/>
          </w:tcPr>
          <w:p w:rsidR="00596386" w:rsidRPr="0044534F" w:rsidRDefault="00596386" w:rsidP="00647923">
            <w:pPr>
              <w:spacing w:after="60" w:line="240" w:lineRule="atLeast"/>
              <w:jc w:val="center"/>
              <w:rPr>
                <w:rFonts w:cs="Tahoma"/>
                <w:szCs w:val="18"/>
              </w:rPr>
            </w:pPr>
            <w:r w:rsidRPr="0044534F">
              <w:rPr>
                <w:rFonts w:cs="Tahoma"/>
                <w:szCs w:val="18"/>
              </w:rPr>
              <w:t>B</w:t>
            </w:r>
          </w:p>
        </w:tc>
        <w:tc>
          <w:tcPr>
            <w:tcW w:w="842" w:type="pct"/>
          </w:tcPr>
          <w:p w:rsidR="00596386" w:rsidRPr="0044534F" w:rsidRDefault="00596386" w:rsidP="00647923">
            <w:pPr>
              <w:spacing w:after="60" w:line="240" w:lineRule="atLeast"/>
              <w:jc w:val="center"/>
              <w:rPr>
                <w:rFonts w:cs="Tahoma"/>
                <w:szCs w:val="18"/>
              </w:rPr>
            </w:pPr>
            <w:r w:rsidRPr="0044534F">
              <w:rPr>
                <w:rFonts w:cs="Tahoma"/>
                <w:szCs w:val="18"/>
              </w:rPr>
              <w:t>Einreichung per Web</w:t>
            </w:r>
          </w:p>
        </w:tc>
        <w:tc>
          <w:tcPr>
            <w:tcW w:w="1927" w:type="pct"/>
          </w:tcPr>
          <w:p w:rsidR="00596386" w:rsidRPr="00257BA5" w:rsidRDefault="00596386" w:rsidP="00330CBC">
            <w:pPr>
              <w:spacing w:after="60" w:line="240" w:lineRule="atLeast"/>
              <w:rPr>
                <w:rFonts w:cs="Tahoma"/>
                <w:lang w:val="de-DE"/>
              </w:rPr>
            </w:pPr>
            <w:r w:rsidRPr="00257BA5">
              <w:rPr>
                <w:rFonts w:cs="Tahoma"/>
                <w:szCs w:val="18"/>
                <w:lang w:val="de-DE"/>
              </w:rPr>
              <w:t>Mittelschwere Auswirkungen auf</w:t>
            </w:r>
            <w:r w:rsidR="00330CBC" w:rsidRPr="00257BA5">
              <w:rPr>
                <w:rFonts w:cs="Tahoma"/>
                <w:szCs w:val="18"/>
                <w:lang w:val="de-DE"/>
              </w:rPr>
              <w:t> </w:t>
            </w:r>
            <w:r w:rsidRPr="00257BA5">
              <w:rPr>
                <w:rFonts w:cs="Tahoma"/>
                <w:szCs w:val="18"/>
                <w:lang w:val="de-DE"/>
              </w:rPr>
              <w:t xml:space="preserve">das Geschäft: </w:t>
            </w:r>
          </w:p>
          <w:p w:rsidR="00596386" w:rsidRPr="00257BA5" w:rsidRDefault="00596386" w:rsidP="00330CBC">
            <w:pPr>
              <w:spacing w:line="240" w:lineRule="atLeast"/>
              <w:rPr>
                <w:rFonts w:cs="Tahoma"/>
                <w:lang w:val="de-DE"/>
              </w:rPr>
            </w:pPr>
            <w:r w:rsidRPr="00257BA5">
              <w:rPr>
                <w:rFonts w:cs="Tahoma"/>
                <w:szCs w:val="18"/>
                <w:lang w:val="de-DE"/>
              </w:rPr>
              <w:t>Mittelmäßiger Verlust oder mittelmäßige Beeinträchtigung von</w:t>
            </w:r>
            <w:r w:rsidR="00330CBC" w:rsidRPr="00257BA5">
              <w:rPr>
                <w:rFonts w:cs="Tahoma"/>
                <w:szCs w:val="18"/>
                <w:lang w:val="de-DE"/>
              </w:rPr>
              <w:t> </w:t>
            </w:r>
            <w:r w:rsidRPr="00257BA5">
              <w:rPr>
                <w:rFonts w:cs="Tahoma"/>
                <w:szCs w:val="18"/>
                <w:lang w:val="de-DE"/>
              </w:rPr>
              <w:t>Diensten, die Arbeit kann jedoch vernünftigerweise mit Beeinträchtigungen fortgesetzt werden.</w:t>
            </w:r>
          </w:p>
          <w:p w:rsidR="00596386" w:rsidRPr="00257BA5" w:rsidRDefault="00596386" w:rsidP="00330CBC">
            <w:pPr>
              <w:spacing w:after="60" w:line="240" w:lineRule="atLeast"/>
              <w:rPr>
                <w:rFonts w:cs="Tahoma"/>
                <w:szCs w:val="18"/>
                <w:lang w:val="de-DE"/>
              </w:rPr>
            </w:pPr>
            <w:r w:rsidRPr="00257BA5">
              <w:rPr>
                <w:rFonts w:cs="Tahoma"/>
                <w:szCs w:val="18"/>
                <w:lang w:val="de-DE"/>
              </w:rPr>
              <w:t>Bearbeitung innerhalb von 4</w:t>
            </w:r>
            <w:r w:rsidR="00330CBC" w:rsidRPr="00257BA5">
              <w:rPr>
                <w:rFonts w:cs="Tahoma"/>
                <w:szCs w:val="18"/>
                <w:lang w:val="de-DE"/>
              </w:rPr>
              <w:t> </w:t>
            </w:r>
            <w:r w:rsidRPr="00257BA5">
              <w:rPr>
                <w:rFonts w:cs="Tahoma"/>
                <w:szCs w:val="18"/>
                <w:lang w:val="de-DE"/>
              </w:rPr>
              <w:t>Stunden erforderlich</w:t>
            </w:r>
          </w:p>
        </w:tc>
        <w:tc>
          <w:tcPr>
            <w:tcW w:w="1428" w:type="pct"/>
          </w:tcPr>
          <w:p w:rsidR="00596386" w:rsidRPr="0044534F" w:rsidRDefault="00596386" w:rsidP="00647923">
            <w:pPr>
              <w:spacing w:line="240" w:lineRule="atLeast"/>
              <w:rPr>
                <w:rFonts w:cs="Tahoma"/>
              </w:rPr>
            </w:pPr>
            <w:r w:rsidRPr="0044534F">
              <w:rPr>
                <w:rFonts w:cs="Tahoma"/>
                <w:szCs w:val="18"/>
              </w:rPr>
              <w:t>1. Reaktion in 4 Stunden oder weniger</w:t>
            </w:r>
          </w:p>
          <w:p w:rsidR="00596386" w:rsidRPr="0044534F" w:rsidRDefault="00596386" w:rsidP="00647923">
            <w:pPr>
              <w:spacing w:after="60" w:line="240" w:lineRule="atLeast"/>
              <w:rPr>
                <w:rFonts w:cs="Tahoma"/>
                <w:szCs w:val="18"/>
              </w:rPr>
            </w:pPr>
          </w:p>
        </w:tc>
      </w:tr>
      <w:tr w:rsidR="00596386" w:rsidRPr="0044534F" w:rsidTr="00497AB8">
        <w:trPr>
          <w:cantSplit/>
        </w:trPr>
        <w:tc>
          <w:tcPr>
            <w:tcW w:w="803" w:type="pct"/>
          </w:tcPr>
          <w:p w:rsidR="00596386" w:rsidRPr="0044534F" w:rsidRDefault="00596386" w:rsidP="00647923">
            <w:pPr>
              <w:spacing w:after="60" w:line="240" w:lineRule="atLeast"/>
              <w:jc w:val="center"/>
              <w:rPr>
                <w:rFonts w:cs="Tahoma"/>
                <w:szCs w:val="18"/>
              </w:rPr>
            </w:pPr>
            <w:r w:rsidRPr="0044534F">
              <w:rPr>
                <w:rFonts w:cs="Tahoma"/>
                <w:szCs w:val="18"/>
              </w:rPr>
              <w:t>C</w:t>
            </w:r>
          </w:p>
        </w:tc>
        <w:tc>
          <w:tcPr>
            <w:tcW w:w="842" w:type="pct"/>
          </w:tcPr>
          <w:p w:rsidR="00596386" w:rsidRPr="0044534F" w:rsidRDefault="00596386" w:rsidP="00647923">
            <w:pPr>
              <w:spacing w:after="60" w:line="240" w:lineRule="atLeast"/>
              <w:jc w:val="center"/>
              <w:rPr>
                <w:rFonts w:cs="Tahoma"/>
                <w:szCs w:val="18"/>
              </w:rPr>
            </w:pPr>
            <w:r w:rsidRPr="0044534F">
              <w:rPr>
                <w:rFonts w:cs="Tahoma"/>
                <w:szCs w:val="18"/>
              </w:rPr>
              <w:t>Einreichung per Web</w:t>
            </w:r>
          </w:p>
        </w:tc>
        <w:tc>
          <w:tcPr>
            <w:tcW w:w="1927" w:type="pct"/>
          </w:tcPr>
          <w:p w:rsidR="00596386" w:rsidRPr="00257BA5" w:rsidRDefault="00596386" w:rsidP="00330CBC">
            <w:pPr>
              <w:rPr>
                <w:rFonts w:cs="Tahoma"/>
                <w:lang w:val="de-DE"/>
              </w:rPr>
            </w:pPr>
            <w:r w:rsidRPr="00257BA5">
              <w:rPr>
                <w:rFonts w:cs="Tahoma"/>
                <w:szCs w:val="18"/>
                <w:lang w:val="de-DE"/>
              </w:rPr>
              <w:t>Minimale Auswirkungen auf das</w:t>
            </w:r>
            <w:r w:rsidR="00330CBC" w:rsidRPr="00257BA5">
              <w:rPr>
                <w:rFonts w:cs="Tahoma"/>
                <w:szCs w:val="18"/>
                <w:lang w:val="de-DE"/>
              </w:rPr>
              <w:t> </w:t>
            </w:r>
            <w:r w:rsidRPr="00257BA5">
              <w:rPr>
                <w:rFonts w:cs="Tahoma"/>
                <w:szCs w:val="18"/>
                <w:lang w:val="de-DE"/>
              </w:rPr>
              <w:t>Geschäft:</w:t>
            </w:r>
          </w:p>
          <w:p w:rsidR="00596386" w:rsidRPr="00257BA5" w:rsidRDefault="00596386" w:rsidP="00647923">
            <w:pPr>
              <w:rPr>
                <w:rFonts w:cs="Tahoma"/>
                <w:lang w:val="de-DE"/>
              </w:rPr>
            </w:pPr>
            <w:r w:rsidRPr="00257BA5">
              <w:rPr>
                <w:rFonts w:cs="Tahoma"/>
                <w:szCs w:val="18"/>
                <w:lang w:val="de-DE"/>
              </w:rPr>
              <w:t>Im Wesentlichen funktionsfähig, mit geringen oder keinen Beeinträchtigungen von Diensten.</w:t>
            </w:r>
          </w:p>
          <w:p w:rsidR="00596386" w:rsidRPr="00257BA5" w:rsidRDefault="00596386" w:rsidP="00647923">
            <w:pPr>
              <w:spacing w:after="60" w:line="240" w:lineRule="atLeast"/>
              <w:rPr>
                <w:rFonts w:cs="Tahoma"/>
                <w:szCs w:val="18"/>
                <w:lang w:val="de-DE"/>
              </w:rPr>
            </w:pPr>
            <w:r w:rsidRPr="00257BA5">
              <w:rPr>
                <w:rFonts w:cs="Tahoma"/>
                <w:szCs w:val="18"/>
                <w:lang w:val="de-DE"/>
              </w:rPr>
              <w:t>Bearbeitung innerhalb von 8 Stunden erforderlich</w:t>
            </w:r>
          </w:p>
        </w:tc>
        <w:tc>
          <w:tcPr>
            <w:tcW w:w="1428" w:type="pct"/>
          </w:tcPr>
          <w:p w:rsidR="00596386" w:rsidRPr="0044534F" w:rsidRDefault="00596386" w:rsidP="00647923">
            <w:pPr>
              <w:rPr>
                <w:rFonts w:cs="Tahoma"/>
              </w:rPr>
            </w:pPr>
            <w:r w:rsidRPr="0044534F">
              <w:rPr>
                <w:rFonts w:cs="Tahoma"/>
                <w:szCs w:val="18"/>
              </w:rPr>
              <w:t>1. Reaktion in 8 Stunden oder weniger</w:t>
            </w:r>
          </w:p>
          <w:p w:rsidR="00596386" w:rsidRPr="0044534F" w:rsidRDefault="00596386" w:rsidP="00647923">
            <w:pPr>
              <w:spacing w:line="240" w:lineRule="atLeast"/>
              <w:rPr>
                <w:rFonts w:cs="Tahoma"/>
                <w:szCs w:val="18"/>
              </w:rPr>
            </w:pPr>
          </w:p>
        </w:tc>
      </w:tr>
    </w:tbl>
    <w:p w:rsidR="00596386" w:rsidRPr="0044534F" w:rsidRDefault="00596386" w:rsidP="00596386">
      <w:pPr>
        <w:rPr>
          <w:rFonts w:cs="Tahoma"/>
        </w:rPr>
      </w:pPr>
    </w:p>
    <w:p w:rsidR="00596386" w:rsidRPr="00257BA5" w:rsidRDefault="00596386" w:rsidP="00596386">
      <w:pPr>
        <w:tabs>
          <w:tab w:val="left" w:pos="360"/>
        </w:tabs>
        <w:jc w:val="both"/>
        <w:rPr>
          <w:rFonts w:cs="Tahoma"/>
          <w:lang w:val="de-DE"/>
        </w:rPr>
      </w:pPr>
      <w:r w:rsidRPr="00257BA5">
        <w:rPr>
          <w:rFonts w:cs="Tahoma"/>
          <w:snapToGrid w:val="0"/>
          <w:color w:val="000000"/>
          <w:szCs w:val="18"/>
          <w:lang w:val="de-DE"/>
        </w:rPr>
        <w:t>Kunden können sich dafür entscheiden, bei bis zu 3 Fällen pro Monat einen Rückruf von Microsoft zu erhalten.</w:t>
      </w:r>
      <w:r w:rsidR="0044534F" w:rsidRPr="00257BA5">
        <w:rPr>
          <w:rFonts w:cs="Tahoma"/>
          <w:snapToGrid w:val="0"/>
          <w:color w:val="000000"/>
          <w:szCs w:val="18"/>
          <w:lang w:val="de-DE"/>
        </w:rPr>
        <w:t xml:space="preserve"> </w:t>
      </w:r>
      <w:r w:rsidRPr="00257BA5">
        <w:rPr>
          <w:rFonts w:cs="Tahoma"/>
          <w:snapToGrid w:val="0"/>
          <w:color w:val="000000"/>
          <w:szCs w:val="18"/>
          <w:lang w:val="de-DE"/>
        </w:rPr>
        <w:t>Andernfalls übernimmt das Windows Azure-Supportteam die Fehlerbehebung und bearbeitet den Fall über Onlinekanäle (z. B. E-Mail oder Windows Azure-Portal).</w:t>
      </w:r>
      <w:r w:rsidR="0044534F" w:rsidRPr="00257BA5">
        <w:rPr>
          <w:rFonts w:cs="Tahoma"/>
          <w:snapToGrid w:val="0"/>
          <w:color w:val="000000"/>
          <w:szCs w:val="18"/>
          <w:lang w:val="de-DE"/>
        </w:rPr>
        <w:t xml:space="preserve"> </w:t>
      </w:r>
    </w:p>
    <w:p w:rsidR="00596386" w:rsidRPr="00257BA5" w:rsidRDefault="00596386" w:rsidP="00DD7F8E">
      <w:pPr>
        <w:rPr>
          <w:rFonts w:cs="Tahoma"/>
          <w:sz w:val="16"/>
          <w:szCs w:val="16"/>
          <w:lang w:val="de-DE"/>
        </w:rPr>
      </w:pPr>
    </w:p>
    <w:p w:rsidR="00DD7F8E" w:rsidRPr="00257BA5" w:rsidRDefault="00DD7F8E" w:rsidP="00DD7F8E">
      <w:pPr>
        <w:rPr>
          <w:rFonts w:cs="Tahoma"/>
          <w:lang w:val="de-DE"/>
        </w:rPr>
      </w:pPr>
      <w:r w:rsidRPr="00257BA5">
        <w:rPr>
          <w:rFonts w:cs="Tahoma"/>
          <w:b/>
          <w:sz w:val="24"/>
          <w:szCs w:val="24"/>
          <w:lang w:val="de-DE"/>
        </w:rPr>
        <w:t>Microsoft Enterprise Strategy-Programmangebote</w:t>
      </w:r>
    </w:p>
    <w:p w:rsidR="00DD7F8E" w:rsidRPr="00257BA5" w:rsidRDefault="00DD7F8E" w:rsidP="00DD7F8E">
      <w:pPr>
        <w:rPr>
          <w:rFonts w:cs="Tahoma"/>
          <w:sz w:val="16"/>
          <w:szCs w:val="16"/>
          <w:lang w:val="de-DE"/>
        </w:rPr>
      </w:pPr>
    </w:p>
    <w:p w:rsidR="00DD7F8E" w:rsidRPr="00257BA5" w:rsidRDefault="00DD7F8E" w:rsidP="006D6BED">
      <w:pPr>
        <w:widowControl w:val="0"/>
        <w:tabs>
          <w:tab w:val="left" w:pos="720"/>
          <w:tab w:val="left" w:pos="1170"/>
        </w:tabs>
        <w:spacing w:after="60"/>
        <w:rPr>
          <w:rFonts w:cs="Tahoma"/>
          <w:lang w:val="de-DE"/>
        </w:rPr>
      </w:pPr>
      <w:r w:rsidRPr="00257BA5">
        <w:rPr>
          <w:rFonts w:cs="Tahoma"/>
          <w:b/>
          <w:bCs/>
          <w:szCs w:val="18"/>
          <w:lang w:val="de-DE"/>
        </w:rPr>
        <w:t>Übersicht über das Microsoft Enterprise Strategy-Programm</w:t>
      </w:r>
    </w:p>
    <w:p w:rsidR="00DD7F8E" w:rsidRPr="00257BA5" w:rsidRDefault="00DD7F8E" w:rsidP="002F3776">
      <w:pPr>
        <w:rPr>
          <w:rFonts w:cs="Tahoma"/>
          <w:lang w:val="de-DE"/>
        </w:rPr>
      </w:pPr>
      <w:r w:rsidRPr="00257BA5">
        <w:rPr>
          <w:rFonts w:cs="Tahoma"/>
          <w:lang w:val="de-DE"/>
        </w:rPr>
        <w:t>Das Enterprise Strategy-Programm für den Microsoft Konzernvertrag bietet Kunden Beratung durch einen Microsoft</w:t>
      </w:r>
      <w:r w:rsidR="002F3776" w:rsidRPr="00257BA5">
        <w:rPr>
          <w:rFonts w:cs="Tahoma"/>
          <w:lang w:val="de-DE"/>
        </w:rPr>
        <w:t> </w:t>
      </w:r>
      <w:r w:rsidRPr="00257BA5">
        <w:rPr>
          <w:rFonts w:cs="Tahoma"/>
          <w:lang w:val="de-DE"/>
        </w:rPr>
        <w:t>Enterprise Architects zur Verkürzung der Technologieeinführungsdauer und zur Planung messbarer Veränderungen, die zu einem größeren Nutzen der Investition in den Microsoft-Technologien führen. Alle Angaben zu</w:t>
      </w:r>
      <w:r w:rsidR="002F3776" w:rsidRPr="00257BA5">
        <w:rPr>
          <w:rFonts w:cs="Tahoma"/>
          <w:lang w:val="de-DE"/>
        </w:rPr>
        <w:t> </w:t>
      </w:r>
      <w:r w:rsidRPr="00257BA5">
        <w:rPr>
          <w:rFonts w:cs="Tahoma"/>
          <w:lang w:val="de-DE"/>
        </w:rPr>
        <w:t xml:space="preserve">Zeitskalen, Daten und Bereitstellungszeitplänen sind lediglich Schätzungen und können sich ändern. </w:t>
      </w:r>
    </w:p>
    <w:p w:rsidR="00DD7F8E" w:rsidRPr="00257BA5" w:rsidRDefault="00DD7F8E" w:rsidP="006D6BED">
      <w:pPr>
        <w:rPr>
          <w:rFonts w:cs="Tahoma"/>
          <w:sz w:val="16"/>
          <w:szCs w:val="16"/>
          <w:lang w:val="de-DE"/>
        </w:rPr>
      </w:pPr>
    </w:p>
    <w:p w:rsidR="0064651F" w:rsidRPr="00257BA5" w:rsidRDefault="00DD7F8E" w:rsidP="0064651F">
      <w:pPr>
        <w:rPr>
          <w:rFonts w:cs="Tahoma"/>
          <w:lang w:val="de-DE"/>
        </w:rPr>
      </w:pPr>
      <w:r w:rsidRPr="00257BA5">
        <w:rPr>
          <w:rFonts w:cs="Tahoma"/>
          <w:lang w:val="de-DE"/>
        </w:rPr>
        <w:t>Die Enterprise Strategy-Programmangebote enthalten die folgenden Komponenten, die für jedes Jahr des Konzernvertrages des Kunden bereitgestellt werden:</w:t>
      </w:r>
    </w:p>
    <w:p w:rsidR="00FD27BC" w:rsidRPr="00257BA5" w:rsidRDefault="00FD27BC" w:rsidP="006D6BED">
      <w:pPr>
        <w:rPr>
          <w:rFonts w:cs="Tahoma"/>
          <w:sz w:val="16"/>
          <w:szCs w:val="16"/>
          <w:lang w:val="de-DE"/>
        </w:rPr>
      </w:pPr>
      <w:bookmarkStart w:id="924" w:name="OLE_LINK5"/>
      <w:bookmarkStart w:id="92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44534F" w:rsidTr="002A6416">
        <w:tc>
          <w:tcPr>
            <w:tcW w:w="2555" w:type="dxa"/>
            <w:shd w:val="clear" w:color="auto" w:fill="FABF8F"/>
            <w:vAlign w:val="center"/>
          </w:tcPr>
          <w:p w:rsidR="00FD27BC" w:rsidRPr="0044534F" w:rsidRDefault="00FD27BC" w:rsidP="00FD27BC">
            <w:pPr>
              <w:jc w:val="center"/>
              <w:rPr>
                <w:rFonts w:cs="Tahoma"/>
                <w:color w:val="000000"/>
                <w:szCs w:val="18"/>
              </w:rPr>
            </w:pPr>
            <w:r w:rsidRPr="0044534F">
              <w:rPr>
                <w:rFonts w:cs="Tahoma"/>
                <w:b/>
                <w:bCs/>
                <w:color w:val="000000"/>
                <w:sz w:val="20"/>
                <w:szCs w:val="18"/>
              </w:rPr>
              <w:t>Bereich</w:t>
            </w:r>
          </w:p>
        </w:tc>
        <w:tc>
          <w:tcPr>
            <w:tcW w:w="2215" w:type="dxa"/>
            <w:shd w:val="clear" w:color="auto" w:fill="FABF8F"/>
            <w:vAlign w:val="center"/>
          </w:tcPr>
          <w:p w:rsidR="00FD27BC" w:rsidRPr="0044534F" w:rsidRDefault="00FD27BC" w:rsidP="00FD27BC">
            <w:pPr>
              <w:jc w:val="center"/>
              <w:rPr>
                <w:rFonts w:cs="Tahoma"/>
                <w:b/>
                <w:bCs/>
                <w:color w:val="000000"/>
                <w:sz w:val="20"/>
                <w:szCs w:val="20"/>
              </w:rPr>
            </w:pPr>
            <w:r w:rsidRPr="0044534F">
              <w:rPr>
                <w:rFonts w:cs="Tahoma"/>
                <w:b/>
                <w:bCs/>
                <w:color w:val="000000"/>
                <w:sz w:val="20"/>
                <w:szCs w:val="20"/>
              </w:rPr>
              <w:t>Enterprise Strategy Connect</w:t>
            </w:r>
          </w:p>
        </w:tc>
        <w:tc>
          <w:tcPr>
            <w:tcW w:w="2340" w:type="dxa"/>
            <w:shd w:val="clear" w:color="auto" w:fill="FABF8F"/>
            <w:vAlign w:val="center"/>
          </w:tcPr>
          <w:p w:rsidR="00FD27BC" w:rsidRPr="0044534F" w:rsidRDefault="00FD27BC" w:rsidP="00FD27BC">
            <w:pPr>
              <w:jc w:val="center"/>
              <w:rPr>
                <w:rFonts w:cs="Tahoma"/>
                <w:color w:val="000000"/>
                <w:sz w:val="20"/>
                <w:szCs w:val="20"/>
              </w:rPr>
            </w:pPr>
            <w:r w:rsidRPr="0044534F">
              <w:rPr>
                <w:rFonts w:cs="Tahoma"/>
                <w:b/>
                <w:bCs/>
                <w:color w:val="000000"/>
                <w:sz w:val="20"/>
                <w:szCs w:val="20"/>
              </w:rPr>
              <w:t>Enterprise Strategy Foundation</w:t>
            </w:r>
          </w:p>
        </w:tc>
        <w:tc>
          <w:tcPr>
            <w:tcW w:w="2250" w:type="dxa"/>
            <w:shd w:val="clear" w:color="auto" w:fill="FABF8F"/>
            <w:vAlign w:val="center"/>
          </w:tcPr>
          <w:p w:rsidR="00FD27BC" w:rsidRPr="0044534F" w:rsidRDefault="00FD27BC" w:rsidP="00FD27BC">
            <w:pPr>
              <w:jc w:val="center"/>
              <w:rPr>
                <w:rFonts w:cs="Tahoma"/>
                <w:b/>
                <w:bCs/>
                <w:color w:val="000000"/>
                <w:sz w:val="20"/>
                <w:szCs w:val="18"/>
              </w:rPr>
            </w:pPr>
            <w:r w:rsidRPr="0044534F">
              <w:rPr>
                <w:rFonts w:cs="Tahoma"/>
                <w:b/>
                <w:bCs/>
                <w:color w:val="000000"/>
                <w:sz w:val="20"/>
                <w:szCs w:val="18"/>
              </w:rPr>
              <w:t>Enterprise Strategy Portfolio</w:t>
            </w:r>
          </w:p>
        </w:tc>
      </w:tr>
      <w:tr w:rsidR="00FD27BC" w:rsidRPr="0044534F" w:rsidTr="002A6416">
        <w:tc>
          <w:tcPr>
            <w:tcW w:w="2555" w:type="dxa"/>
            <w:vAlign w:val="center"/>
          </w:tcPr>
          <w:p w:rsidR="00FD27BC" w:rsidRPr="0044534F" w:rsidRDefault="00FD27BC" w:rsidP="009B78AB">
            <w:pPr>
              <w:rPr>
                <w:rFonts w:cs="Tahoma"/>
                <w:color w:val="000000"/>
                <w:szCs w:val="18"/>
              </w:rPr>
            </w:pPr>
            <w:r w:rsidRPr="0044534F">
              <w:rPr>
                <w:rFonts w:cs="Tahoma"/>
                <w:color w:val="000000"/>
                <w:szCs w:val="18"/>
              </w:rPr>
              <w:t>Enterprise Architect</w:t>
            </w:r>
          </w:p>
        </w:tc>
        <w:tc>
          <w:tcPr>
            <w:tcW w:w="2215" w:type="dxa"/>
            <w:vAlign w:val="center"/>
          </w:tcPr>
          <w:p w:rsidR="00FD27BC" w:rsidRPr="0096329A" w:rsidRDefault="00FD27BC" w:rsidP="00497AB8">
            <w:pPr>
              <w:jc w:val="center"/>
              <w:rPr>
                <w:rFonts w:eastAsia="MS UI Gothic" w:cs="Tahoma"/>
                <w:color w:val="000000"/>
                <w:szCs w:val="18"/>
                <w:lang w:val="nl-NL"/>
              </w:rPr>
            </w:pPr>
            <w:r w:rsidRPr="0096329A">
              <w:rPr>
                <w:rFonts w:eastAsia="MS UI Gothic" w:cs="Tahoma"/>
                <w:color w:val="000000"/>
                <w:szCs w:val="18"/>
                <w:lang w:val="nl-NL"/>
              </w:rPr>
              <w:t>1 Microsoft Enterprise Architect (Teilzeit</w:t>
            </w:r>
            <w:r w:rsidR="002F3776" w:rsidRPr="0096329A">
              <w:rPr>
                <w:rFonts w:eastAsia="MS UI Gothic" w:cs="Tahoma"/>
                <w:color w:val="000000"/>
                <w:szCs w:val="18"/>
                <w:lang w:val="nl-NL"/>
              </w:rPr>
              <w:t> </w:t>
            </w:r>
            <w:r w:rsidRPr="0096329A">
              <w:rPr>
                <w:rFonts w:eastAsia="MS UI Gothic" w:cs="Tahoma"/>
                <w:color w:val="000000"/>
                <w:szCs w:val="18"/>
                <w:lang w:val="nl-NL"/>
              </w:rPr>
              <w:t>1</w:t>
            </w:r>
            <w:r w:rsidR="002F3776" w:rsidRPr="0096329A">
              <w:rPr>
                <w:rFonts w:eastAsia="MS UI Gothic" w:cs="Tahoma"/>
                <w:color w:val="000000"/>
                <w:szCs w:val="18"/>
                <w:lang w:val="nl-NL"/>
              </w:rPr>
              <w:t> </w:t>
            </w:r>
            <w:r w:rsidRPr="0096329A">
              <w:rPr>
                <w:rFonts w:eastAsia="MS UI Gothic" w:cs="Tahoma"/>
                <w:color w:val="000000"/>
                <w:szCs w:val="18"/>
                <w:lang w:val="nl-NL"/>
              </w:rPr>
              <w:t>Viertel)</w:t>
            </w:r>
            <w:r w:rsidRPr="00497AB8">
              <w:rPr>
                <w:rFonts w:cs="Tahoma"/>
                <w:color w:val="000000"/>
                <w:sz w:val="20"/>
                <w:szCs w:val="18"/>
                <w:vertAlign w:val="superscript"/>
                <w:lang w:val="nl-NL"/>
              </w:rPr>
              <w:t>1</w:t>
            </w:r>
          </w:p>
        </w:tc>
        <w:tc>
          <w:tcPr>
            <w:tcW w:w="2340" w:type="dxa"/>
            <w:vAlign w:val="center"/>
          </w:tcPr>
          <w:p w:rsidR="00FD27BC" w:rsidRPr="0044534F" w:rsidRDefault="00FD27BC" w:rsidP="00497AB8">
            <w:pPr>
              <w:jc w:val="center"/>
              <w:rPr>
                <w:rFonts w:cs="Tahoma"/>
                <w:color w:val="000000"/>
                <w:szCs w:val="18"/>
              </w:rPr>
            </w:pPr>
            <w:r w:rsidRPr="0044534F">
              <w:rPr>
                <w:rFonts w:eastAsia="MS UI Gothic" w:cs="Tahoma"/>
                <w:color w:val="000000"/>
                <w:szCs w:val="18"/>
              </w:rPr>
              <w:t>1 Microsoft Enterprise Architect (Teilzeit)</w:t>
            </w:r>
            <w:r w:rsidRPr="00497AB8">
              <w:rPr>
                <w:rFonts w:cs="Tahoma"/>
                <w:color w:val="000000"/>
                <w:sz w:val="20"/>
                <w:szCs w:val="18"/>
                <w:vertAlign w:val="superscript"/>
              </w:rPr>
              <w:t>1</w:t>
            </w:r>
          </w:p>
        </w:tc>
        <w:tc>
          <w:tcPr>
            <w:tcW w:w="2250" w:type="dxa"/>
            <w:vAlign w:val="center"/>
          </w:tcPr>
          <w:p w:rsidR="00FD27BC" w:rsidRPr="0044534F" w:rsidRDefault="00FD27BC" w:rsidP="00497AB8">
            <w:pPr>
              <w:jc w:val="center"/>
              <w:rPr>
                <w:rFonts w:cs="Tahoma"/>
                <w:color w:val="000000"/>
                <w:szCs w:val="18"/>
              </w:rPr>
            </w:pPr>
            <w:r w:rsidRPr="0044534F">
              <w:rPr>
                <w:rFonts w:eastAsia="MS UI Gothic" w:cs="Tahoma"/>
                <w:color w:val="000000"/>
                <w:szCs w:val="18"/>
              </w:rPr>
              <w:t>1 Microsoft Enterprise Architect (Vollzeit)</w:t>
            </w:r>
            <w:r w:rsidRPr="00497AB8">
              <w:rPr>
                <w:rFonts w:cs="Tahoma"/>
                <w:color w:val="000000"/>
                <w:sz w:val="20"/>
                <w:szCs w:val="18"/>
                <w:vertAlign w:val="superscript"/>
              </w:rPr>
              <w:t>1</w:t>
            </w:r>
          </w:p>
        </w:tc>
      </w:tr>
      <w:tr w:rsidR="00FD27BC" w:rsidRPr="00101815" w:rsidTr="002A6416">
        <w:tc>
          <w:tcPr>
            <w:tcW w:w="2555" w:type="dxa"/>
            <w:vAlign w:val="center"/>
          </w:tcPr>
          <w:p w:rsidR="00FD27BC" w:rsidRPr="0044534F" w:rsidRDefault="00FD27BC" w:rsidP="00497AB8">
            <w:pPr>
              <w:rPr>
                <w:rFonts w:cs="Tahoma"/>
                <w:color w:val="000000"/>
                <w:szCs w:val="18"/>
              </w:rPr>
            </w:pPr>
            <w:r w:rsidRPr="0044534F">
              <w:rPr>
                <w:rFonts w:cs="Tahoma"/>
                <w:color w:val="000000"/>
                <w:szCs w:val="18"/>
              </w:rPr>
              <w:t>Bewertung</w:t>
            </w:r>
            <w:r w:rsidRPr="00497AB8">
              <w:rPr>
                <w:rFonts w:cs="Tahoma"/>
                <w:color w:val="000000"/>
                <w:sz w:val="20"/>
                <w:szCs w:val="18"/>
                <w:vertAlign w:val="superscript"/>
              </w:rPr>
              <w:t>2</w:t>
            </w:r>
          </w:p>
        </w:tc>
        <w:tc>
          <w:tcPr>
            <w:tcW w:w="2215" w:type="dxa"/>
            <w:vAlign w:val="center"/>
          </w:tcPr>
          <w:p w:rsidR="00FD27BC" w:rsidRPr="00257BA5" w:rsidRDefault="00FD27BC" w:rsidP="002F3776">
            <w:pPr>
              <w:jc w:val="center"/>
              <w:rPr>
                <w:rFonts w:cs="Tahoma"/>
                <w:color w:val="000000"/>
                <w:szCs w:val="18"/>
                <w:lang w:val="de-DE"/>
              </w:rPr>
            </w:pPr>
            <w:r w:rsidRPr="00257BA5">
              <w:rPr>
                <w:rFonts w:cs="Tahoma"/>
                <w:color w:val="000000"/>
                <w:szCs w:val="18"/>
                <w:lang w:val="de-DE"/>
              </w:rPr>
              <w:t>Bis zu 25 % des Architect-Aufwands pro</w:t>
            </w:r>
            <w:r w:rsidR="002F3776" w:rsidRPr="00257BA5">
              <w:rPr>
                <w:rFonts w:cs="Tahoma"/>
                <w:color w:val="000000"/>
                <w:szCs w:val="18"/>
                <w:lang w:val="de-DE"/>
              </w:rPr>
              <w:t> </w:t>
            </w:r>
            <w:r w:rsidRPr="00257BA5">
              <w:rPr>
                <w:rFonts w:cs="Tahoma"/>
                <w:color w:val="000000"/>
                <w:szCs w:val="18"/>
                <w:lang w:val="de-DE"/>
              </w:rPr>
              <w:t>Jahr</w:t>
            </w:r>
          </w:p>
        </w:tc>
        <w:tc>
          <w:tcPr>
            <w:tcW w:w="2340" w:type="dxa"/>
            <w:vAlign w:val="center"/>
          </w:tcPr>
          <w:p w:rsidR="00FD27BC" w:rsidRPr="00257BA5" w:rsidRDefault="00FD27BC" w:rsidP="00FD27BC">
            <w:pPr>
              <w:jc w:val="center"/>
              <w:rPr>
                <w:rFonts w:cs="Tahoma"/>
                <w:color w:val="000000"/>
                <w:szCs w:val="18"/>
                <w:lang w:val="de-DE"/>
              </w:rPr>
            </w:pPr>
            <w:r w:rsidRPr="00257BA5">
              <w:rPr>
                <w:rFonts w:cs="Tahoma"/>
                <w:color w:val="000000"/>
                <w:szCs w:val="18"/>
                <w:lang w:val="de-DE"/>
              </w:rPr>
              <w:t>Bis zu 25 % des Architect-Aufwands pro Jahr</w:t>
            </w:r>
          </w:p>
        </w:tc>
        <w:tc>
          <w:tcPr>
            <w:tcW w:w="2250" w:type="dxa"/>
            <w:vAlign w:val="center"/>
          </w:tcPr>
          <w:p w:rsidR="00FD27BC" w:rsidRPr="00257BA5" w:rsidRDefault="00FD27BC" w:rsidP="002F3776">
            <w:pPr>
              <w:jc w:val="center"/>
              <w:rPr>
                <w:rFonts w:cs="Tahoma"/>
                <w:color w:val="000000"/>
                <w:szCs w:val="18"/>
                <w:lang w:val="de-DE"/>
              </w:rPr>
            </w:pPr>
            <w:r w:rsidRPr="00257BA5">
              <w:rPr>
                <w:rFonts w:cs="Tahoma"/>
                <w:color w:val="000000"/>
                <w:szCs w:val="18"/>
                <w:lang w:val="de-DE"/>
              </w:rPr>
              <w:t>Bis zu 25 % des Architect-Aufwands pro</w:t>
            </w:r>
            <w:r w:rsidR="002F3776" w:rsidRPr="00257BA5">
              <w:rPr>
                <w:rFonts w:cs="Tahoma"/>
                <w:color w:val="000000"/>
                <w:szCs w:val="18"/>
                <w:lang w:val="de-DE"/>
              </w:rPr>
              <w:t> </w:t>
            </w:r>
            <w:r w:rsidRPr="00257BA5">
              <w:rPr>
                <w:rFonts w:cs="Tahoma"/>
                <w:color w:val="000000"/>
                <w:szCs w:val="18"/>
                <w:lang w:val="de-DE"/>
              </w:rPr>
              <w:t>Jahr</w:t>
            </w:r>
          </w:p>
        </w:tc>
      </w:tr>
      <w:tr w:rsidR="00FD27BC" w:rsidRPr="00101815" w:rsidTr="002A6416">
        <w:tc>
          <w:tcPr>
            <w:tcW w:w="2555" w:type="dxa"/>
            <w:vAlign w:val="center"/>
          </w:tcPr>
          <w:p w:rsidR="00FD27BC" w:rsidRPr="0044534F" w:rsidRDefault="00FD27BC" w:rsidP="00497AB8">
            <w:pPr>
              <w:rPr>
                <w:rFonts w:cs="Tahoma"/>
                <w:color w:val="000000"/>
                <w:szCs w:val="18"/>
              </w:rPr>
            </w:pPr>
            <w:r w:rsidRPr="0044534F">
              <w:rPr>
                <w:rFonts w:cs="Tahoma"/>
                <w:color w:val="000000"/>
                <w:szCs w:val="18"/>
              </w:rPr>
              <w:t>Enterprise Strategy-Projekt</w:t>
            </w:r>
            <w:r w:rsidRPr="00497AB8">
              <w:rPr>
                <w:rFonts w:cs="Tahoma"/>
                <w:color w:val="000000"/>
                <w:sz w:val="20"/>
                <w:szCs w:val="18"/>
                <w:vertAlign w:val="superscript"/>
              </w:rPr>
              <w:t>2</w:t>
            </w:r>
          </w:p>
        </w:tc>
        <w:tc>
          <w:tcPr>
            <w:tcW w:w="2215" w:type="dxa"/>
            <w:vAlign w:val="center"/>
          </w:tcPr>
          <w:p w:rsidR="00FD27BC" w:rsidRPr="00257BA5" w:rsidRDefault="00FD27BC" w:rsidP="002F3776">
            <w:pPr>
              <w:jc w:val="center"/>
              <w:rPr>
                <w:rFonts w:cs="Tahoma"/>
                <w:color w:val="000000"/>
                <w:szCs w:val="18"/>
                <w:lang w:val="de-DE"/>
              </w:rPr>
            </w:pPr>
            <w:r w:rsidRPr="00257BA5">
              <w:rPr>
                <w:rFonts w:cs="Tahoma"/>
                <w:color w:val="000000"/>
                <w:szCs w:val="18"/>
                <w:lang w:val="de-DE"/>
              </w:rPr>
              <w:t>Bis zu 75 % des Architect-Aufwands pro</w:t>
            </w:r>
            <w:r w:rsidR="002F3776" w:rsidRPr="00257BA5">
              <w:rPr>
                <w:rFonts w:cs="Tahoma"/>
                <w:color w:val="000000"/>
                <w:szCs w:val="18"/>
                <w:lang w:val="de-DE"/>
              </w:rPr>
              <w:t> </w:t>
            </w:r>
            <w:r w:rsidRPr="00257BA5">
              <w:rPr>
                <w:rFonts w:cs="Tahoma"/>
                <w:color w:val="000000"/>
                <w:szCs w:val="18"/>
                <w:lang w:val="de-DE"/>
              </w:rPr>
              <w:t>Jahr</w:t>
            </w:r>
          </w:p>
        </w:tc>
        <w:tc>
          <w:tcPr>
            <w:tcW w:w="2340" w:type="dxa"/>
            <w:vAlign w:val="center"/>
          </w:tcPr>
          <w:p w:rsidR="00FD27BC" w:rsidRPr="00257BA5" w:rsidRDefault="00FD27BC" w:rsidP="00FD27BC">
            <w:pPr>
              <w:jc w:val="center"/>
              <w:rPr>
                <w:rFonts w:cs="Tahoma"/>
                <w:color w:val="000000"/>
                <w:szCs w:val="18"/>
                <w:lang w:val="de-DE"/>
              </w:rPr>
            </w:pPr>
            <w:r w:rsidRPr="00257BA5">
              <w:rPr>
                <w:rFonts w:cs="Tahoma"/>
                <w:color w:val="000000"/>
                <w:szCs w:val="18"/>
                <w:lang w:val="de-DE"/>
              </w:rPr>
              <w:t>Bis zu 75 % des Architect-Aufwands pro Jahr</w:t>
            </w:r>
          </w:p>
        </w:tc>
        <w:tc>
          <w:tcPr>
            <w:tcW w:w="2250" w:type="dxa"/>
            <w:vAlign w:val="center"/>
          </w:tcPr>
          <w:p w:rsidR="00FD27BC" w:rsidRPr="00257BA5" w:rsidRDefault="00FD27BC" w:rsidP="002F3776">
            <w:pPr>
              <w:jc w:val="center"/>
              <w:rPr>
                <w:rFonts w:cs="Tahoma"/>
                <w:color w:val="000000"/>
                <w:szCs w:val="18"/>
                <w:lang w:val="de-DE"/>
              </w:rPr>
            </w:pPr>
            <w:r w:rsidRPr="00257BA5">
              <w:rPr>
                <w:rFonts w:cs="Tahoma"/>
                <w:color w:val="000000"/>
                <w:szCs w:val="18"/>
                <w:lang w:val="de-DE"/>
              </w:rPr>
              <w:t>Bis zu 75 % des Architect-Aufwands pro</w:t>
            </w:r>
            <w:r w:rsidR="002F3776" w:rsidRPr="00257BA5">
              <w:rPr>
                <w:rFonts w:cs="Tahoma"/>
                <w:color w:val="000000"/>
                <w:szCs w:val="18"/>
                <w:lang w:val="de-DE"/>
              </w:rPr>
              <w:t> </w:t>
            </w:r>
            <w:r w:rsidRPr="00257BA5">
              <w:rPr>
                <w:rFonts w:cs="Tahoma"/>
                <w:color w:val="000000"/>
                <w:szCs w:val="18"/>
                <w:lang w:val="de-DE"/>
              </w:rPr>
              <w:t>Jahr</w:t>
            </w:r>
          </w:p>
        </w:tc>
      </w:tr>
      <w:tr w:rsidR="00FD27BC" w:rsidRPr="0044534F" w:rsidTr="002A6416">
        <w:tc>
          <w:tcPr>
            <w:tcW w:w="2555" w:type="dxa"/>
            <w:vAlign w:val="center"/>
          </w:tcPr>
          <w:p w:rsidR="00FD27BC" w:rsidRPr="0044534F" w:rsidRDefault="00FD27BC" w:rsidP="00FD27BC">
            <w:pPr>
              <w:rPr>
                <w:rFonts w:cs="Tahoma"/>
                <w:color w:val="000000"/>
                <w:szCs w:val="18"/>
              </w:rPr>
            </w:pPr>
            <w:r w:rsidRPr="0044534F">
              <w:rPr>
                <w:rFonts w:cs="Tahoma"/>
                <w:color w:val="000000"/>
                <w:szCs w:val="18"/>
              </w:rPr>
              <w:t>Einsatz-Workshops</w:t>
            </w:r>
          </w:p>
        </w:tc>
        <w:tc>
          <w:tcPr>
            <w:tcW w:w="2215" w:type="dxa"/>
            <w:vAlign w:val="center"/>
          </w:tcPr>
          <w:p w:rsidR="00FD27BC" w:rsidRPr="0044534F" w:rsidRDefault="00FD27BC" w:rsidP="00FD27BC">
            <w:pPr>
              <w:jc w:val="center"/>
              <w:rPr>
                <w:rFonts w:cs="Tahoma"/>
                <w:color w:val="000000"/>
                <w:szCs w:val="18"/>
              </w:rPr>
            </w:pPr>
            <w:r w:rsidRPr="0044534F">
              <w:rPr>
                <w:rFonts w:cs="Tahoma"/>
                <w:color w:val="000000"/>
                <w:szCs w:val="18"/>
              </w:rPr>
              <w:t>Bis zu 1 pro Jahr</w:t>
            </w:r>
          </w:p>
        </w:tc>
        <w:tc>
          <w:tcPr>
            <w:tcW w:w="2340" w:type="dxa"/>
            <w:vAlign w:val="center"/>
          </w:tcPr>
          <w:p w:rsidR="00FD27BC" w:rsidRPr="0044534F" w:rsidRDefault="00FD27BC" w:rsidP="00FD27BC">
            <w:pPr>
              <w:jc w:val="center"/>
              <w:rPr>
                <w:rFonts w:cs="Tahoma"/>
                <w:color w:val="000000"/>
                <w:szCs w:val="18"/>
              </w:rPr>
            </w:pPr>
            <w:r w:rsidRPr="0044534F">
              <w:rPr>
                <w:rFonts w:cs="Tahoma"/>
                <w:color w:val="000000"/>
                <w:szCs w:val="18"/>
              </w:rPr>
              <w:t>Bis zu 2 pro Jahr</w:t>
            </w:r>
          </w:p>
        </w:tc>
        <w:tc>
          <w:tcPr>
            <w:tcW w:w="2250" w:type="dxa"/>
            <w:vAlign w:val="center"/>
          </w:tcPr>
          <w:p w:rsidR="00FD27BC" w:rsidRPr="0044534F" w:rsidRDefault="00FD27BC" w:rsidP="00FD27BC">
            <w:pPr>
              <w:spacing w:before="120"/>
              <w:jc w:val="center"/>
              <w:rPr>
                <w:rFonts w:cs="Tahoma"/>
                <w:color w:val="000000"/>
                <w:szCs w:val="18"/>
              </w:rPr>
            </w:pPr>
            <w:r w:rsidRPr="0044534F">
              <w:rPr>
                <w:rFonts w:cs="Tahoma"/>
              </w:rPr>
              <w:t>Bis zu 4 pro Jahr</w:t>
            </w:r>
          </w:p>
        </w:tc>
      </w:tr>
      <w:tr w:rsidR="00FD27BC" w:rsidRPr="0044534F" w:rsidTr="002A6416">
        <w:tc>
          <w:tcPr>
            <w:tcW w:w="2555" w:type="dxa"/>
            <w:vAlign w:val="center"/>
          </w:tcPr>
          <w:p w:rsidR="00FD27BC" w:rsidRPr="0044534F" w:rsidRDefault="00FD27BC" w:rsidP="00FD27BC">
            <w:pPr>
              <w:rPr>
                <w:rFonts w:cs="Tahoma"/>
                <w:color w:val="000000"/>
                <w:szCs w:val="18"/>
              </w:rPr>
            </w:pPr>
            <w:r w:rsidRPr="0044534F">
              <w:rPr>
                <w:rFonts w:cs="Tahoma"/>
                <w:color w:val="000000"/>
                <w:szCs w:val="18"/>
              </w:rPr>
              <w:t>Enterprise Strategy Network</w:t>
            </w:r>
          </w:p>
        </w:tc>
        <w:tc>
          <w:tcPr>
            <w:tcW w:w="2215" w:type="dxa"/>
            <w:vAlign w:val="center"/>
          </w:tcPr>
          <w:p w:rsidR="00FD27BC" w:rsidRPr="0044534F" w:rsidRDefault="00FD27BC" w:rsidP="00FD27BC">
            <w:pPr>
              <w:jc w:val="center"/>
              <w:rPr>
                <w:rFonts w:eastAsia="MS UI Gothic" w:cs="Tahoma"/>
                <w:color w:val="000000"/>
                <w:szCs w:val="18"/>
              </w:rPr>
            </w:pPr>
            <w:r w:rsidRPr="0044534F">
              <w:rPr>
                <w:rFonts w:ascii="MS UI Gothic" w:eastAsia="MS UI Gothic" w:hAnsi="MS UI Gothic" w:cs="MS UI Gothic" w:hint="eastAsia"/>
                <w:color w:val="000000"/>
                <w:szCs w:val="18"/>
              </w:rPr>
              <w:t>✓</w:t>
            </w:r>
          </w:p>
        </w:tc>
        <w:tc>
          <w:tcPr>
            <w:tcW w:w="2340" w:type="dxa"/>
            <w:vAlign w:val="center"/>
          </w:tcPr>
          <w:p w:rsidR="00FD27BC" w:rsidRPr="0044534F" w:rsidRDefault="00FD27BC" w:rsidP="00FD27BC">
            <w:pPr>
              <w:jc w:val="center"/>
              <w:rPr>
                <w:rFonts w:eastAsia="MS UI Gothic" w:cs="Tahoma"/>
                <w:color w:val="000000"/>
                <w:szCs w:val="18"/>
              </w:rPr>
            </w:pPr>
            <w:r w:rsidRPr="0044534F">
              <w:rPr>
                <w:rFonts w:ascii="MS UI Gothic" w:eastAsia="MS UI Gothic" w:hAnsi="MS UI Gothic" w:cs="MS UI Gothic" w:hint="eastAsia"/>
                <w:color w:val="000000"/>
                <w:szCs w:val="18"/>
              </w:rPr>
              <w:t>✓</w:t>
            </w:r>
          </w:p>
        </w:tc>
        <w:tc>
          <w:tcPr>
            <w:tcW w:w="2250" w:type="dxa"/>
            <w:vAlign w:val="center"/>
          </w:tcPr>
          <w:p w:rsidR="00FD27BC" w:rsidRPr="0044534F" w:rsidRDefault="00FD27BC" w:rsidP="00FD27BC">
            <w:pPr>
              <w:jc w:val="center"/>
              <w:rPr>
                <w:rFonts w:eastAsia="MS UI Gothic" w:cs="Tahoma"/>
              </w:rPr>
            </w:pPr>
            <w:r w:rsidRPr="0044534F">
              <w:rPr>
                <w:rFonts w:ascii="MS UI Gothic" w:eastAsia="MS UI Gothic" w:hAnsi="MS UI Gothic" w:cs="MS UI Gothic" w:hint="eastAsia"/>
                <w:color w:val="000000"/>
                <w:szCs w:val="18"/>
              </w:rPr>
              <w:t>✓</w:t>
            </w:r>
          </w:p>
        </w:tc>
      </w:tr>
      <w:tr w:rsidR="00FD27BC" w:rsidRPr="0044534F" w:rsidTr="002A6416">
        <w:tc>
          <w:tcPr>
            <w:tcW w:w="2555" w:type="dxa"/>
            <w:vAlign w:val="center"/>
          </w:tcPr>
          <w:p w:rsidR="00FD27BC" w:rsidRPr="0044534F" w:rsidRDefault="00FD27BC" w:rsidP="00FD27BC">
            <w:pPr>
              <w:rPr>
                <w:rFonts w:cs="Tahoma"/>
                <w:color w:val="000000"/>
                <w:szCs w:val="18"/>
              </w:rPr>
            </w:pPr>
            <w:r w:rsidRPr="0044534F">
              <w:rPr>
                <w:rFonts w:cs="Tahoma"/>
                <w:color w:val="000000"/>
                <w:szCs w:val="18"/>
              </w:rPr>
              <w:t>Enterprise Strategy Library</w:t>
            </w:r>
          </w:p>
        </w:tc>
        <w:tc>
          <w:tcPr>
            <w:tcW w:w="2215" w:type="dxa"/>
            <w:vAlign w:val="center"/>
          </w:tcPr>
          <w:p w:rsidR="00FD27BC" w:rsidRPr="0044534F" w:rsidRDefault="00FD27BC" w:rsidP="00FD27BC">
            <w:pPr>
              <w:jc w:val="center"/>
              <w:rPr>
                <w:rFonts w:eastAsia="MS UI Gothic" w:cs="Tahoma"/>
                <w:color w:val="000000"/>
                <w:szCs w:val="18"/>
              </w:rPr>
            </w:pPr>
            <w:r w:rsidRPr="0044534F">
              <w:rPr>
                <w:rFonts w:ascii="MS UI Gothic" w:eastAsia="MS UI Gothic" w:hAnsi="MS UI Gothic" w:cs="MS UI Gothic" w:hint="eastAsia"/>
                <w:color w:val="000000"/>
                <w:szCs w:val="18"/>
              </w:rPr>
              <w:t>✓</w:t>
            </w:r>
          </w:p>
        </w:tc>
        <w:tc>
          <w:tcPr>
            <w:tcW w:w="2340" w:type="dxa"/>
            <w:vAlign w:val="center"/>
          </w:tcPr>
          <w:p w:rsidR="00FD27BC" w:rsidRPr="0044534F" w:rsidRDefault="00FD27BC" w:rsidP="00FD27BC">
            <w:pPr>
              <w:jc w:val="center"/>
              <w:rPr>
                <w:rFonts w:eastAsia="MS UI Gothic" w:cs="Tahoma"/>
                <w:color w:val="000000"/>
                <w:szCs w:val="18"/>
              </w:rPr>
            </w:pPr>
            <w:r w:rsidRPr="0044534F">
              <w:rPr>
                <w:rFonts w:ascii="MS UI Gothic" w:eastAsia="MS UI Gothic" w:hAnsi="MS UI Gothic" w:cs="MS UI Gothic" w:hint="eastAsia"/>
                <w:color w:val="000000"/>
                <w:szCs w:val="18"/>
              </w:rPr>
              <w:t>✓</w:t>
            </w:r>
          </w:p>
        </w:tc>
        <w:tc>
          <w:tcPr>
            <w:tcW w:w="2250" w:type="dxa"/>
            <w:vAlign w:val="center"/>
          </w:tcPr>
          <w:p w:rsidR="00FD27BC" w:rsidRPr="0044534F" w:rsidRDefault="00FD27BC" w:rsidP="00FD27BC">
            <w:pPr>
              <w:jc w:val="center"/>
              <w:rPr>
                <w:rFonts w:eastAsia="MS UI Gothic" w:cs="Tahoma"/>
              </w:rPr>
            </w:pPr>
            <w:r w:rsidRPr="0044534F">
              <w:rPr>
                <w:rFonts w:ascii="MS UI Gothic" w:eastAsia="MS UI Gothic" w:hAnsi="MS UI Gothic" w:cs="MS UI Gothic" w:hint="eastAsia"/>
                <w:color w:val="000000"/>
                <w:szCs w:val="18"/>
              </w:rPr>
              <w:t>✓</w:t>
            </w:r>
          </w:p>
        </w:tc>
      </w:tr>
      <w:tr w:rsidR="00FD27BC" w:rsidRPr="0044534F" w:rsidTr="002A6416">
        <w:tc>
          <w:tcPr>
            <w:tcW w:w="2555" w:type="dxa"/>
            <w:vAlign w:val="center"/>
          </w:tcPr>
          <w:p w:rsidR="00FD27BC" w:rsidRPr="0044534F" w:rsidRDefault="00FD27BC" w:rsidP="00FD27BC">
            <w:pPr>
              <w:rPr>
                <w:rFonts w:cs="Tahoma"/>
                <w:color w:val="000000"/>
                <w:szCs w:val="18"/>
              </w:rPr>
            </w:pPr>
            <w:r w:rsidRPr="0044534F">
              <w:rPr>
                <w:rFonts w:cs="Tahoma"/>
                <w:color w:val="000000"/>
                <w:szCs w:val="18"/>
              </w:rPr>
              <w:t>Strategische Briefings</w:t>
            </w:r>
          </w:p>
        </w:tc>
        <w:tc>
          <w:tcPr>
            <w:tcW w:w="2215" w:type="dxa"/>
            <w:vAlign w:val="center"/>
          </w:tcPr>
          <w:p w:rsidR="00FD27BC" w:rsidRPr="0044534F" w:rsidRDefault="00FD27BC" w:rsidP="00FD27BC">
            <w:pPr>
              <w:jc w:val="center"/>
              <w:rPr>
                <w:rFonts w:eastAsia="MS UI Gothic" w:cs="Tahoma"/>
                <w:color w:val="000000"/>
                <w:szCs w:val="18"/>
              </w:rPr>
            </w:pPr>
            <w:r w:rsidRPr="0044534F">
              <w:rPr>
                <w:rFonts w:ascii="MS UI Gothic" w:eastAsia="MS UI Gothic" w:hAnsi="MS UI Gothic" w:cs="MS UI Gothic" w:hint="eastAsia"/>
                <w:color w:val="000000"/>
                <w:szCs w:val="18"/>
              </w:rPr>
              <w:t>✓</w:t>
            </w:r>
          </w:p>
        </w:tc>
        <w:tc>
          <w:tcPr>
            <w:tcW w:w="2340" w:type="dxa"/>
            <w:vAlign w:val="center"/>
          </w:tcPr>
          <w:p w:rsidR="00FD27BC" w:rsidRPr="0044534F" w:rsidRDefault="00FD27BC" w:rsidP="00FD27BC">
            <w:pPr>
              <w:jc w:val="center"/>
              <w:rPr>
                <w:rFonts w:cs="Tahoma"/>
                <w:color w:val="000000"/>
                <w:szCs w:val="18"/>
              </w:rPr>
            </w:pPr>
            <w:r w:rsidRPr="0044534F">
              <w:rPr>
                <w:rFonts w:ascii="MS UI Gothic" w:eastAsia="MS UI Gothic" w:hAnsi="MS UI Gothic" w:cs="MS UI Gothic" w:hint="eastAsia"/>
                <w:color w:val="000000"/>
                <w:szCs w:val="18"/>
              </w:rPr>
              <w:t>✓</w:t>
            </w:r>
          </w:p>
        </w:tc>
        <w:tc>
          <w:tcPr>
            <w:tcW w:w="2250" w:type="dxa"/>
            <w:vAlign w:val="center"/>
          </w:tcPr>
          <w:p w:rsidR="00FD27BC" w:rsidRPr="0044534F" w:rsidRDefault="00FD27BC" w:rsidP="00FD27BC">
            <w:pPr>
              <w:jc w:val="center"/>
              <w:rPr>
                <w:rFonts w:cs="Tahoma"/>
                <w:color w:val="000000"/>
                <w:szCs w:val="18"/>
              </w:rPr>
            </w:pPr>
            <w:r w:rsidRPr="0044534F">
              <w:rPr>
                <w:rFonts w:ascii="MS UI Gothic" w:eastAsia="MS UI Gothic" w:hAnsi="MS UI Gothic" w:cs="MS UI Gothic" w:hint="eastAsia"/>
              </w:rPr>
              <w:t>✓</w:t>
            </w:r>
          </w:p>
        </w:tc>
      </w:tr>
      <w:tr w:rsidR="009B78AB" w:rsidRPr="0044534F" w:rsidTr="002A6416">
        <w:tc>
          <w:tcPr>
            <w:tcW w:w="2555" w:type="dxa"/>
            <w:vAlign w:val="center"/>
          </w:tcPr>
          <w:p w:rsidR="009B78AB" w:rsidRPr="0044534F" w:rsidRDefault="009B78AB" w:rsidP="009B78AB">
            <w:pPr>
              <w:rPr>
                <w:rFonts w:cs="Tahoma"/>
                <w:color w:val="000000"/>
                <w:szCs w:val="18"/>
              </w:rPr>
            </w:pPr>
            <w:r w:rsidRPr="0044534F">
              <w:rPr>
                <w:rFonts w:cs="Tahoma"/>
                <w:color w:val="000000"/>
                <w:szCs w:val="18"/>
              </w:rPr>
              <w:t>Enterprise Strategy Forum</w:t>
            </w:r>
          </w:p>
        </w:tc>
        <w:tc>
          <w:tcPr>
            <w:tcW w:w="2215" w:type="dxa"/>
            <w:vAlign w:val="center"/>
          </w:tcPr>
          <w:p w:rsidR="009B78AB" w:rsidRPr="0044534F" w:rsidRDefault="009B78AB" w:rsidP="00FD27BC">
            <w:pPr>
              <w:jc w:val="center"/>
              <w:rPr>
                <w:rFonts w:cs="Tahoma"/>
                <w:color w:val="000000"/>
                <w:szCs w:val="18"/>
              </w:rPr>
            </w:pPr>
          </w:p>
        </w:tc>
        <w:tc>
          <w:tcPr>
            <w:tcW w:w="2340" w:type="dxa"/>
            <w:vAlign w:val="center"/>
          </w:tcPr>
          <w:p w:rsidR="009B78AB" w:rsidRPr="0044534F" w:rsidRDefault="009B78AB" w:rsidP="00FD27BC">
            <w:pPr>
              <w:jc w:val="center"/>
              <w:rPr>
                <w:rFonts w:cs="Tahoma"/>
                <w:color w:val="000000"/>
                <w:szCs w:val="18"/>
              </w:rPr>
            </w:pPr>
            <w:r w:rsidRPr="0044534F">
              <w:rPr>
                <w:rFonts w:ascii="MS UI Gothic" w:eastAsia="MS UI Gothic" w:hAnsi="MS UI Gothic" w:cs="MS UI Gothic" w:hint="eastAsia"/>
                <w:color w:val="000000"/>
                <w:szCs w:val="18"/>
              </w:rPr>
              <w:t>✓</w:t>
            </w:r>
          </w:p>
        </w:tc>
        <w:tc>
          <w:tcPr>
            <w:tcW w:w="2250" w:type="dxa"/>
            <w:vAlign w:val="center"/>
          </w:tcPr>
          <w:p w:rsidR="009B78AB" w:rsidRPr="0044534F" w:rsidRDefault="009B78AB" w:rsidP="00FD27BC">
            <w:pPr>
              <w:jc w:val="center"/>
              <w:rPr>
                <w:rFonts w:cs="Tahoma"/>
                <w:color w:val="000000"/>
                <w:szCs w:val="18"/>
              </w:rPr>
            </w:pPr>
            <w:r w:rsidRPr="0044534F">
              <w:rPr>
                <w:rFonts w:ascii="MS UI Gothic" w:eastAsia="MS UI Gothic" w:hAnsi="MS UI Gothic" w:cs="MS UI Gothic" w:hint="eastAsia"/>
                <w:color w:val="000000"/>
                <w:szCs w:val="18"/>
              </w:rPr>
              <w:t>✓</w:t>
            </w:r>
          </w:p>
        </w:tc>
      </w:tr>
      <w:tr w:rsidR="00FD27BC" w:rsidRPr="0044534F" w:rsidTr="002A6416">
        <w:tc>
          <w:tcPr>
            <w:tcW w:w="2555" w:type="dxa"/>
            <w:vAlign w:val="center"/>
          </w:tcPr>
          <w:p w:rsidR="00FD27BC" w:rsidRPr="0044534F" w:rsidRDefault="00FD27BC" w:rsidP="009B78AB">
            <w:pPr>
              <w:rPr>
                <w:rFonts w:cs="Tahoma"/>
                <w:color w:val="000000"/>
                <w:szCs w:val="18"/>
              </w:rPr>
            </w:pPr>
            <w:r w:rsidRPr="0044534F">
              <w:rPr>
                <w:rFonts w:cs="Tahoma"/>
                <w:color w:val="000000"/>
                <w:szCs w:val="18"/>
              </w:rPr>
              <w:t>Enterprise Strategy Capacity Add-On</w:t>
            </w:r>
          </w:p>
        </w:tc>
        <w:tc>
          <w:tcPr>
            <w:tcW w:w="2215" w:type="dxa"/>
            <w:vAlign w:val="center"/>
          </w:tcPr>
          <w:p w:rsidR="00FD27BC" w:rsidRPr="0044534F" w:rsidRDefault="00FD27BC" w:rsidP="00FD27BC">
            <w:pPr>
              <w:jc w:val="center"/>
              <w:rPr>
                <w:rFonts w:eastAsia="MS UI Gothic" w:cs="Tahoma"/>
                <w:color w:val="000000"/>
                <w:szCs w:val="18"/>
              </w:rPr>
            </w:pPr>
            <w:r w:rsidRPr="0044534F">
              <w:rPr>
                <w:rFonts w:cs="Tahoma"/>
                <w:color w:val="000000"/>
                <w:szCs w:val="18"/>
              </w:rPr>
              <w:t>200 Stunden</w:t>
            </w:r>
          </w:p>
        </w:tc>
        <w:tc>
          <w:tcPr>
            <w:tcW w:w="2340" w:type="dxa"/>
            <w:vAlign w:val="center"/>
          </w:tcPr>
          <w:p w:rsidR="00FD27BC" w:rsidRPr="0044534F" w:rsidRDefault="00FD27BC" w:rsidP="00FD27BC">
            <w:pPr>
              <w:jc w:val="center"/>
              <w:rPr>
                <w:rFonts w:eastAsia="MS UI Gothic" w:cs="Tahoma"/>
                <w:color w:val="000000"/>
                <w:szCs w:val="18"/>
              </w:rPr>
            </w:pPr>
            <w:r w:rsidRPr="0044534F">
              <w:rPr>
                <w:rFonts w:cs="Tahoma"/>
                <w:color w:val="000000"/>
                <w:szCs w:val="18"/>
              </w:rPr>
              <w:t>200 Stunden</w:t>
            </w:r>
          </w:p>
        </w:tc>
        <w:tc>
          <w:tcPr>
            <w:tcW w:w="2250" w:type="dxa"/>
            <w:vAlign w:val="center"/>
          </w:tcPr>
          <w:p w:rsidR="00FD27BC" w:rsidRPr="0044534F" w:rsidRDefault="00FD27BC" w:rsidP="00FD27BC">
            <w:pPr>
              <w:jc w:val="center"/>
              <w:rPr>
                <w:rFonts w:eastAsia="MS UI Gothic" w:cs="Tahoma"/>
              </w:rPr>
            </w:pPr>
            <w:r w:rsidRPr="0044534F">
              <w:rPr>
                <w:rFonts w:cs="Tahoma"/>
                <w:color w:val="000000"/>
                <w:szCs w:val="18"/>
              </w:rPr>
              <w:t>200 Stunden</w:t>
            </w:r>
          </w:p>
        </w:tc>
      </w:tr>
    </w:tbl>
    <w:p w:rsidR="009B78AB" w:rsidRPr="00497AB8" w:rsidRDefault="00415DDA" w:rsidP="00DD7F8E">
      <w:pPr>
        <w:rPr>
          <w:rFonts w:cs="Tahoma"/>
          <w:i/>
          <w:iCs/>
          <w:sz w:val="16"/>
          <w:szCs w:val="16"/>
          <w:lang w:val="de-DE"/>
        </w:rPr>
      </w:pPr>
      <w:r w:rsidRPr="00497AB8">
        <w:rPr>
          <w:rFonts w:cs="Tahoma"/>
          <w:b/>
          <w:bCs/>
          <w:i/>
          <w:iCs/>
          <w:color w:val="000000"/>
          <w:sz w:val="16"/>
          <w:szCs w:val="16"/>
          <w:vertAlign w:val="superscript"/>
          <w:lang w:val="de-DE"/>
        </w:rPr>
        <w:t xml:space="preserve">1 </w:t>
      </w:r>
      <w:r w:rsidRPr="00497AB8">
        <w:rPr>
          <w:rFonts w:eastAsia="Times New Roman" w:cs="Tahoma"/>
          <w:i/>
          <w:iCs/>
          <w:sz w:val="16"/>
          <w:szCs w:val="16"/>
          <w:lang w:val="de-DE"/>
        </w:rPr>
        <w:t>Der Einsatz von Enterprise Strategy Connect umfasst bis zu 400 Arbeitsstunden. Der Einsatz von Enterprise Strategy Foundation umfasst bis zu 800 Arbeitsstunden. Der Einsatz von Enterprise Strategy Portfolio umfasst bis zu 1600 Arbeitsstunden. Die Ressourcen von Microsoft, die die Arbeiten ausführen, sind an spezifische Kundenanforderungen angepasst und bestehen aus einer Mischung von Enterprise Architects- und Enterprise Strategy Network-Ressourcen.</w:t>
      </w:r>
    </w:p>
    <w:p w:rsidR="009B78AB" w:rsidRPr="00497AB8" w:rsidRDefault="009B78AB" w:rsidP="00DD7F8E">
      <w:pPr>
        <w:rPr>
          <w:rFonts w:cs="Tahoma"/>
          <w:i/>
          <w:iCs/>
          <w:sz w:val="16"/>
          <w:szCs w:val="16"/>
          <w:lang w:val="de-DE"/>
        </w:rPr>
      </w:pPr>
    </w:p>
    <w:p w:rsidR="00DD7F8E" w:rsidRPr="00497AB8" w:rsidRDefault="009B78AB" w:rsidP="00DD7F8E">
      <w:pPr>
        <w:rPr>
          <w:rFonts w:cs="Tahoma"/>
          <w:i/>
          <w:iCs/>
          <w:sz w:val="16"/>
          <w:szCs w:val="16"/>
          <w:lang w:val="de-DE"/>
        </w:rPr>
      </w:pPr>
      <w:r w:rsidRPr="00497AB8">
        <w:rPr>
          <w:rFonts w:cs="Tahoma"/>
          <w:b/>
          <w:bCs/>
          <w:i/>
          <w:iCs/>
          <w:color w:val="000000"/>
          <w:sz w:val="16"/>
          <w:szCs w:val="16"/>
          <w:vertAlign w:val="superscript"/>
          <w:lang w:val="de-DE"/>
        </w:rPr>
        <w:t>2</w:t>
      </w:r>
      <w:r w:rsidR="00497AB8">
        <w:rPr>
          <w:rFonts w:cs="Tahoma"/>
          <w:b/>
          <w:bCs/>
          <w:i/>
          <w:iCs/>
          <w:color w:val="000000"/>
          <w:sz w:val="16"/>
          <w:szCs w:val="16"/>
          <w:vertAlign w:val="superscript"/>
          <w:lang w:val="de-DE"/>
        </w:rPr>
        <w:t xml:space="preserve"> </w:t>
      </w:r>
      <w:r w:rsidRPr="00497AB8">
        <w:rPr>
          <w:rFonts w:eastAsia="Times New Roman" w:cs="Tahoma"/>
          <w:i/>
          <w:iCs/>
          <w:sz w:val="16"/>
          <w:szCs w:val="16"/>
          <w:lang w:val="de-DE"/>
        </w:rPr>
        <w:t>Der tatsächliche Aufwand wird von Microsoft und dem Kunden vereinbart.</w:t>
      </w:r>
    </w:p>
    <w:p w:rsidR="00415DDA" w:rsidRPr="00257BA5" w:rsidRDefault="00415DDA" w:rsidP="00DD7F8E">
      <w:pPr>
        <w:rPr>
          <w:rFonts w:cs="Tahoma"/>
          <w:sz w:val="16"/>
          <w:szCs w:val="16"/>
          <w:lang w:val="de-DE"/>
        </w:rPr>
      </w:pPr>
    </w:p>
    <w:p w:rsidR="00DD7F8E" w:rsidRPr="0044534F" w:rsidRDefault="00DD7F8E" w:rsidP="00E77F1E">
      <w:pPr>
        <w:spacing w:after="60"/>
        <w:rPr>
          <w:rFonts w:cs="Tahoma"/>
        </w:rPr>
      </w:pPr>
      <w:r w:rsidRPr="0044534F">
        <w:rPr>
          <w:rFonts w:cs="Tahoma"/>
          <w:b/>
        </w:rPr>
        <w:t xml:space="preserve">Der Enterprise Architect: </w:t>
      </w:r>
    </w:p>
    <w:p w:rsidR="00DD7F8E" w:rsidRPr="00257BA5" w:rsidRDefault="00DD7F8E" w:rsidP="002F09A2">
      <w:pPr>
        <w:numPr>
          <w:ilvl w:val="0"/>
          <w:numId w:val="74"/>
        </w:numPr>
        <w:spacing w:after="60"/>
        <w:ind w:left="1440"/>
        <w:rPr>
          <w:rFonts w:cs="Tahoma"/>
          <w:lang w:val="de-DE"/>
        </w:rPr>
      </w:pPr>
      <w:r w:rsidRPr="00257BA5">
        <w:rPr>
          <w:rFonts w:eastAsia="Times New Roman" w:cs="Tahoma"/>
          <w:szCs w:val="20"/>
          <w:lang w:val="de-DE"/>
        </w:rPr>
        <w:t>Arbeitet eng mit dem Kunden zusammen, um einen Architectur-Servicebereitstellungsplan für den Kunden zu erstellen, in dem Meilensteine und Ziele festgelegt sind, und bestimmt zur Verfolgung des Fortschritts im Vergleich zum Plan den Prozess, Daten und Regeln.</w:t>
      </w:r>
      <w:r w:rsidR="0044534F" w:rsidRPr="00257BA5">
        <w:rPr>
          <w:rFonts w:eastAsia="Times New Roman" w:cs="Tahoma"/>
          <w:szCs w:val="20"/>
          <w:lang w:val="de-DE"/>
        </w:rPr>
        <w:t xml:space="preserve"> </w:t>
      </w:r>
    </w:p>
    <w:p w:rsidR="00DD7F8E" w:rsidRPr="00257BA5" w:rsidRDefault="00DD7F8E" w:rsidP="002F09A2">
      <w:pPr>
        <w:numPr>
          <w:ilvl w:val="0"/>
          <w:numId w:val="74"/>
        </w:numPr>
        <w:spacing w:after="60"/>
        <w:ind w:left="1440"/>
        <w:rPr>
          <w:rFonts w:cs="Tahoma"/>
          <w:lang w:val="de-DE"/>
        </w:rPr>
      </w:pPr>
      <w:r w:rsidRPr="00257BA5">
        <w:rPr>
          <w:rFonts w:eastAsia="Times New Roman" w:cs="Tahoma"/>
          <w:szCs w:val="20"/>
          <w:lang w:val="de-DE"/>
        </w:rPr>
        <w:t>Stellt außerdem monatliche Statusupdates des Kundenfortschritts im Vergleich zum Plan vor.</w:t>
      </w:r>
    </w:p>
    <w:p w:rsidR="00415DDA" w:rsidRPr="00257BA5" w:rsidRDefault="00415DDA" w:rsidP="002F09A2">
      <w:pPr>
        <w:numPr>
          <w:ilvl w:val="0"/>
          <w:numId w:val="74"/>
        </w:numPr>
        <w:spacing w:after="60"/>
        <w:ind w:left="1440"/>
        <w:rPr>
          <w:rFonts w:cs="Tahoma"/>
          <w:lang w:val="de-DE"/>
        </w:rPr>
      </w:pPr>
      <w:r w:rsidRPr="00257BA5">
        <w:rPr>
          <w:rFonts w:cs="Tahoma"/>
          <w:lang w:val="de-DE"/>
        </w:rPr>
        <w:t>Verwaltet den Zugriff auf das Microsoft Enterprise Strategy Network.</w:t>
      </w:r>
    </w:p>
    <w:p w:rsidR="00E03856" w:rsidRPr="00257BA5" w:rsidRDefault="00E03856">
      <w:pPr>
        <w:rPr>
          <w:rFonts w:cs="Tahoma"/>
          <w:sz w:val="16"/>
          <w:szCs w:val="16"/>
          <w:lang w:val="de-DE"/>
        </w:rPr>
      </w:pPr>
    </w:p>
    <w:p w:rsidR="00DD7F8E" w:rsidRPr="0044534F" w:rsidRDefault="00DD7F8E" w:rsidP="00DD7F8E">
      <w:pPr>
        <w:spacing w:after="60"/>
        <w:rPr>
          <w:rFonts w:cs="Tahoma"/>
        </w:rPr>
      </w:pPr>
      <w:r w:rsidRPr="0044534F">
        <w:rPr>
          <w:rFonts w:cs="Tahoma"/>
          <w:b/>
        </w:rPr>
        <w:t>Die Bewertung:</w:t>
      </w:r>
    </w:p>
    <w:p w:rsidR="00DD7F8E" w:rsidRPr="00257BA5" w:rsidRDefault="00DD7F8E" w:rsidP="002F09A2">
      <w:pPr>
        <w:numPr>
          <w:ilvl w:val="0"/>
          <w:numId w:val="75"/>
        </w:numPr>
        <w:spacing w:after="60"/>
        <w:ind w:left="1440"/>
        <w:rPr>
          <w:rFonts w:cs="Tahoma"/>
          <w:lang w:val="de-DE"/>
        </w:rPr>
      </w:pPr>
      <w:r w:rsidRPr="00257BA5">
        <w:rPr>
          <w:rFonts w:eastAsia="Times New Roman" w:cs="Tahoma"/>
          <w:szCs w:val="20"/>
          <w:lang w:val="de-DE"/>
        </w:rPr>
        <w:t>Ermittelt IT-Chancen, die den Geschäftszielen des Kunden entsprechen.</w:t>
      </w:r>
    </w:p>
    <w:p w:rsidR="00DD7F8E" w:rsidRPr="00257BA5" w:rsidRDefault="005F0406" w:rsidP="002F09A2">
      <w:pPr>
        <w:numPr>
          <w:ilvl w:val="0"/>
          <w:numId w:val="75"/>
        </w:numPr>
        <w:spacing w:after="60"/>
        <w:ind w:left="1440"/>
        <w:rPr>
          <w:rFonts w:cs="Tahoma"/>
          <w:lang w:val="de-DE"/>
        </w:rPr>
      </w:pPr>
      <w:r w:rsidRPr="00257BA5">
        <w:rPr>
          <w:rFonts w:eastAsia="Times New Roman" w:cs="Tahoma"/>
          <w:szCs w:val="20"/>
          <w:lang w:val="de-DE"/>
        </w:rPr>
        <w:t>bildet den Geschäfts- und Architekturkontext vor dem Entwurf in Bezug auf betroffene IT-Services und Unternehmensgruppen, damit Zusammenhänge erkannt sowie Aufwand und Kosten zur Rechtfertigung weiterer Planung definiert werden.</w:t>
      </w:r>
    </w:p>
    <w:p w:rsidR="00DD7F8E" w:rsidRPr="00257BA5" w:rsidRDefault="00DD7F8E" w:rsidP="002F09A2">
      <w:pPr>
        <w:numPr>
          <w:ilvl w:val="0"/>
          <w:numId w:val="75"/>
        </w:numPr>
        <w:spacing w:after="60"/>
        <w:ind w:left="1440"/>
        <w:rPr>
          <w:rFonts w:cs="Tahoma"/>
          <w:lang w:val="de-DE"/>
        </w:rPr>
      </w:pPr>
      <w:r w:rsidRPr="00257BA5">
        <w:rPr>
          <w:rFonts w:eastAsia="Times New Roman" w:cs="Tahoma"/>
          <w:szCs w:val="20"/>
          <w:lang w:val="de-DE"/>
        </w:rPr>
        <w:t>Wählt und bestätigt Initiativen im Architecture-Servicebereitstellungsplan aus und versieht sie mit einer Priorität.</w:t>
      </w:r>
    </w:p>
    <w:p w:rsidR="00DD7F8E" w:rsidRPr="00257BA5" w:rsidRDefault="00DD7F8E" w:rsidP="002F09A2">
      <w:pPr>
        <w:numPr>
          <w:ilvl w:val="0"/>
          <w:numId w:val="75"/>
        </w:numPr>
        <w:spacing w:after="60"/>
        <w:ind w:left="1440"/>
        <w:rPr>
          <w:rFonts w:cs="Tahoma"/>
          <w:lang w:val="de-DE"/>
        </w:rPr>
      </w:pPr>
      <w:r w:rsidRPr="00257BA5">
        <w:rPr>
          <w:rFonts w:eastAsia="Times New Roman" w:cs="Tahoma"/>
          <w:szCs w:val="20"/>
          <w:lang w:val="de-DE"/>
        </w:rPr>
        <w:t>Ergebnis ist der Bewertungsabschlussbericht, in dem mindestens eine Initiative als Enterprise Strategy-Projekt empfohlen wird.</w:t>
      </w:r>
    </w:p>
    <w:p w:rsidR="0099331A" w:rsidRPr="00257BA5" w:rsidRDefault="0099331A" w:rsidP="0099331A">
      <w:pPr>
        <w:spacing w:after="60"/>
        <w:rPr>
          <w:rFonts w:cs="Tahoma"/>
          <w:lang w:val="de-DE"/>
        </w:rPr>
      </w:pPr>
    </w:p>
    <w:p w:rsidR="00DD7F8E" w:rsidRPr="00257BA5" w:rsidRDefault="00DD7F8E" w:rsidP="00E77F1E">
      <w:pPr>
        <w:spacing w:after="60"/>
        <w:rPr>
          <w:rFonts w:cs="Tahoma"/>
          <w:lang w:val="de-DE"/>
        </w:rPr>
      </w:pPr>
      <w:r w:rsidRPr="00257BA5">
        <w:rPr>
          <w:rFonts w:cs="Tahoma"/>
          <w:b/>
          <w:lang w:val="de-DE"/>
        </w:rPr>
        <w:t>Enterprise Strategy-Projekte</w:t>
      </w:r>
    </w:p>
    <w:p w:rsidR="00DD7F8E" w:rsidRPr="00257BA5" w:rsidRDefault="00DD7F8E" w:rsidP="002F3776">
      <w:pPr>
        <w:ind w:right="-180"/>
        <w:rPr>
          <w:rFonts w:cs="Tahoma"/>
          <w:lang w:val="de-DE"/>
        </w:rPr>
      </w:pPr>
      <w:r w:rsidRPr="00257BA5">
        <w:rPr>
          <w:rFonts w:eastAsia="Arial" w:cs="Tahoma"/>
          <w:bCs/>
          <w:color w:val="000000"/>
          <w:szCs w:val="18"/>
          <w:lang w:val="de-DE"/>
        </w:rPr>
        <w:t xml:space="preserve">Der Enterprise </w:t>
      </w:r>
      <w:r w:rsidRPr="00257BA5">
        <w:rPr>
          <w:rFonts w:cs="Tahoma"/>
          <w:bCs/>
          <w:szCs w:val="18"/>
          <w:lang w:val="de-DE"/>
        </w:rPr>
        <w:t xml:space="preserve">Architect arbeitet eng mit dem Kunden zusammen, </w:t>
      </w:r>
      <w:r w:rsidRPr="00257BA5">
        <w:rPr>
          <w:rFonts w:cs="Tahoma"/>
          <w:bCs/>
          <w:color w:val="000000"/>
          <w:szCs w:val="18"/>
          <w:lang w:val="de-DE"/>
        </w:rPr>
        <w:t xml:space="preserve">um einen Plan </w:t>
      </w:r>
      <w:r w:rsidRPr="00257BA5">
        <w:rPr>
          <w:rFonts w:cs="Tahoma"/>
          <w:color w:val="000000"/>
          <w:szCs w:val="18"/>
          <w:lang w:val="de-DE"/>
        </w:rPr>
        <w:t>zur Verwirklichung der für die</w:t>
      </w:r>
      <w:r w:rsidR="002F3776" w:rsidRPr="00257BA5">
        <w:rPr>
          <w:rFonts w:cs="Tahoma"/>
          <w:color w:val="000000"/>
          <w:szCs w:val="18"/>
          <w:lang w:val="de-DE"/>
        </w:rPr>
        <w:t> </w:t>
      </w:r>
      <w:r w:rsidRPr="00257BA5">
        <w:rPr>
          <w:rFonts w:cs="Tahoma"/>
          <w:color w:val="000000"/>
          <w:szCs w:val="18"/>
          <w:lang w:val="de-DE"/>
        </w:rPr>
        <w:t>ausgewählte(n) Initiative(n) ermittelten Geschäftsziele zu erarbeiten und den definierten künftigen IT-Zustand zu</w:t>
      </w:r>
      <w:r w:rsidR="002F3776" w:rsidRPr="00257BA5">
        <w:rPr>
          <w:rFonts w:cs="Tahoma"/>
          <w:color w:val="000000"/>
          <w:szCs w:val="18"/>
          <w:lang w:val="de-DE"/>
        </w:rPr>
        <w:t> </w:t>
      </w:r>
      <w:r w:rsidRPr="00257BA5">
        <w:rPr>
          <w:rFonts w:cs="Tahoma"/>
          <w:color w:val="000000"/>
          <w:szCs w:val="18"/>
          <w:lang w:val="de-DE"/>
        </w:rPr>
        <w:t>erreichen. Gleichzeitig werden Bereitstellungs- und Betriebsunterbrechungen verringert, und die Investitionsrendite wird beschleunigt.</w:t>
      </w:r>
    </w:p>
    <w:p w:rsidR="00CA52FE" w:rsidRPr="00257BA5" w:rsidRDefault="00CA52FE" w:rsidP="00CA52FE">
      <w:pPr>
        <w:rPr>
          <w:rFonts w:cs="Tahoma"/>
          <w:sz w:val="16"/>
          <w:szCs w:val="16"/>
          <w:lang w:val="de-DE"/>
        </w:rPr>
      </w:pPr>
    </w:p>
    <w:p w:rsidR="00DD7F8E" w:rsidRPr="00257BA5" w:rsidRDefault="00415DDA" w:rsidP="00E77F1E">
      <w:pPr>
        <w:spacing w:after="60"/>
        <w:rPr>
          <w:rFonts w:cs="Tahoma"/>
          <w:lang w:val="de-DE"/>
        </w:rPr>
      </w:pPr>
      <w:r w:rsidRPr="00257BA5">
        <w:rPr>
          <w:rFonts w:cs="Tahoma"/>
          <w:b/>
          <w:color w:val="000000"/>
          <w:szCs w:val="18"/>
          <w:lang w:val="de-DE"/>
        </w:rPr>
        <w:t>Enterprise Strategy-Projekte sind beispielsweise:</w:t>
      </w:r>
    </w:p>
    <w:p w:rsidR="00DD7F8E" w:rsidRPr="00257BA5" w:rsidRDefault="00DD7F8E" w:rsidP="002F09A2">
      <w:pPr>
        <w:numPr>
          <w:ilvl w:val="0"/>
          <w:numId w:val="76"/>
        </w:numPr>
        <w:spacing w:after="60"/>
        <w:ind w:left="1440"/>
        <w:rPr>
          <w:rFonts w:cs="Tahoma"/>
          <w:lang w:val="de-DE"/>
        </w:rPr>
      </w:pPr>
      <w:r w:rsidRPr="00257BA5">
        <w:rPr>
          <w:rFonts w:eastAsia="Times New Roman" w:cs="Tahoma"/>
          <w:szCs w:val="20"/>
          <w:lang w:val="de-DE"/>
        </w:rPr>
        <w:t xml:space="preserve">Dokumentation und Abstimmung von Microsoft-Technologien auf wichtige Geschäftsziele. </w:t>
      </w:r>
    </w:p>
    <w:p w:rsidR="00DD7F8E" w:rsidRPr="00257BA5" w:rsidRDefault="00DD7F8E" w:rsidP="002F09A2">
      <w:pPr>
        <w:numPr>
          <w:ilvl w:val="0"/>
          <w:numId w:val="76"/>
        </w:numPr>
        <w:tabs>
          <w:tab w:val="left" w:pos="1080"/>
        </w:tabs>
        <w:spacing w:after="60"/>
        <w:ind w:left="1440"/>
        <w:rPr>
          <w:rFonts w:cs="Tahoma"/>
          <w:lang w:val="de-DE"/>
        </w:rPr>
      </w:pPr>
      <w:r w:rsidRPr="00257BA5">
        <w:rPr>
          <w:rFonts w:eastAsia="Times New Roman" w:cs="Tahoma"/>
          <w:szCs w:val="20"/>
          <w:lang w:val="de-DE"/>
        </w:rPr>
        <w:t>Erstellung eines Business Case zum Ermitteln der potenziellen Vorteile und Kosten für jeden Geschäfts- oder Funktionsbereich, der vom Projekt betroffen wäre.</w:t>
      </w:r>
    </w:p>
    <w:p w:rsidR="00DD7F8E" w:rsidRPr="00257BA5" w:rsidRDefault="00DD7F8E" w:rsidP="002F09A2">
      <w:pPr>
        <w:numPr>
          <w:ilvl w:val="0"/>
          <w:numId w:val="76"/>
        </w:numPr>
        <w:tabs>
          <w:tab w:val="left" w:pos="1080"/>
        </w:tabs>
        <w:spacing w:after="60"/>
        <w:ind w:left="1440"/>
        <w:rPr>
          <w:rFonts w:cs="Tahoma"/>
          <w:lang w:val="de-DE"/>
        </w:rPr>
      </w:pPr>
      <w:r w:rsidRPr="00257BA5">
        <w:rPr>
          <w:rFonts w:eastAsia="Times New Roman" w:cs="Tahoma"/>
          <w:szCs w:val="20"/>
          <w:lang w:val="de-DE"/>
        </w:rPr>
        <w:t>Erstellung eines Architekturdefinitionsdokuments, in dem die Funktionsarchitektur von Anwendung und Technologie sowie die Spezifikationsanforderungen zur Unterstützung der Empfehlungen beschrieben werden.</w:t>
      </w:r>
    </w:p>
    <w:p w:rsidR="00DD7F8E" w:rsidRPr="00257BA5" w:rsidRDefault="00DD7F8E" w:rsidP="002F09A2">
      <w:pPr>
        <w:numPr>
          <w:ilvl w:val="0"/>
          <w:numId w:val="76"/>
        </w:numPr>
        <w:tabs>
          <w:tab w:val="left" w:pos="1080"/>
        </w:tabs>
        <w:spacing w:after="60"/>
        <w:ind w:left="1440"/>
        <w:rPr>
          <w:rFonts w:cs="Tahoma"/>
          <w:lang w:val="de-DE"/>
        </w:rPr>
      </w:pPr>
      <w:r w:rsidRPr="00257BA5">
        <w:rPr>
          <w:rFonts w:eastAsia="Times New Roman" w:cs="Tahoma"/>
          <w:szCs w:val="20"/>
          <w:lang w:val="de-DE"/>
        </w:rPr>
        <w:t>Erstellung eines Messplans, in dem Kennzahlen zur Messung des Fortschritts im Vergleich zu den angestrebten Geschäftszielen sowie Verantwortlichkeiten und Fristen beschrieben werden.</w:t>
      </w:r>
    </w:p>
    <w:p w:rsidR="00DD7F8E" w:rsidRPr="00257BA5" w:rsidRDefault="00DD7F8E" w:rsidP="002F09A2">
      <w:pPr>
        <w:numPr>
          <w:ilvl w:val="0"/>
          <w:numId w:val="76"/>
        </w:numPr>
        <w:spacing w:after="60"/>
        <w:ind w:left="1440"/>
        <w:rPr>
          <w:rFonts w:cs="Tahoma"/>
          <w:lang w:val="de-DE"/>
        </w:rPr>
      </w:pPr>
      <w:r w:rsidRPr="00257BA5">
        <w:rPr>
          <w:rFonts w:eastAsia="Times New Roman" w:cs="Tahoma"/>
          <w:szCs w:val="20"/>
          <w:lang w:val="de-DE"/>
        </w:rPr>
        <w:t>Abstimmen von Microsoft Best Practices in Bezug auf Beaufsichtigung/Governance, Einführung und Messung auf die Umgebung des Kunden.</w:t>
      </w:r>
    </w:p>
    <w:p w:rsidR="00DD7F8E" w:rsidRPr="00257BA5" w:rsidRDefault="00DD7F8E" w:rsidP="002F09A2">
      <w:pPr>
        <w:numPr>
          <w:ilvl w:val="0"/>
          <w:numId w:val="76"/>
        </w:numPr>
        <w:spacing w:after="60"/>
        <w:ind w:left="1440"/>
        <w:rPr>
          <w:rFonts w:cs="Tahoma"/>
          <w:lang w:val="de-DE"/>
        </w:rPr>
      </w:pPr>
      <w:r w:rsidRPr="00257BA5">
        <w:rPr>
          <w:rFonts w:eastAsia="Times New Roman" w:cs="Tahoma"/>
          <w:szCs w:val="20"/>
          <w:lang w:val="de-DE"/>
        </w:rPr>
        <w:t>Zusammenarbeit mit dem Managementteam des Kunden zur Festlegung der Programmaufsicht</w:t>
      </w:r>
      <w:r w:rsidRPr="00257BA5">
        <w:rPr>
          <w:rFonts w:eastAsia="Arial" w:cs="Tahoma"/>
          <w:szCs w:val="18"/>
          <w:lang w:val="de-DE"/>
        </w:rPr>
        <w:t>.</w:t>
      </w:r>
    </w:p>
    <w:p w:rsidR="00415DDA" w:rsidRPr="00257BA5" w:rsidDel="00954C6A" w:rsidRDefault="00415DDA" w:rsidP="002F09A2">
      <w:pPr>
        <w:numPr>
          <w:ilvl w:val="0"/>
          <w:numId w:val="76"/>
        </w:numPr>
        <w:ind w:left="1440"/>
        <w:rPr>
          <w:rFonts w:cs="Tahoma"/>
          <w:lang w:val="de-DE"/>
        </w:rPr>
      </w:pPr>
      <w:r w:rsidRPr="00257BA5">
        <w:rPr>
          <w:rFonts w:eastAsia="Times New Roman" w:cs="Tahoma"/>
          <w:szCs w:val="20"/>
          <w:lang w:val="de-DE"/>
        </w:rPr>
        <w:t>Regelmäßige Prüfungen des Kundenfortschritts im Vergleich zur Geschäftsziele-Scorecard.</w:t>
      </w:r>
    </w:p>
    <w:p w:rsidR="00CA52FE" w:rsidRPr="00257BA5" w:rsidRDefault="00CA52FE" w:rsidP="00E77F1E">
      <w:pPr>
        <w:rPr>
          <w:rFonts w:cs="Tahoma"/>
          <w:sz w:val="16"/>
          <w:szCs w:val="16"/>
          <w:lang w:val="de-DE"/>
        </w:rPr>
      </w:pPr>
    </w:p>
    <w:p w:rsidR="00DD7F8E" w:rsidRPr="00257BA5" w:rsidRDefault="00DD7F8E" w:rsidP="00DD7F8E">
      <w:pPr>
        <w:rPr>
          <w:rFonts w:cs="Tahoma"/>
          <w:lang w:val="de-DE"/>
        </w:rPr>
      </w:pPr>
      <w:r w:rsidRPr="00257BA5">
        <w:rPr>
          <w:rFonts w:eastAsia="Arial" w:cs="Tahoma"/>
          <w:b/>
          <w:sz w:val="24"/>
          <w:szCs w:val="18"/>
          <w:lang w:val="de-DE"/>
        </w:rPr>
        <w:t>Programmvorteile</w:t>
      </w:r>
    </w:p>
    <w:p w:rsidR="00DD7F8E" w:rsidRPr="00257BA5" w:rsidRDefault="00DD7F8E" w:rsidP="00DD7F8E">
      <w:pPr>
        <w:rPr>
          <w:rFonts w:cs="Tahoma"/>
          <w:sz w:val="16"/>
          <w:szCs w:val="16"/>
          <w:lang w:val="de-DE"/>
        </w:rPr>
      </w:pPr>
    </w:p>
    <w:p w:rsidR="00DD7F8E" w:rsidRPr="00257BA5" w:rsidRDefault="00DD7F8E" w:rsidP="00DD7F8E">
      <w:pPr>
        <w:rPr>
          <w:rFonts w:cs="Tahoma"/>
          <w:lang w:val="de-DE"/>
        </w:rPr>
      </w:pPr>
      <w:r w:rsidRPr="00257BA5">
        <w:rPr>
          <w:rFonts w:eastAsia="Arial" w:cs="Tahoma"/>
          <w:szCs w:val="18"/>
          <w:lang w:val="de-DE"/>
        </w:rPr>
        <w:t xml:space="preserve">Während des Einsatzes sind die folgenden Programmvorteile verfügbar: </w:t>
      </w:r>
    </w:p>
    <w:p w:rsidR="00DD7F8E" w:rsidRPr="00257BA5" w:rsidRDefault="00DD7F8E" w:rsidP="00DD7F8E">
      <w:pPr>
        <w:spacing w:after="60"/>
        <w:rPr>
          <w:rFonts w:cs="Tahoma"/>
          <w:sz w:val="16"/>
          <w:szCs w:val="16"/>
          <w:lang w:val="de-DE"/>
        </w:rPr>
      </w:pPr>
    </w:p>
    <w:p w:rsidR="00E77F1E" w:rsidRPr="00257BA5" w:rsidRDefault="00E77F1E" w:rsidP="00E77F1E">
      <w:pPr>
        <w:spacing w:after="60"/>
        <w:rPr>
          <w:rFonts w:cs="Tahoma"/>
          <w:lang w:val="de-DE"/>
        </w:rPr>
      </w:pPr>
      <w:r w:rsidRPr="00257BA5">
        <w:rPr>
          <w:rFonts w:cs="Tahoma"/>
          <w:b/>
          <w:szCs w:val="18"/>
          <w:lang w:val="de-DE"/>
        </w:rPr>
        <w:t>Enterprise Strategy Network</w:t>
      </w:r>
    </w:p>
    <w:p w:rsidR="00C151FB" w:rsidRPr="00257BA5" w:rsidRDefault="00C151FB" w:rsidP="00C151FB">
      <w:pPr>
        <w:rPr>
          <w:rFonts w:cs="Tahoma"/>
          <w:lang w:val="de-DE"/>
        </w:rPr>
      </w:pPr>
      <w:r w:rsidRPr="00257BA5">
        <w:rPr>
          <w:rFonts w:cs="Tahoma"/>
          <w:szCs w:val="18"/>
          <w:lang w:val="de-DE"/>
        </w:rPr>
        <w:t>Das Enterprise Strategy-Programm beinhaltet eine enge Verbindung mit den Forschungs- und Entwicklungsteams von Microsoft sowie mit Experten aus den Service-Abteilungen von Microsoft. Enterprise Architects nutzen diese Fachkompetenz, um Kunden Best Practice-Ratschläge, konkrete Empfehlungen zu bestimmten Microsoft-Technologien und Referenzarchitekturen zur Verfügung zu stellen. Best Practice-Empfehlungen sowie zugehörige Materialien und Tools sind in der Microsoft Enterprise Strategy Library enthalten, um die Durchführung von ESP-Einsätzen für Kunden zu beschleunigen.</w:t>
      </w:r>
    </w:p>
    <w:p w:rsidR="001C1727" w:rsidRPr="00257BA5" w:rsidRDefault="001C1727">
      <w:pPr>
        <w:rPr>
          <w:rFonts w:cs="Tahoma"/>
          <w:sz w:val="16"/>
          <w:szCs w:val="16"/>
          <w:lang w:val="de-DE"/>
        </w:rPr>
      </w:pPr>
    </w:p>
    <w:p w:rsidR="00E77F1E" w:rsidRPr="00257BA5" w:rsidRDefault="00C151FB" w:rsidP="00E77F1E">
      <w:pPr>
        <w:spacing w:after="60"/>
        <w:rPr>
          <w:rFonts w:cs="Tahoma"/>
          <w:lang w:val="de-DE"/>
        </w:rPr>
      </w:pPr>
      <w:r w:rsidRPr="00257BA5">
        <w:rPr>
          <w:rFonts w:cs="Tahoma"/>
          <w:b/>
          <w:szCs w:val="18"/>
          <w:lang w:val="de-DE"/>
        </w:rPr>
        <w:t>Enterprise Strategy Library</w:t>
      </w:r>
    </w:p>
    <w:p w:rsidR="00C151FB" w:rsidRPr="00257BA5" w:rsidRDefault="00C151FB" w:rsidP="00E77F1E">
      <w:pPr>
        <w:rPr>
          <w:rFonts w:cs="Tahoma"/>
          <w:lang w:val="de-DE"/>
        </w:rPr>
      </w:pPr>
      <w:r w:rsidRPr="00257BA5">
        <w:rPr>
          <w:rFonts w:cs="Tahoma"/>
          <w:szCs w:val="18"/>
          <w:lang w:val="de-DE"/>
        </w:rPr>
        <w:t xml:space="preserve">Das Enterprise Strategy-Programm umfasst </w:t>
      </w:r>
      <w:r w:rsidRPr="00257BA5">
        <w:rPr>
          <w:rFonts w:eastAsia="Arial" w:cs="Tahoma"/>
          <w:szCs w:val="18"/>
          <w:lang w:val="de-DE"/>
        </w:rPr>
        <w:t>eine vielseitige Sammlung von Materialien, darunter Industry Insights und Benchmarks-Tools, Enterprise Architecture- und Technology Architecture-Referenzmodelle und -Methoden. Je nach Anforderungen des Kunden setzt der Enterprise Architect die entsprechenden Materialien und Tools ein.</w:t>
      </w:r>
    </w:p>
    <w:p w:rsidR="00C151FB" w:rsidRPr="00257BA5" w:rsidRDefault="00C151FB" w:rsidP="00E77F1E">
      <w:pPr>
        <w:rPr>
          <w:rFonts w:cs="Tahoma"/>
          <w:sz w:val="16"/>
          <w:szCs w:val="16"/>
          <w:lang w:val="de-DE"/>
        </w:rPr>
      </w:pPr>
    </w:p>
    <w:p w:rsidR="00E77F1E" w:rsidRPr="00257BA5" w:rsidRDefault="00E77F1E" w:rsidP="00AF1D88">
      <w:pPr>
        <w:keepNext/>
        <w:spacing w:after="60"/>
        <w:rPr>
          <w:rFonts w:cs="Tahoma"/>
          <w:lang w:val="de-DE"/>
        </w:rPr>
      </w:pPr>
      <w:r w:rsidRPr="00257BA5">
        <w:rPr>
          <w:rFonts w:cs="Tahoma"/>
          <w:b/>
          <w:szCs w:val="18"/>
          <w:lang w:val="de-DE"/>
        </w:rPr>
        <w:t>Einsatz-Workshops</w:t>
      </w:r>
    </w:p>
    <w:p w:rsidR="00DD7F8E" w:rsidRPr="00257BA5" w:rsidRDefault="00DD7F8E" w:rsidP="00E77F1E">
      <w:pPr>
        <w:rPr>
          <w:rFonts w:cs="Tahoma"/>
          <w:lang w:val="de-DE"/>
        </w:rPr>
      </w:pPr>
      <w:r w:rsidRPr="00257BA5">
        <w:rPr>
          <w:rFonts w:eastAsia="Arial" w:cs="Tahoma"/>
          <w:lang w:val="de-DE"/>
        </w:rPr>
        <w:t>Diese Workshops, die sich an Führungsmitarbeiter richten, dauern einen Tag und werden in der Regel in regionalen Einrichtungen der jeweiligen Microsoft-Niederlassung durchgeführt. Die Workshops sind für Führungskräfte des Kunden aus Management und IT entwickelt und angepasst, um ihnen die Relevanz neuer Technologien und Branchen-Know-how für ihren Geschäftsbereich zu vermitteln.</w:t>
      </w:r>
      <w:r w:rsidR="0044534F" w:rsidRPr="00257BA5">
        <w:rPr>
          <w:rFonts w:eastAsia="Arial" w:cs="Tahoma"/>
          <w:lang w:val="de-DE"/>
        </w:rPr>
        <w:t xml:space="preserve"> </w:t>
      </w:r>
      <w:r w:rsidRPr="00257BA5">
        <w:rPr>
          <w:rFonts w:eastAsia="Arial" w:cs="Tahoma"/>
          <w:lang w:val="de-DE"/>
        </w:rPr>
        <w:t>Die Kosten für die Teilnahme des Kunden an diesen Workshops trägt der Kunde.</w:t>
      </w:r>
    </w:p>
    <w:p w:rsidR="00DD7F8E" w:rsidRPr="00257BA5" w:rsidRDefault="00DD7F8E" w:rsidP="00E77F1E">
      <w:pPr>
        <w:rPr>
          <w:rFonts w:cs="Tahoma"/>
          <w:sz w:val="16"/>
          <w:szCs w:val="16"/>
          <w:lang w:val="de-DE"/>
        </w:rPr>
      </w:pPr>
    </w:p>
    <w:p w:rsidR="00E77F1E" w:rsidRPr="00257BA5" w:rsidRDefault="00E77F1E" w:rsidP="00E77F1E">
      <w:pPr>
        <w:spacing w:after="60"/>
        <w:rPr>
          <w:rFonts w:cs="Tahoma"/>
          <w:lang w:val="de-DE"/>
        </w:rPr>
      </w:pPr>
      <w:r w:rsidRPr="00257BA5">
        <w:rPr>
          <w:rFonts w:cs="Tahoma"/>
          <w:b/>
          <w:szCs w:val="18"/>
          <w:lang w:val="de-DE"/>
        </w:rPr>
        <w:t>Strategische Briefings</w:t>
      </w:r>
    </w:p>
    <w:p w:rsidR="00DD7F8E" w:rsidRPr="00257BA5" w:rsidRDefault="00DD7F8E" w:rsidP="00250BAE">
      <w:pPr>
        <w:spacing w:after="60"/>
        <w:rPr>
          <w:rFonts w:cs="Tahoma"/>
          <w:lang w:val="de-DE"/>
        </w:rPr>
      </w:pPr>
      <w:r w:rsidRPr="00257BA5">
        <w:rPr>
          <w:rFonts w:eastAsia="Arial" w:cs="Tahoma"/>
          <w:lang w:val="de-DE"/>
        </w:rPr>
        <w:t>Hierbei handelt es sich um einstündige Webkonferenzen für Führungskräfte aus Management und IT. Dabei werden Geschäfts- und Branchenchancen, Technologietrends sowie die Einschätzung von Microsoft zu strategischen Aspekten wichtiger Themen behandelt.</w:t>
      </w:r>
      <w:r w:rsidR="0044534F" w:rsidRPr="00257BA5">
        <w:rPr>
          <w:rFonts w:eastAsia="Arial" w:cs="Tahoma"/>
          <w:lang w:val="de-DE"/>
        </w:rPr>
        <w:t xml:space="preserve"> </w:t>
      </w:r>
      <w:r w:rsidRPr="00257BA5">
        <w:rPr>
          <w:rFonts w:eastAsia="Arial" w:cs="Tahoma"/>
          <w:lang w:val="de-DE"/>
        </w:rPr>
        <w:t>Der Kunde kann sich außerdem zuvor aufgezeichnete strategische Briefings</w:t>
      </w:r>
      <w:r w:rsidR="005561BB">
        <w:rPr>
          <w:rFonts w:eastAsia="Arial" w:cs="Tahoma"/>
          <w:lang w:val="de-DE"/>
        </w:rPr>
        <w:t> </w:t>
      </w:r>
      <w:r w:rsidRPr="00257BA5">
        <w:rPr>
          <w:rFonts w:eastAsia="Arial" w:cs="Tahoma"/>
          <w:lang w:val="de-DE"/>
        </w:rPr>
        <w:t>ansehen.</w:t>
      </w:r>
    </w:p>
    <w:p w:rsidR="00DD7F8E" w:rsidRPr="00257BA5" w:rsidRDefault="00DD7F8E" w:rsidP="00E77F1E">
      <w:pPr>
        <w:rPr>
          <w:rFonts w:cs="Tahoma"/>
          <w:sz w:val="16"/>
          <w:szCs w:val="16"/>
          <w:lang w:val="de-DE"/>
        </w:rPr>
      </w:pPr>
    </w:p>
    <w:p w:rsidR="009B78AB" w:rsidRPr="00257BA5" w:rsidRDefault="009B78AB" w:rsidP="009B78AB">
      <w:pPr>
        <w:spacing w:after="60"/>
        <w:rPr>
          <w:rFonts w:cs="Tahoma"/>
          <w:lang w:val="de-DE"/>
        </w:rPr>
      </w:pPr>
      <w:r w:rsidRPr="00257BA5">
        <w:rPr>
          <w:rFonts w:eastAsia="Arial" w:cs="Tahoma"/>
          <w:b/>
          <w:lang w:val="de-DE"/>
        </w:rPr>
        <w:t>Enterprise Strategy Forum</w:t>
      </w:r>
    </w:p>
    <w:p w:rsidR="009B78AB" w:rsidRDefault="009B78AB" w:rsidP="00A13E79">
      <w:pPr>
        <w:spacing w:after="40"/>
        <w:rPr>
          <w:rFonts w:cs="Tahoma"/>
          <w:sz w:val="22"/>
          <w:lang w:val="de-DE"/>
        </w:rPr>
      </w:pPr>
      <w:r w:rsidRPr="00257BA5">
        <w:rPr>
          <w:rFonts w:eastAsia="Arial" w:cs="Tahoma"/>
          <w:lang w:val="de-DE"/>
        </w:rPr>
        <w:t>An dieser Konferenz für geladene Gäste, die internationalen Kunden unseres Enterprise Strategy-Programms vorbehalten ist, nehmen Chief Architects und ihr Management teil. Chief Architects erhalten dabei Gelegenheit, sich mit Kollegen und Microsoft-Führungskräften über einige Probleme auszutauschen, mit denen unsere größten Kunden konfrontiert sind, und über mögliche Lösungen zu diskutieren.</w:t>
      </w:r>
      <w:r w:rsidR="0044534F" w:rsidRPr="00257BA5">
        <w:rPr>
          <w:rFonts w:eastAsia="Arial" w:cs="Tahoma"/>
          <w:lang w:val="de-DE"/>
        </w:rPr>
        <w:t xml:space="preserve"> </w:t>
      </w:r>
      <w:r w:rsidRPr="00257BA5">
        <w:rPr>
          <w:rFonts w:eastAsia="Arial" w:cs="Tahoma"/>
          <w:lang w:val="de-DE"/>
        </w:rPr>
        <w:t>Die Kosten für die Teilnahme des Kunden an diesen Foren trägt der Kunde.</w:t>
      </w:r>
      <w:r w:rsidRPr="00257BA5">
        <w:rPr>
          <w:rFonts w:cs="Tahoma"/>
          <w:sz w:val="22"/>
          <w:lang w:val="de-DE"/>
        </w:rPr>
        <w:t xml:space="preserve"> </w:t>
      </w:r>
    </w:p>
    <w:p w:rsidR="00A13E79" w:rsidRPr="00A13E79" w:rsidRDefault="00A13E79" w:rsidP="009B78AB">
      <w:pPr>
        <w:spacing w:after="60"/>
        <w:rPr>
          <w:rFonts w:cs="Tahoma"/>
          <w:lang w:val="de-DE"/>
        </w:rPr>
      </w:pPr>
    </w:p>
    <w:p w:rsidR="00E77F1E" w:rsidRPr="00257BA5" w:rsidRDefault="00C151FB" w:rsidP="00E77F1E">
      <w:pPr>
        <w:spacing w:after="60"/>
        <w:rPr>
          <w:rFonts w:cs="Tahoma"/>
          <w:lang w:val="de-DE"/>
        </w:rPr>
      </w:pPr>
      <w:r w:rsidRPr="00257BA5">
        <w:rPr>
          <w:rFonts w:cs="Tahoma"/>
          <w:b/>
          <w:bCs/>
          <w:color w:val="000000"/>
          <w:szCs w:val="18"/>
          <w:lang w:val="de-DE"/>
        </w:rPr>
        <w:t>Enterprise Strategy Capacity Add-On</w:t>
      </w:r>
    </w:p>
    <w:p w:rsidR="00C151FB" w:rsidRPr="00257BA5" w:rsidRDefault="00C151FB" w:rsidP="002F3776">
      <w:pPr>
        <w:rPr>
          <w:rFonts w:cs="Tahoma"/>
          <w:lang w:val="de-DE"/>
        </w:rPr>
      </w:pPr>
      <w:r w:rsidRPr="00257BA5">
        <w:rPr>
          <w:rFonts w:cs="Tahoma"/>
          <w:color w:val="000000"/>
          <w:szCs w:val="18"/>
          <w:lang w:val="de-DE"/>
        </w:rPr>
        <w:t>Der Kunde kann Consulting-Ressourcen des Microsoft Enterprise Service in Blöcken zu je 200 Stunden erwerben, um</w:t>
      </w:r>
      <w:r w:rsidR="002F3776" w:rsidRPr="00257BA5">
        <w:rPr>
          <w:rFonts w:cs="Tahoma"/>
          <w:color w:val="000000"/>
          <w:szCs w:val="18"/>
          <w:lang w:val="de-DE"/>
        </w:rPr>
        <w:t> </w:t>
      </w:r>
      <w:r w:rsidRPr="00257BA5">
        <w:rPr>
          <w:rFonts w:cs="Tahoma"/>
          <w:color w:val="000000"/>
          <w:szCs w:val="18"/>
          <w:lang w:val="de-DE"/>
        </w:rPr>
        <w:t>die Lieferkapazität für Enterprise Strategy-Projekte zu erhöhen oder um Lücken zwischen den Leistungen zu</w:t>
      </w:r>
      <w:r w:rsidR="002F3776" w:rsidRPr="00257BA5">
        <w:rPr>
          <w:rFonts w:cs="Tahoma"/>
          <w:color w:val="000000"/>
          <w:szCs w:val="18"/>
          <w:lang w:val="de-DE"/>
        </w:rPr>
        <w:t> </w:t>
      </w:r>
      <w:r w:rsidRPr="00257BA5">
        <w:rPr>
          <w:rFonts w:cs="Tahoma"/>
          <w:color w:val="000000"/>
          <w:szCs w:val="18"/>
          <w:lang w:val="de-DE"/>
        </w:rPr>
        <w:t>überbrücken. Das Enterprise Strategy Capacity Add-On steht Kunden zur Verfügung, die das Angebot Enterprise Strategy Connect, Enterprise Strategy Foundation oder Enterprise Strategy Portfolio über Microsoft-Volumenlizenz- oder -Standardserviceverträge erworben haben.</w:t>
      </w:r>
    </w:p>
    <w:p w:rsidR="00DD7F8E" w:rsidRPr="00257BA5" w:rsidRDefault="00DD7F8E" w:rsidP="00E77F1E">
      <w:pPr>
        <w:rPr>
          <w:rFonts w:cs="Tahoma"/>
          <w:sz w:val="16"/>
          <w:szCs w:val="16"/>
          <w:lang w:val="de-DE"/>
        </w:rPr>
      </w:pPr>
    </w:p>
    <w:bookmarkEnd w:id="924"/>
    <w:bookmarkEnd w:id="925"/>
    <w:p w:rsidR="00DD7F8E" w:rsidRPr="00257BA5" w:rsidRDefault="00DD7F8E" w:rsidP="00DD7F8E">
      <w:pPr>
        <w:rPr>
          <w:rFonts w:cs="Tahoma"/>
          <w:lang w:val="de-DE"/>
        </w:rPr>
      </w:pPr>
      <w:r w:rsidRPr="00257BA5">
        <w:rPr>
          <w:rFonts w:cs="Tahoma"/>
          <w:b/>
          <w:sz w:val="24"/>
          <w:szCs w:val="18"/>
          <w:lang w:val="de-DE"/>
        </w:rPr>
        <w:t>Vertraglich nicht abgedeckte Services</w:t>
      </w:r>
      <w:r w:rsidR="0044534F" w:rsidRPr="00257BA5">
        <w:rPr>
          <w:rFonts w:cs="Tahoma"/>
          <w:sz w:val="20"/>
          <w:szCs w:val="18"/>
          <w:lang w:val="de-DE"/>
        </w:rPr>
        <w:t xml:space="preserve"> </w:t>
      </w:r>
    </w:p>
    <w:p w:rsidR="00DD7F8E" w:rsidRPr="00257BA5" w:rsidRDefault="00DD7F8E" w:rsidP="00E77F1E">
      <w:pPr>
        <w:rPr>
          <w:rFonts w:cs="Tahoma"/>
          <w:sz w:val="16"/>
          <w:szCs w:val="16"/>
          <w:lang w:val="de-DE"/>
        </w:rPr>
      </w:pPr>
    </w:p>
    <w:p w:rsidR="00DD7F8E" w:rsidRPr="00257BA5" w:rsidRDefault="00DD7F8E" w:rsidP="00250BAE">
      <w:pPr>
        <w:rPr>
          <w:rFonts w:cs="Tahoma"/>
          <w:szCs w:val="18"/>
          <w:lang w:val="de-DE"/>
        </w:rPr>
      </w:pPr>
      <w:r w:rsidRPr="00257BA5">
        <w:rPr>
          <w:rFonts w:cs="Tahoma"/>
          <w:szCs w:val="18"/>
          <w:lang w:val="de-DE"/>
        </w:rPr>
        <w:t>Das Enterprise Strategy-Programm umfasst ausschließlich Beratung und Empfehlungen für die Einführung von</w:t>
      </w:r>
      <w:r w:rsidR="002F3776" w:rsidRPr="00257BA5">
        <w:rPr>
          <w:rFonts w:cs="Tahoma"/>
          <w:szCs w:val="18"/>
          <w:lang w:val="de-DE"/>
        </w:rPr>
        <w:t> </w:t>
      </w:r>
      <w:r w:rsidRPr="00257BA5">
        <w:rPr>
          <w:rFonts w:cs="Tahoma"/>
          <w:szCs w:val="18"/>
          <w:lang w:val="de-DE"/>
        </w:rPr>
        <w:t>Microsoft-Technologien durch den Kunden.</w:t>
      </w:r>
      <w:r w:rsidR="0044534F" w:rsidRPr="00257BA5">
        <w:rPr>
          <w:rFonts w:cs="Tahoma"/>
          <w:szCs w:val="18"/>
          <w:lang w:val="de-DE"/>
        </w:rPr>
        <w:t xml:space="preserve"> </w:t>
      </w:r>
      <w:r w:rsidRPr="00257BA5">
        <w:rPr>
          <w:rFonts w:eastAsia="Arial" w:cs="Tahoma"/>
          <w:bCs/>
          <w:szCs w:val="18"/>
          <w:lang w:val="de-DE"/>
        </w:rPr>
        <w:t>Die Entscheidung, die Ratschläge, Hinweise und Empfehlungen von Microsoft zu befolgen oder zu ignorieren, liegt ausschließlich beim Kunden.</w:t>
      </w:r>
      <w:r w:rsidR="0044534F" w:rsidRPr="00257BA5">
        <w:rPr>
          <w:rFonts w:eastAsia="Arial" w:cs="Tahoma"/>
          <w:bCs/>
          <w:szCs w:val="18"/>
          <w:lang w:val="de-DE"/>
        </w:rPr>
        <w:t xml:space="preserve"> </w:t>
      </w:r>
      <w:r w:rsidRPr="00257BA5">
        <w:rPr>
          <w:rFonts w:eastAsia="Arial" w:cs="Tahoma"/>
          <w:bCs/>
          <w:szCs w:val="18"/>
          <w:lang w:val="de-DE"/>
        </w:rPr>
        <w:t>Microsoft gibt keinerlei Zusicherungen, Gewährleistungen oder Garantien hinsichtlich der Ergebnisse ab, die der Kunde möglicherweise durch Befolgen der Ratschläge, Hinweise und Empfehlungen von Microsoft erzielt.</w:t>
      </w:r>
      <w:r w:rsidR="0044534F" w:rsidRPr="00257BA5">
        <w:rPr>
          <w:rFonts w:eastAsia="Arial" w:cs="Tahoma"/>
          <w:bCs/>
          <w:szCs w:val="18"/>
          <w:lang w:val="de-DE"/>
        </w:rPr>
        <w:t xml:space="preserve"> </w:t>
      </w:r>
      <w:r w:rsidRPr="00257BA5">
        <w:rPr>
          <w:rFonts w:cs="Tahoma"/>
          <w:szCs w:val="18"/>
          <w:lang w:val="de-DE"/>
        </w:rPr>
        <w:t>Produktlizenzen sind nicht enthalten.</w:t>
      </w:r>
      <w:r w:rsidR="0044534F" w:rsidRPr="00257BA5">
        <w:rPr>
          <w:rFonts w:cs="Tahoma"/>
          <w:szCs w:val="18"/>
          <w:lang w:val="de-DE"/>
        </w:rPr>
        <w:t xml:space="preserve"> </w:t>
      </w:r>
      <w:r w:rsidRPr="00257BA5">
        <w:rPr>
          <w:rFonts w:cs="Tahoma"/>
          <w:szCs w:val="18"/>
          <w:lang w:val="de-DE"/>
        </w:rPr>
        <w:t>In den Services des</w:t>
      </w:r>
      <w:r w:rsidR="0099331A" w:rsidRPr="00257BA5">
        <w:rPr>
          <w:rFonts w:cs="Tahoma"/>
          <w:szCs w:val="18"/>
          <w:lang w:val="de-DE"/>
        </w:rPr>
        <w:t> </w:t>
      </w:r>
      <w:r w:rsidRPr="00257BA5">
        <w:rPr>
          <w:rFonts w:cs="Tahoma"/>
          <w:szCs w:val="18"/>
          <w:lang w:val="de-DE"/>
        </w:rPr>
        <w:t>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w:t>
      </w:r>
      <w:r w:rsidR="002F3776" w:rsidRPr="00257BA5">
        <w:rPr>
          <w:rFonts w:cs="Tahoma"/>
          <w:szCs w:val="18"/>
          <w:lang w:val="de-DE"/>
        </w:rPr>
        <w:t> </w:t>
      </w:r>
      <w:r w:rsidRPr="00257BA5">
        <w:rPr>
          <w:rFonts w:cs="Tahoma"/>
          <w:szCs w:val="18"/>
          <w:lang w:val="de-DE"/>
        </w:rPr>
        <w:t>stammendem Quellcode sind unsere Services auf die Analyse von Binärdaten, z. B. eine Prozesssicherung oder Netzwerkmonitor-Ablaufverfolgung, beschränkt.</w:t>
      </w:r>
    </w:p>
    <w:p w:rsidR="00DD7F8E" w:rsidRPr="00257BA5" w:rsidRDefault="00DD7F8E" w:rsidP="00E77F1E">
      <w:pPr>
        <w:rPr>
          <w:rFonts w:cs="Tahoma"/>
          <w:sz w:val="16"/>
          <w:szCs w:val="16"/>
          <w:lang w:val="de-DE"/>
        </w:rPr>
      </w:pPr>
    </w:p>
    <w:p w:rsidR="00DD7F8E" w:rsidRPr="00257BA5" w:rsidRDefault="00DD7F8E" w:rsidP="00DD7F8E">
      <w:pPr>
        <w:rPr>
          <w:rFonts w:cs="Tahoma"/>
          <w:lang w:val="de-DE"/>
        </w:rPr>
      </w:pPr>
      <w:r w:rsidRPr="00257BA5">
        <w:rPr>
          <w:rFonts w:cs="Tahoma"/>
          <w:b/>
          <w:sz w:val="24"/>
          <w:szCs w:val="18"/>
          <w:lang w:val="de-DE"/>
        </w:rPr>
        <w:t>Verantwortlichkeiten des Kunden</w:t>
      </w:r>
      <w:r w:rsidR="0044534F" w:rsidRPr="00257BA5">
        <w:rPr>
          <w:rFonts w:cs="Tahoma"/>
          <w:sz w:val="24"/>
          <w:szCs w:val="18"/>
          <w:lang w:val="de-DE"/>
        </w:rPr>
        <w:t xml:space="preserve"> </w:t>
      </w:r>
    </w:p>
    <w:p w:rsidR="00DD7F8E" w:rsidRPr="00257BA5" w:rsidRDefault="00DD7F8E" w:rsidP="00DD7F8E">
      <w:pPr>
        <w:rPr>
          <w:rFonts w:cs="Tahoma"/>
          <w:sz w:val="16"/>
          <w:szCs w:val="16"/>
          <w:lang w:val="de-DE"/>
        </w:rPr>
      </w:pPr>
    </w:p>
    <w:p w:rsidR="00DD7F8E" w:rsidRPr="00257BA5" w:rsidRDefault="00DD7F8E" w:rsidP="00DD7F8E">
      <w:pPr>
        <w:rPr>
          <w:rFonts w:cs="Tahoma"/>
          <w:lang w:val="de-DE"/>
        </w:rPr>
      </w:pPr>
      <w:r w:rsidRPr="00257BA5">
        <w:rPr>
          <w:rFonts w:cs="Tahoma"/>
          <w:szCs w:val="18"/>
          <w:lang w:val="de-DE"/>
        </w:rPr>
        <w:t>Der Erfolg des Enterprise Strategy-Programms und die Erfüllung unserer Pflichten sind von der Beteiligung des Kunden während des Programms abhängig, einschließlich, jedoch ohne Beschränkung auf Folgendes:</w:t>
      </w:r>
    </w:p>
    <w:p w:rsidR="00DD7F8E" w:rsidRPr="00257BA5" w:rsidRDefault="00DD7F8E" w:rsidP="00DD7F8E">
      <w:pPr>
        <w:rPr>
          <w:rFonts w:cs="Tahoma"/>
          <w:sz w:val="16"/>
          <w:szCs w:val="16"/>
          <w:lang w:val="de-DE"/>
        </w:rPr>
      </w:pPr>
    </w:p>
    <w:p w:rsidR="00DD7F8E" w:rsidRPr="00257BA5" w:rsidRDefault="00DD7F8E" w:rsidP="002F09A2">
      <w:pPr>
        <w:numPr>
          <w:ilvl w:val="0"/>
          <w:numId w:val="77"/>
        </w:numPr>
        <w:tabs>
          <w:tab w:val="left" w:pos="1440"/>
        </w:tabs>
        <w:spacing w:after="60"/>
        <w:ind w:left="1440"/>
        <w:rPr>
          <w:rFonts w:cs="Tahoma"/>
          <w:lang w:val="de-DE"/>
        </w:rPr>
      </w:pPr>
      <w:r w:rsidRPr="00257BA5">
        <w:rPr>
          <w:rFonts w:cs="Tahoma"/>
          <w:color w:val="000000"/>
          <w:szCs w:val="18"/>
          <w:lang w:val="de-DE"/>
        </w:rPr>
        <w:t xml:space="preserve">Verfügbarkeit von Vertretern, IT-Mitarbeitern und Ressourcen des Kunden, einschließlich, jedoch nicht beschränkt auf Hardware, Software, Internetanschluss und Büroräume </w:t>
      </w:r>
    </w:p>
    <w:p w:rsidR="00DD7F8E" w:rsidRPr="00257BA5" w:rsidRDefault="00DD7F8E" w:rsidP="002F09A2">
      <w:pPr>
        <w:numPr>
          <w:ilvl w:val="0"/>
          <w:numId w:val="77"/>
        </w:numPr>
        <w:tabs>
          <w:tab w:val="left" w:pos="1440"/>
        </w:tabs>
        <w:spacing w:after="60"/>
        <w:ind w:left="1440"/>
        <w:rPr>
          <w:rFonts w:cs="Tahoma"/>
          <w:lang w:val="de-DE"/>
        </w:rPr>
      </w:pPr>
      <w:r w:rsidRPr="00257BA5">
        <w:rPr>
          <w:rFonts w:cs="Tahoma"/>
          <w:color w:val="000000"/>
          <w:szCs w:val="18"/>
          <w:lang w:val="de-DE"/>
        </w:rPr>
        <w:t xml:space="preserve">Zeitnahe Bereitstellung korrekter und vollständiger Informationen durch den Kunden </w:t>
      </w:r>
    </w:p>
    <w:p w:rsidR="00DD7F8E" w:rsidRPr="00257BA5" w:rsidRDefault="00DD7F8E" w:rsidP="002F09A2">
      <w:pPr>
        <w:numPr>
          <w:ilvl w:val="0"/>
          <w:numId w:val="77"/>
        </w:numPr>
        <w:tabs>
          <w:tab w:val="left" w:pos="1440"/>
        </w:tabs>
        <w:spacing w:after="60"/>
        <w:ind w:left="1440"/>
        <w:rPr>
          <w:rFonts w:cs="Tahoma"/>
          <w:lang w:val="de-DE"/>
        </w:rPr>
      </w:pPr>
      <w:r w:rsidRPr="00257BA5">
        <w:rPr>
          <w:rFonts w:cs="Tahoma"/>
          <w:color w:val="000000"/>
          <w:szCs w:val="18"/>
          <w:lang w:val="de-DE"/>
        </w:rPr>
        <w:t>Zugang zu Informationen über das Unternehmen des Kunden</w:t>
      </w:r>
    </w:p>
    <w:p w:rsidR="00DD7F8E" w:rsidRPr="00257BA5" w:rsidRDefault="00DD7F8E" w:rsidP="002F09A2">
      <w:pPr>
        <w:numPr>
          <w:ilvl w:val="0"/>
          <w:numId w:val="77"/>
        </w:numPr>
        <w:tabs>
          <w:tab w:val="left" w:pos="1440"/>
        </w:tabs>
        <w:spacing w:after="60"/>
        <w:ind w:left="1440"/>
        <w:rPr>
          <w:rFonts w:cs="Tahoma"/>
          <w:lang w:val="de-DE"/>
        </w:rPr>
      </w:pPr>
      <w:r w:rsidRPr="00257BA5">
        <w:rPr>
          <w:rFonts w:cs="Tahoma"/>
          <w:color w:val="000000"/>
          <w:szCs w:val="18"/>
          <w:lang w:val="de-DE"/>
        </w:rPr>
        <w:t>Zeitnahe und effektiven Erfüllung der dem Kunden zugewiesenen Verantwortlichkeiten und</w:t>
      </w:r>
    </w:p>
    <w:p w:rsidR="00DD7F8E" w:rsidRPr="00257BA5" w:rsidRDefault="00DD7F8E" w:rsidP="002F09A2">
      <w:pPr>
        <w:numPr>
          <w:ilvl w:val="0"/>
          <w:numId w:val="77"/>
        </w:numPr>
        <w:tabs>
          <w:tab w:val="left" w:pos="1440"/>
        </w:tabs>
        <w:spacing w:after="60"/>
        <w:ind w:left="1440"/>
        <w:rPr>
          <w:rFonts w:cs="Tahoma"/>
          <w:lang w:val="de-DE"/>
        </w:rPr>
      </w:pPr>
      <w:r w:rsidRPr="00257BA5">
        <w:rPr>
          <w:rFonts w:cs="Tahoma"/>
          <w:color w:val="000000"/>
          <w:szCs w:val="18"/>
          <w:lang w:val="de-DE"/>
        </w:rPr>
        <w:t>Zeitnahe Entscheidungen und Genehmigungen durch das Management des Kunden.</w:t>
      </w:r>
      <w:r w:rsidR="0044534F" w:rsidRPr="00257BA5">
        <w:rPr>
          <w:rFonts w:cs="Tahoma"/>
          <w:color w:val="000000"/>
          <w:szCs w:val="18"/>
          <w:lang w:val="de-DE"/>
        </w:rPr>
        <w:t xml:space="preserve"> </w:t>
      </w:r>
    </w:p>
    <w:p w:rsidR="0064651F" w:rsidRPr="00257BA5" w:rsidRDefault="0064651F" w:rsidP="00CA52FE">
      <w:pPr>
        <w:rPr>
          <w:rFonts w:cs="Tahoma"/>
          <w:sz w:val="16"/>
          <w:szCs w:val="16"/>
          <w:lang w:val="de-DE"/>
        </w:rPr>
      </w:pPr>
      <w:bookmarkStart w:id="926" w:name="_Toc288760404"/>
    </w:p>
    <w:p w:rsidR="00DD7F8E" w:rsidRPr="00257BA5" w:rsidRDefault="00DD7F8E" w:rsidP="00CA52FE">
      <w:pPr>
        <w:rPr>
          <w:rFonts w:cs="Tahoma"/>
          <w:lang w:val="de-DE"/>
        </w:rPr>
      </w:pPr>
      <w:r w:rsidRPr="00257BA5">
        <w:rPr>
          <w:rFonts w:cs="Tahoma"/>
          <w:b/>
          <w:sz w:val="24"/>
          <w:szCs w:val="18"/>
          <w:lang w:val="de-DE"/>
        </w:rPr>
        <w:t>Zusätzliche Servicebestimmungen</w:t>
      </w:r>
    </w:p>
    <w:p w:rsidR="00DD7F8E" w:rsidRPr="00257BA5" w:rsidRDefault="00DD7F8E" w:rsidP="00CA52FE">
      <w:pPr>
        <w:rPr>
          <w:rFonts w:cs="Tahoma"/>
          <w:sz w:val="16"/>
          <w:szCs w:val="16"/>
          <w:lang w:val="de-DE"/>
        </w:rPr>
      </w:pPr>
    </w:p>
    <w:p w:rsidR="00DD7F8E" w:rsidRPr="00257BA5" w:rsidRDefault="00DB2D1E" w:rsidP="00E77F1E">
      <w:pPr>
        <w:spacing w:after="60"/>
        <w:rPr>
          <w:rFonts w:cs="Tahoma"/>
          <w:lang w:val="de-DE"/>
        </w:rPr>
      </w:pPr>
      <w:bookmarkStart w:id="927" w:name="_Toc317591257"/>
      <w:bookmarkStart w:id="928" w:name="_Toc336338248"/>
      <w:bookmarkStart w:id="929" w:name="_Toc360112186"/>
      <w:r w:rsidRPr="00257BA5">
        <w:rPr>
          <w:rStyle w:val="Heading2Char"/>
          <w:rFonts w:ascii="Tahoma" w:hAnsi="Tahoma" w:cs="Tahoma"/>
          <w:sz w:val="20"/>
          <w:szCs w:val="20"/>
          <w:lang w:val="de-DE"/>
        </w:rPr>
        <w:t>Nutzungsrechte, Eigentum und Lizenzrechte</w:t>
      </w:r>
      <w:bookmarkEnd w:id="926"/>
      <w:bookmarkEnd w:id="927"/>
      <w:bookmarkEnd w:id="928"/>
      <w:bookmarkEnd w:id="929"/>
    </w:p>
    <w:p w:rsidR="00DB2D1E" w:rsidRPr="00257BA5" w:rsidRDefault="00DB2D1E" w:rsidP="00CA52FE">
      <w:pPr>
        <w:pStyle w:val="normal1"/>
        <w:rPr>
          <w:rFonts w:ascii="Tahoma" w:hAnsi="Tahoma" w:cs="Tahoma"/>
          <w:lang w:val="de-DE"/>
        </w:rPr>
      </w:pPr>
      <w:r w:rsidRPr="00257BA5">
        <w:rPr>
          <w:rFonts w:ascii="Tahoma" w:hAnsi="Tahoma" w:cs="Tahoma"/>
          <w:b/>
          <w:bCs/>
          <w:color w:val="000000"/>
          <w:sz w:val="18"/>
          <w:szCs w:val="18"/>
          <w:lang w:val="de-DE"/>
        </w:rPr>
        <w:t>Fixes.</w:t>
      </w:r>
      <w:r w:rsidR="0044534F" w:rsidRPr="00257BA5">
        <w:rPr>
          <w:rFonts w:ascii="Tahoma" w:hAnsi="Tahoma" w:cs="Tahoma"/>
          <w:b/>
          <w:bCs/>
          <w:color w:val="000000"/>
          <w:sz w:val="18"/>
          <w:szCs w:val="18"/>
          <w:lang w:val="de-DE"/>
        </w:rPr>
        <w:t xml:space="preserve"> </w:t>
      </w:r>
      <w:r w:rsidRPr="00257BA5">
        <w:rPr>
          <w:rFonts w:ascii="Tahoma" w:hAnsi="Tahoma" w:cs="Tahoma"/>
          <w:bCs/>
          <w:color w:val="000000"/>
          <w:sz w:val="18"/>
          <w:szCs w:val="18"/>
          <w:lang w:val="de-DE"/>
        </w:rPr>
        <w:t>Wenn Microsoft dem Kunden im Rahmen der Erbringung der Services Fixes zur Verfügung stellt, werden diese</w:t>
      </w:r>
      <w:r w:rsidRPr="00257BA5">
        <w:rPr>
          <w:rFonts w:ascii="Tahoma" w:hAnsi="Tahoma" w:cs="Tahoma"/>
          <w:b/>
          <w:bCs/>
          <w:color w:val="000000"/>
          <w:sz w:val="18"/>
          <w:szCs w:val="18"/>
          <w:lang w:val="de-DE"/>
        </w:rPr>
        <w:t xml:space="preserve"> </w:t>
      </w:r>
      <w:r w:rsidRPr="00257BA5">
        <w:rPr>
          <w:rFonts w:ascii="Tahoma" w:hAnsi="Tahoma" w:cs="Tahoma"/>
          <w:color w:val="000000"/>
          <w:sz w:val="18"/>
          <w:szCs w:val="18"/>
          <w:lang w:val="de-DE"/>
        </w:rPr>
        <w:t>Fixes in Übereinstimmung mit den Lizenzbestimmungen für das Product, auf das sich diese Fixes beziehen, lizenziert.</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Der Kunde ist nicht berechtigt, Fixes zu ändern, ihre Dateinamen zu ändern oder sie mit Computercodes zu kombinieren, die nicht von Microsoft stammen.</w:t>
      </w:r>
    </w:p>
    <w:p w:rsidR="00DB2D1E" w:rsidRPr="00250BAE" w:rsidRDefault="00DB2D1E" w:rsidP="00CA52FE">
      <w:pPr>
        <w:pStyle w:val="normal1"/>
        <w:rPr>
          <w:rFonts w:ascii="Tahoma" w:hAnsi="Tahoma" w:cs="Tahoma"/>
          <w:color w:val="000000"/>
          <w:sz w:val="18"/>
          <w:szCs w:val="18"/>
          <w:lang w:val="de-DE"/>
        </w:rPr>
      </w:pPr>
      <w:r w:rsidRPr="00250BAE">
        <w:rPr>
          <w:rFonts w:ascii="Tahoma" w:hAnsi="Tahoma" w:cs="Tahoma"/>
          <w:b/>
          <w:bCs/>
          <w:color w:val="000000"/>
          <w:sz w:val="18"/>
          <w:szCs w:val="18"/>
          <w:lang w:val="de-DE"/>
        </w:rPr>
        <w:t>Vorbestehende Werke.</w:t>
      </w:r>
      <w:r w:rsidR="0044534F" w:rsidRPr="00250BAE">
        <w:rPr>
          <w:rFonts w:ascii="Tahoma" w:hAnsi="Tahoma" w:cs="Tahoma"/>
          <w:color w:val="000000"/>
          <w:sz w:val="18"/>
          <w:szCs w:val="18"/>
          <w:lang w:val="de-DE"/>
        </w:rPr>
        <w:t xml:space="preserve"> </w:t>
      </w:r>
      <w:r w:rsidRPr="00250BAE">
        <w:rPr>
          <w:rFonts w:ascii="Tahoma" w:hAnsi="Tahoma" w:cs="Tahoma"/>
          <w:color w:val="000000"/>
          <w:sz w:val="18"/>
          <w:szCs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44534F" w:rsidRPr="00250BAE">
        <w:rPr>
          <w:rFonts w:ascii="Tahoma" w:hAnsi="Tahoma" w:cs="Tahoma"/>
          <w:color w:val="000000"/>
          <w:sz w:val="18"/>
          <w:szCs w:val="18"/>
          <w:lang w:val="de-DE"/>
        </w:rPr>
        <w:t xml:space="preserve"> </w:t>
      </w:r>
      <w:r w:rsidRPr="00250BAE">
        <w:rPr>
          <w:rFonts w:ascii="Tahoma" w:hAnsi="Tahoma" w:cs="Tahoma"/>
          <w:color w:val="000000"/>
          <w:sz w:val="18"/>
          <w:szCs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rsidR="0099331A" w:rsidRPr="00250BAE" w:rsidRDefault="0099331A" w:rsidP="00CA52FE">
      <w:pPr>
        <w:pStyle w:val="normal1"/>
        <w:rPr>
          <w:rFonts w:ascii="Tahoma" w:hAnsi="Tahoma" w:cs="Tahoma"/>
          <w:sz w:val="18"/>
          <w:szCs w:val="18"/>
          <w:lang w:val="de-DE"/>
        </w:rPr>
      </w:pPr>
    </w:p>
    <w:p w:rsidR="00DB2D1E" w:rsidRPr="00250BAE" w:rsidRDefault="00DB2D1E" w:rsidP="00CA52FE">
      <w:pPr>
        <w:pStyle w:val="normal1"/>
        <w:rPr>
          <w:rFonts w:ascii="Tahoma" w:hAnsi="Tahoma" w:cs="Tahoma"/>
          <w:color w:val="000000"/>
          <w:sz w:val="18"/>
          <w:szCs w:val="18"/>
          <w:lang w:val="de-DE"/>
        </w:rPr>
      </w:pPr>
      <w:r w:rsidRPr="00250BAE">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99331A" w:rsidRPr="00250BAE" w:rsidRDefault="0099331A" w:rsidP="00CA52FE">
      <w:pPr>
        <w:pStyle w:val="normal1"/>
        <w:rPr>
          <w:rFonts w:ascii="Tahoma" w:hAnsi="Tahoma" w:cs="Tahoma"/>
          <w:sz w:val="18"/>
          <w:szCs w:val="18"/>
          <w:lang w:val="de-DE"/>
        </w:rPr>
      </w:pPr>
    </w:p>
    <w:p w:rsidR="00DB2D1E" w:rsidRPr="00250BAE" w:rsidRDefault="00DB2D1E" w:rsidP="002F3776">
      <w:pPr>
        <w:pStyle w:val="normal1"/>
        <w:rPr>
          <w:rFonts w:ascii="Tahoma" w:hAnsi="Tahoma" w:cs="Tahoma"/>
          <w:sz w:val="18"/>
          <w:szCs w:val="18"/>
          <w:lang w:val="de-DE"/>
        </w:rPr>
      </w:pPr>
      <w:r w:rsidRPr="00250BAE">
        <w:rPr>
          <w:rFonts w:ascii="Tahoma" w:hAnsi="Tahoma" w:cs="Tahoma"/>
          <w:b/>
          <w:bCs/>
          <w:color w:val="000000"/>
          <w:sz w:val="18"/>
          <w:szCs w:val="18"/>
          <w:lang w:val="de-DE"/>
        </w:rPr>
        <w:t>Entwicklungen</w:t>
      </w:r>
      <w:r w:rsidRPr="00250BAE">
        <w:rPr>
          <w:rFonts w:ascii="Tahoma" w:hAnsi="Tahoma" w:cs="Tahoma"/>
          <w:b/>
          <w:color w:val="000000"/>
          <w:sz w:val="18"/>
          <w:szCs w:val="18"/>
          <w:lang w:val="de-DE"/>
        </w:rPr>
        <w:t>.</w:t>
      </w:r>
      <w:r w:rsidR="0044534F" w:rsidRPr="00250BAE">
        <w:rPr>
          <w:rFonts w:ascii="Tahoma" w:hAnsi="Tahoma" w:cs="Tahoma"/>
          <w:color w:val="000000"/>
          <w:sz w:val="18"/>
          <w:szCs w:val="18"/>
          <w:lang w:val="de-DE"/>
        </w:rPr>
        <w:t xml:space="preserve"> </w:t>
      </w:r>
      <w:r w:rsidRPr="00250BAE">
        <w:rPr>
          <w:rFonts w:ascii="Tahoma" w:hAnsi="Tahoma" w:cs="Tahoma"/>
          <w:color w:val="000000"/>
          <w:sz w:val="18"/>
          <w:szCs w:val="18"/>
          <w:lang w:val="de-DE"/>
        </w:rPr>
        <w:t>Nach vollständiger Bezahlung gewährt Microsoft dem Kunden das gemeinsame Eigentum an</w:t>
      </w:r>
      <w:r w:rsidR="002F3776" w:rsidRPr="00250BAE">
        <w:rPr>
          <w:rFonts w:ascii="Tahoma" w:hAnsi="Tahoma" w:cs="Tahoma"/>
          <w:color w:val="000000"/>
          <w:sz w:val="18"/>
          <w:szCs w:val="18"/>
          <w:lang w:val="de-DE"/>
        </w:rPr>
        <w:t> </w:t>
      </w:r>
      <w:r w:rsidRPr="00250BAE">
        <w:rPr>
          <w:rFonts w:ascii="Tahoma" w:hAnsi="Tahoma" w:cs="Tahoma"/>
          <w:color w:val="000000"/>
          <w:sz w:val="18"/>
          <w:szCs w:val="18"/>
          <w:lang w:val="de-DE"/>
        </w:rPr>
        <w:t>Computercode oder an nicht codebasierten schriftlichen Materialien, die von Microsoft (oder in Zusammenarbeit mit</w:t>
      </w:r>
      <w:r w:rsidR="002F3776" w:rsidRPr="00250BAE">
        <w:rPr>
          <w:rFonts w:ascii="Tahoma" w:hAnsi="Tahoma" w:cs="Tahoma"/>
          <w:color w:val="000000"/>
          <w:sz w:val="18"/>
          <w:szCs w:val="18"/>
          <w:lang w:val="de-DE"/>
        </w:rPr>
        <w:t> </w:t>
      </w:r>
      <w:r w:rsidRPr="00250BAE">
        <w:rPr>
          <w:rFonts w:ascii="Tahoma" w:hAnsi="Tahoma" w:cs="Tahoma"/>
          <w:color w:val="000000"/>
          <w:sz w:val="18"/>
          <w:szCs w:val="18"/>
          <w:lang w:val="de-DE"/>
        </w:rPr>
        <w:t>dem Kunden) entwickelt und dem Kunden nach Abschluss der Leistungserbringung überlassen werden und</w:t>
      </w:r>
      <w:r w:rsidR="002F3776" w:rsidRPr="00250BAE">
        <w:rPr>
          <w:rFonts w:ascii="Tahoma" w:hAnsi="Tahoma" w:cs="Tahoma"/>
          <w:color w:val="000000"/>
          <w:sz w:val="18"/>
          <w:szCs w:val="18"/>
          <w:lang w:val="de-DE"/>
        </w:rPr>
        <w:t> </w:t>
      </w:r>
      <w:r w:rsidRPr="00250BAE">
        <w:rPr>
          <w:rFonts w:ascii="Tahoma" w:hAnsi="Tahoma" w:cs="Tahoma"/>
          <w:color w:val="000000"/>
          <w:sz w:val="18"/>
          <w:szCs w:val="18"/>
          <w:lang w:val="de-DE"/>
        </w:rPr>
        <w:t>bei</w:t>
      </w:r>
      <w:r w:rsidR="002F3776" w:rsidRPr="00250BAE">
        <w:rPr>
          <w:rFonts w:ascii="Tahoma" w:hAnsi="Tahoma" w:cs="Tahoma"/>
          <w:color w:val="000000"/>
          <w:sz w:val="18"/>
          <w:szCs w:val="18"/>
          <w:lang w:val="de-DE"/>
        </w:rPr>
        <w:t> </w:t>
      </w:r>
      <w:r w:rsidRPr="00250BAE">
        <w:rPr>
          <w:rFonts w:ascii="Tahoma" w:hAnsi="Tahoma" w:cs="Tahoma"/>
          <w:color w:val="000000"/>
          <w:sz w:val="18"/>
          <w:szCs w:val="18"/>
          <w:lang w:val="de-DE"/>
        </w:rPr>
        <w:t>denen es sich weder um Produkte noch um Fixes oder Vorbestehende Werke handelt („Entwicklungen“).</w:t>
      </w:r>
      <w:r w:rsidR="0044534F" w:rsidRPr="00250BAE">
        <w:rPr>
          <w:rFonts w:ascii="Tahoma" w:hAnsi="Tahoma" w:cs="Tahoma"/>
          <w:color w:val="000000"/>
          <w:sz w:val="18"/>
          <w:szCs w:val="18"/>
          <w:lang w:val="de-DE"/>
        </w:rPr>
        <w:t xml:space="preserve"> </w:t>
      </w:r>
      <w:r w:rsidRPr="00250BAE">
        <w:rPr>
          <w:rFonts w:ascii="Tahoma" w:hAnsi="Tahoma" w:cs="Tahoma"/>
          <w:color w:val="000000"/>
          <w:sz w:val="18"/>
          <w:szCs w:val="18"/>
          <w:lang w:val="de-DE"/>
        </w:rPr>
        <w:t>Jede Partei ist die alleinige Eigentümerin der Bearbeitungen, die sie auf Basis der Entwicklungen vornimmt.</w:t>
      </w:r>
      <w:r w:rsidR="0044534F" w:rsidRPr="00250BAE">
        <w:rPr>
          <w:rFonts w:ascii="Tahoma" w:hAnsi="Tahoma" w:cs="Tahoma"/>
          <w:color w:val="000000"/>
          <w:sz w:val="18"/>
          <w:szCs w:val="18"/>
          <w:lang w:val="de-DE"/>
        </w:rPr>
        <w:t xml:space="preserve"> </w:t>
      </w:r>
      <w:r w:rsidRPr="00250BAE">
        <w:rPr>
          <w:rFonts w:ascii="Tahoma" w:hAnsi="Tahoma" w:cs="Tahoma"/>
          <w:color w:val="000000"/>
          <w:sz w:val="18"/>
          <w:szCs w:val="18"/>
          <w:lang w:val="de-DE"/>
        </w:rPr>
        <w:t>Der Kunde verpflichtet sich, seine Rechte an Entwicklungen ausschließlich für seine internen Geschäftszwecke auszuüben und</w:t>
      </w:r>
      <w:r w:rsidR="002F3776" w:rsidRPr="00250BAE">
        <w:rPr>
          <w:rFonts w:ascii="Tahoma" w:hAnsi="Tahoma" w:cs="Tahoma"/>
          <w:color w:val="000000"/>
          <w:sz w:val="18"/>
          <w:szCs w:val="18"/>
          <w:lang w:val="de-DE"/>
        </w:rPr>
        <w:t> </w:t>
      </w:r>
      <w:r w:rsidRPr="00250BAE">
        <w:rPr>
          <w:rFonts w:ascii="Tahoma" w:hAnsi="Tahoma" w:cs="Tahoma"/>
          <w:color w:val="000000"/>
          <w:sz w:val="18"/>
          <w:szCs w:val="18"/>
          <w:lang w:val="de-DE"/>
        </w:rPr>
        <w:t>die Entwicklungen nicht an Dritte weiterzuverkaufen oder zu vertreiben.</w:t>
      </w:r>
    </w:p>
    <w:p w:rsidR="003F47CB" w:rsidRPr="00250BAE" w:rsidRDefault="003F47CB" w:rsidP="00CA52FE">
      <w:pPr>
        <w:pStyle w:val="normal1"/>
        <w:rPr>
          <w:rFonts w:ascii="Tahoma" w:hAnsi="Tahoma" w:cs="Tahoma"/>
          <w:sz w:val="18"/>
          <w:szCs w:val="18"/>
          <w:lang w:val="de-DE"/>
        </w:rPr>
      </w:pPr>
    </w:p>
    <w:p w:rsidR="00222641" w:rsidRPr="00250BAE" w:rsidRDefault="00222641" w:rsidP="002F3776">
      <w:pPr>
        <w:rPr>
          <w:rFonts w:cs="Tahoma"/>
          <w:szCs w:val="18"/>
          <w:lang w:val="de-DE"/>
        </w:rPr>
      </w:pPr>
      <w:r w:rsidRPr="00250BAE">
        <w:rPr>
          <w:rFonts w:eastAsia="Calibri" w:cs="Tahoma"/>
          <w:b/>
          <w:bCs/>
          <w:color w:val="000000"/>
          <w:szCs w:val="18"/>
          <w:lang w:val="de-DE"/>
        </w:rPr>
        <w:t>Materialien.</w:t>
      </w:r>
      <w:r w:rsidR="0044534F" w:rsidRPr="00250BAE">
        <w:rPr>
          <w:rFonts w:eastAsia="Calibri" w:cs="Tahoma"/>
          <w:b/>
          <w:bCs/>
          <w:color w:val="000000"/>
          <w:szCs w:val="18"/>
          <w:lang w:val="de-DE"/>
        </w:rPr>
        <w:t xml:space="preserve"> </w:t>
      </w:r>
      <w:r w:rsidRPr="00250BAE">
        <w:rPr>
          <w:rFonts w:eastAsia="Calibri" w:cs="Tahoma"/>
          <w:bCs/>
          <w:color w:val="000000"/>
          <w:szCs w:val="18"/>
          <w:lang w:val="de-DE"/>
        </w:rPr>
        <w:t>Alle Rechte an Materialien, die von uns entwickelt (ausgenommen Softwarecode) und dem Kunden in</w:t>
      </w:r>
      <w:r w:rsidR="002F3776" w:rsidRPr="00250BAE">
        <w:rPr>
          <w:rFonts w:eastAsia="Calibri" w:cs="Tahoma"/>
          <w:bCs/>
          <w:color w:val="000000"/>
          <w:szCs w:val="18"/>
          <w:lang w:val="de-DE"/>
        </w:rPr>
        <w:t> </w:t>
      </w:r>
      <w:r w:rsidRPr="00250BAE">
        <w:rPr>
          <w:rFonts w:eastAsia="Calibri" w:cs="Tahoma"/>
          <w:bCs/>
          <w:color w:val="000000"/>
          <w:szCs w:val="18"/>
          <w:lang w:val="de-DE"/>
        </w:rPr>
        <w:t>Verbindung mit dem Windows Azure-Support und Professional Support bereitgestellt werden („Materialien“), stehen in unserem Eigentum, außer insoweit solche Materialien Vorbestehenden Werke des Kunden darstellen.</w:t>
      </w:r>
      <w:r w:rsidR="0044534F" w:rsidRPr="00250BAE">
        <w:rPr>
          <w:rFonts w:eastAsia="Calibri" w:cs="Tahoma"/>
          <w:bCs/>
          <w:color w:val="000000"/>
          <w:szCs w:val="18"/>
          <w:lang w:val="de-DE"/>
        </w:rPr>
        <w:t xml:space="preserve"> </w:t>
      </w:r>
      <w:r w:rsidRPr="00250BAE">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w:t>
      </w:r>
      <w:r w:rsidR="002F3776" w:rsidRPr="00250BAE">
        <w:rPr>
          <w:rFonts w:eastAsia="Calibri" w:cs="Tahoma"/>
          <w:bCs/>
          <w:color w:val="000000"/>
          <w:szCs w:val="18"/>
          <w:lang w:val="de-DE"/>
        </w:rPr>
        <w:t> </w:t>
      </w:r>
      <w:r w:rsidRPr="00250BAE">
        <w:rPr>
          <w:rFonts w:eastAsia="Calibri" w:cs="Tahoma"/>
          <w:bCs/>
          <w:color w:val="000000"/>
          <w:szCs w:val="18"/>
          <w:lang w:val="de-DE"/>
        </w:rPr>
        <w:t>verwenden, zu vervielfältigen und zu ändern.</w:t>
      </w:r>
      <w:r w:rsidR="0044534F" w:rsidRPr="00250BAE">
        <w:rPr>
          <w:rFonts w:eastAsia="Calibri" w:cs="Tahoma"/>
          <w:bCs/>
          <w:color w:val="000000"/>
          <w:szCs w:val="18"/>
          <w:lang w:val="de-DE"/>
        </w:rPr>
        <w:t xml:space="preserve"> </w:t>
      </w:r>
      <w:r w:rsidRPr="00250BAE">
        <w:rPr>
          <w:rFonts w:eastAsia="Calibri" w:cs="Tahoma"/>
          <w:bCs/>
          <w:color w:val="000000"/>
          <w:szCs w:val="18"/>
          <w:lang w:val="de-DE"/>
        </w:rPr>
        <w:t>Kunden sind berechtigt, die unter diesem Vertrag gewährten Rechte an ihre Verbundenen Unternehmen zu unterlizenzieren.</w:t>
      </w:r>
      <w:r w:rsidR="0044534F" w:rsidRPr="00250BAE">
        <w:rPr>
          <w:rFonts w:eastAsia="Calibri" w:cs="Tahoma"/>
          <w:bCs/>
          <w:color w:val="000000"/>
          <w:szCs w:val="18"/>
          <w:lang w:val="de-DE"/>
        </w:rPr>
        <w:t xml:space="preserve"> </w:t>
      </w:r>
      <w:r w:rsidRPr="00250BAE">
        <w:rPr>
          <w:rFonts w:eastAsia="Calibri" w:cs="Tahoma"/>
          <w:bCs/>
          <w:color w:val="000000"/>
          <w:szCs w:val="18"/>
          <w:lang w:val="de-DE"/>
        </w:rPr>
        <w:t>Alle nicht ausdrücklich gewährten Rechte bleiben vorbehalten.</w:t>
      </w:r>
    </w:p>
    <w:p w:rsidR="003F47CB" w:rsidRPr="00250BAE" w:rsidRDefault="003F47CB" w:rsidP="00CA52FE">
      <w:pPr>
        <w:rPr>
          <w:rFonts w:cs="Tahoma"/>
          <w:szCs w:val="18"/>
          <w:lang w:val="de-DE"/>
        </w:rPr>
      </w:pPr>
    </w:p>
    <w:p w:rsidR="00B53C3C" w:rsidRPr="00250BAE" w:rsidRDefault="00B53C3C" w:rsidP="002F3776">
      <w:pPr>
        <w:rPr>
          <w:rFonts w:cs="Tahoma"/>
          <w:szCs w:val="18"/>
          <w:lang w:val="de-DE"/>
        </w:rPr>
      </w:pPr>
      <w:r w:rsidRPr="00250BAE">
        <w:rPr>
          <w:rFonts w:eastAsia="Calibri" w:cs="Tahoma"/>
          <w:b/>
          <w:bCs/>
          <w:color w:val="000000"/>
          <w:szCs w:val="18"/>
          <w:lang w:val="de-DE"/>
        </w:rPr>
        <w:t>Mustercode.</w:t>
      </w:r>
      <w:r w:rsidR="0044534F" w:rsidRPr="00250BAE">
        <w:rPr>
          <w:rFonts w:eastAsia="Calibri" w:cs="Tahoma"/>
          <w:b/>
          <w:bCs/>
          <w:color w:val="000000"/>
          <w:szCs w:val="18"/>
          <w:lang w:val="de-DE"/>
        </w:rPr>
        <w:t xml:space="preserve"> </w:t>
      </w:r>
      <w:r w:rsidRPr="00250BAE">
        <w:rPr>
          <w:rFonts w:eastAsia="Calibri" w:cs="Tahoma"/>
          <w:bCs/>
          <w:color w:val="000000"/>
          <w:szCs w:val="18"/>
          <w:lang w:val="de-DE"/>
        </w:rPr>
        <w:t>Microsoft gewährt Kunden ein nicht ausschließliches, zeitlich unbeschränktes, lizenzgebührenfreies Recht, den von uns zu Veranschaulichungszwecken bereitgestellten Softwarecode („Mustercode“) zu verwenden und</w:t>
      </w:r>
      <w:r w:rsidR="002F3776" w:rsidRPr="00250BAE">
        <w:rPr>
          <w:rFonts w:eastAsia="Calibri" w:cs="Tahoma"/>
          <w:bCs/>
          <w:color w:val="000000"/>
          <w:szCs w:val="18"/>
          <w:lang w:val="de-DE"/>
        </w:rPr>
        <w:t> </w:t>
      </w:r>
      <w:r w:rsidRPr="00250BAE">
        <w:rPr>
          <w:rFonts w:eastAsia="Calibri" w:cs="Tahoma"/>
          <w:bCs/>
          <w:color w:val="000000"/>
          <w:szCs w:val="18"/>
          <w:lang w:val="de-DE"/>
        </w:rPr>
        <w:t>zu ändern und die Objektcodeform des Mustercodes zu vervielfältigen und zu vertreiben, vorausgesetzt, dass die</w:t>
      </w:r>
      <w:r w:rsidR="002F3776" w:rsidRPr="00250BAE">
        <w:rPr>
          <w:rFonts w:eastAsia="Calibri" w:cs="Tahoma"/>
          <w:bCs/>
          <w:color w:val="000000"/>
          <w:szCs w:val="18"/>
          <w:lang w:val="de-DE"/>
        </w:rPr>
        <w:t> </w:t>
      </w:r>
      <w:r w:rsidRPr="00250BAE">
        <w:rPr>
          <w:rFonts w:eastAsia="Calibri" w:cs="Tahoma"/>
          <w:bCs/>
          <w:color w:val="000000"/>
          <w:szCs w:val="18"/>
          <w:lang w:val="de-DE"/>
        </w:rPr>
        <w:t xml:space="preserve">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3F47CB" w:rsidRPr="00250BAE" w:rsidRDefault="003F47CB" w:rsidP="00CA52FE">
      <w:pPr>
        <w:rPr>
          <w:rFonts w:cs="Tahoma"/>
          <w:szCs w:val="18"/>
          <w:lang w:val="de-DE"/>
        </w:rPr>
      </w:pPr>
    </w:p>
    <w:p w:rsidR="00DB2D1E" w:rsidRPr="00250BAE" w:rsidRDefault="00DB2D1E" w:rsidP="002F3776">
      <w:pPr>
        <w:pStyle w:val="normal1"/>
        <w:ind w:right="-180"/>
        <w:rPr>
          <w:rFonts w:ascii="Tahoma" w:hAnsi="Tahoma" w:cs="Tahoma"/>
          <w:sz w:val="18"/>
          <w:szCs w:val="18"/>
          <w:lang w:val="de-DE"/>
        </w:rPr>
      </w:pPr>
      <w:r w:rsidRPr="00250BAE">
        <w:rPr>
          <w:rFonts w:ascii="Tahoma" w:hAnsi="Tahoma" w:cs="Tahoma"/>
          <w:b/>
          <w:bCs/>
          <w:color w:val="000000"/>
          <w:sz w:val="18"/>
          <w:szCs w:val="18"/>
          <w:lang w:val="de-DE"/>
        </w:rPr>
        <w:t>Open Source-Lizenzbeschränkungen</w:t>
      </w:r>
      <w:r w:rsidRPr="00250BAE">
        <w:rPr>
          <w:rFonts w:ascii="Tahoma" w:hAnsi="Tahoma" w:cs="Tahoma"/>
          <w:b/>
          <w:color w:val="000000"/>
          <w:sz w:val="18"/>
          <w:szCs w:val="18"/>
          <w:lang w:val="de-DE"/>
        </w:rPr>
        <w:t>.</w:t>
      </w:r>
      <w:r w:rsidR="0044534F" w:rsidRPr="00250BAE">
        <w:rPr>
          <w:rFonts w:ascii="Tahoma" w:hAnsi="Tahoma" w:cs="Tahoma"/>
          <w:color w:val="000000"/>
          <w:sz w:val="18"/>
          <w:szCs w:val="18"/>
          <w:lang w:val="de-DE"/>
        </w:rPr>
        <w:t xml:space="preserve"> </w:t>
      </w:r>
      <w:r w:rsidRPr="00250BAE">
        <w:rPr>
          <w:rFonts w:ascii="Tahoma" w:hAnsi="Tahoma" w:cs="Tahoma"/>
          <w:color w:val="000000"/>
          <w:sz w:val="18"/>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w:t>
      </w:r>
      <w:r w:rsidR="002F3776" w:rsidRPr="00250BAE">
        <w:rPr>
          <w:rFonts w:ascii="Tahoma" w:hAnsi="Tahoma" w:cs="Tahoma"/>
          <w:color w:val="000000"/>
          <w:sz w:val="18"/>
          <w:szCs w:val="18"/>
          <w:lang w:val="de-DE"/>
        </w:rPr>
        <w:t> </w:t>
      </w:r>
      <w:r w:rsidRPr="00250BAE">
        <w:rPr>
          <w:rFonts w:ascii="Tahoma" w:hAnsi="Tahoma" w:cs="Tahoma"/>
          <w:color w:val="000000"/>
          <w:sz w:val="18"/>
          <w:szCs w:val="18"/>
          <w:lang w:val="de-DE"/>
        </w:rPr>
        <w:t>anderen Computercode zu integrieren, ihn entsprechend zu ändern, mit anderem Computercode zu kombinieren und/oder damit zu vertreiben, wenn dadurch der Computercode der anderen Partei Open Source-Lizenzbestimmungen unterfällt.</w:t>
      </w:r>
      <w:r w:rsidR="0044534F" w:rsidRPr="00250BAE">
        <w:rPr>
          <w:rFonts w:ascii="Tahoma" w:hAnsi="Tahoma" w:cs="Tahoma"/>
          <w:color w:val="000000"/>
          <w:sz w:val="18"/>
          <w:szCs w:val="18"/>
          <w:lang w:val="de-DE"/>
        </w:rPr>
        <w:t xml:space="preserve"> </w:t>
      </w:r>
      <w:r w:rsidRPr="00250BAE">
        <w:rPr>
          <w:rFonts w:ascii="Tahoma" w:hAnsi="Tahoma" w:cs="Tahoma"/>
          <w:color w:val="000000"/>
          <w:sz w:val="18"/>
          <w:szCs w:val="18"/>
          <w:lang w:val="de-DE"/>
        </w:rPr>
        <w:t>Außerdem sichert jede Partei zu, dass sie der anderen Partei keinen Computercode bereitstellt oder überlässt, der Open Source-Lizenzbestimmungen unterliegt.</w:t>
      </w:r>
    </w:p>
    <w:p w:rsidR="003F47CB" w:rsidRPr="00250BAE" w:rsidRDefault="003F47CB" w:rsidP="00CA52FE">
      <w:pPr>
        <w:pStyle w:val="normal1"/>
        <w:rPr>
          <w:rFonts w:ascii="Tahoma" w:hAnsi="Tahoma" w:cs="Tahoma"/>
          <w:sz w:val="18"/>
          <w:szCs w:val="18"/>
          <w:lang w:val="de-DE"/>
        </w:rPr>
      </w:pPr>
    </w:p>
    <w:p w:rsidR="00DB2D1E" w:rsidRPr="00250BAE" w:rsidRDefault="00DB2D1E" w:rsidP="002F3776">
      <w:pPr>
        <w:pStyle w:val="normal1"/>
        <w:rPr>
          <w:rFonts w:ascii="Tahoma" w:hAnsi="Tahoma" w:cs="Tahoma"/>
          <w:sz w:val="18"/>
          <w:szCs w:val="18"/>
          <w:lang w:val="de-DE"/>
        </w:rPr>
      </w:pPr>
      <w:r w:rsidRPr="00250BAE">
        <w:rPr>
          <w:rFonts w:ascii="Tahoma" w:hAnsi="Tahoma" w:cs="Tahoma"/>
          <w:b/>
          <w:bCs/>
          <w:color w:val="000000"/>
          <w:sz w:val="18"/>
          <w:szCs w:val="18"/>
          <w:lang w:val="de-DE"/>
        </w:rPr>
        <w:t>Rechte von Verbundenen Unternehmen.</w:t>
      </w:r>
      <w:r w:rsidR="0044534F" w:rsidRPr="00250BAE">
        <w:rPr>
          <w:rFonts w:ascii="Tahoma" w:hAnsi="Tahoma" w:cs="Tahoma"/>
          <w:color w:val="000000"/>
          <w:sz w:val="18"/>
          <w:szCs w:val="18"/>
          <w:lang w:val="de-DE"/>
        </w:rPr>
        <w:t xml:space="preserve"> </w:t>
      </w:r>
      <w:r w:rsidRPr="00250BAE">
        <w:rPr>
          <w:rFonts w:ascii="Tahoma" w:hAnsi="Tahoma" w:cs="Tahoma"/>
          <w:color w:val="000000"/>
          <w:sz w:val="18"/>
          <w:szCs w:val="18"/>
          <w:lang w:val="de-DE"/>
        </w:rPr>
        <w:t>Der Kunde kann seinen Verbundenen Unternehmen Unterlizenzen an</w:t>
      </w:r>
      <w:r w:rsidR="002F3776" w:rsidRPr="00250BAE">
        <w:rPr>
          <w:rFonts w:ascii="Tahoma" w:hAnsi="Tahoma" w:cs="Tahoma"/>
          <w:color w:val="000000"/>
          <w:sz w:val="18"/>
          <w:szCs w:val="18"/>
          <w:lang w:val="de-DE"/>
        </w:rPr>
        <w:t xml:space="preserve"> </w:t>
      </w:r>
      <w:r w:rsidRPr="00250BAE">
        <w:rPr>
          <w:rFonts w:ascii="Tahoma" w:hAnsi="Tahoma" w:cs="Tahoma"/>
          <w:color w:val="000000"/>
          <w:sz w:val="18"/>
          <w:szCs w:val="18"/>
          <w:lang w:val="de-DE"/>
        </w:rPr>
        <w:t>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rsidR="0099331A" w:rsidRPr="00250BAE" w:rsidRDefault="0099331A">
      <w:pPr>
        <w:rPr>
          <w:rFonts w:cs="Tahoma"/>
          <w:szCs w:val="18"/>
          <w:lang w:val="de-DE"/>
        </w:rPr>
      </w:pPr>
    </w:p>
    <w:p w:rsidR="00DB2D1E" w:rsidRPr="00257BA5" w:rsidRDefault="00DB2D1E" w:rsidP="00CA52FE">
      <w:pPr>
        <w:rPr>
          <w:rFonts w:cs="Tahoma"/>
          <w:lang w:val="de-DE"/>
        </w:rPr>
      </w:pPr>
      <w:r w:rsidRPr="00257BA5">
        <w:rPr>
          <w:rFonts w:cs="Tahoma"/>
          <w:b/>
          <w:bCs/>
          <w:color w:val="000000"/>
          <w:szCs w:val="18"/>
          <w:lang w:val="de-DE"/>
        </w:rPr>
        <w:t>Vorbehalt von Rechten.</w:t>
      </w:r>
      <w:r w:rsidR="0044534F" w:rsidRPr="00257BA5">
        <w:rPr>
          <w:rFonts w:cs="Tahoma"/>
          <w:color w:val="000000"/>
          <w:szCs w:val="18"/>
          <w:lang w:val="de-DE"/>
        </w:rPr>
        <w:t xml:space="preserve"> </w:t>
      </w:r>
      <w:r w:rsidRPr="00257BA5">
        <w:rPr>
          <w:rFonts w:cs="Tahoma"/>
          <w:color w:val="000000"/>
          <w:szCs w:val="18"/>
          <w:lang w:val="de-DE"/>
        </w:rPr>
        <w:t>Alle nicht ausdrücklich gewährten Rechte bleiben vorbehalten.</w:t>
      </w:r>
    </w:p>
    <w:p w:rsidR="00DB2D1E" w:rsidRPr="00257BA5" w:rsidRDefault="00DB2D1E" w:rsidP="00CA52FE">
      <w:pPr>
        <w:rPr>
          <w:rFonts w:cs="Tahoma"/>
          <w:lang w:val="de-DE"/>
        </w:rPr>
      </w:pPr>
    </w:p>
    <w:p w:rsidR="00DD7F8E" w:rsidRPr="00257BA5" w:rsidRDefault="00DD7F8E" w:rsidP="00E77F1E">
      <w:pPr>
        <w:spacing w:after="60"/>
        <w:rPr>
          <w:rFonts w:cs="Tahoma"/>
          <w:lang w:val="de-DE"/>
        </w:rPr>
      </w:pPr>
      <w:r w:rsidRPr="00257BA5">
        <w:rPr>
          <w:rFonts w:cs="Tahoma"/>
          <w:b/>
          <w:szCs w:val="18"/>
          <w:lang w:val="de-DE"/>
        </w:rPr>
        <w:t>Gewährleistungen, Ausschlüsse und Haftungsbeschränkung</w:t>
      </w:r>
    </w:p>
    <w:p w:rsidR="00DD7F8E" w:rsidRPr="00257BA5" w:rsidRDefault="00DD7F8E" w:rsidP="00CA52FE">
      <w:pPr>
        <w:ind w:left="360"/>
        <w:rPr>
          <w:rFonts w:cs="Tahoma"/>
          <w:lang w:val="de-DE"/>
        </w:rPr>
      </w:pPr>
      <w:r w:rsidRPr="00257BA5">
        <w:rPr>
          <w:rFonts w:cs="Tahoma"/>
          <w:b/>
          <w:color w:val="000000"/>
          <w:szCs w:val="18"/>
          <w:lang w:val="de-DE"/>
        </w:rPr>
        <w:t>Gewährleistung für Services.</w:t>
      </w:r>
      <w:r w:rsidR="0044534F" w:rsidRPr="00257BA5">
        <w:rPr>
          <w:rFonts w:cs="Tahoma"/>
          <w:color w:val="000000"/>
          <w:szCs w:val="18"/>
          <w:lang w:val="de-DE"/>
        </w:rPr>
        <w:t xml:space="preserve"> </w:t>
      </w:r>
      <w:r w:rsidRPr="00257BA5">
        <w:rPr>
          <w:rFonts w:cs="Tahoma"/>
          <w:color w:val="000000"/>
          <w:szCs w:val="18"/>
          <w:lang w:val="de-DE"/>
        </w:rPr>
        <w:t>Microsoft gewährleistet, dass alle Services mit professioneller Sorgfalt und Kenntnis erbracht werden.</w:t>
      </w:r>
    </w:p>
    <w:p w:rsidR="00DD7F8E" w:rsidRPr="00257BA5" w:rsidRDefault="00DD7F8E" w:rsidP="00CA52FE">
      <w:pPr>
        <w:ind w:left="360"/>
        <w:rPr>
          <w:rFonts w:cs="Tahoma"/>
          <w:lang w:val="de-DE"/>
        </w:rPr>
      </w:pPr>
    </w:p>
    <w:p w:rsidR="00DD7F8E" w:rsidRPr="00257BA5" w:rsidRDefault="00DD7F8E" w:rsidP="00CA52FE">
      <w:pPr>
        <w:ind w:left="360"/>
        <w:rPr>
          <w:rFonts w:cs="Tahoma"/>
          <w:lang w:val="de-DE"/>
        </w:rPr>
      </w:pPr>
      <w:r w:rsidRPr="00257BA5">
        <w:rPr>
          <w:rFonts w:cs="Tahoma"/>
          <w:b/>
          <w:szCs w:val="18"/>
          <w:lang w:val="de-DE"/>
        </w:rPr>
        <w:t>KEINE ANDEREN GARANTIEN</w:t>
      </w:r>
      <w:r w:rsidRPr="00135F24">
        <w:rPr>
          <w:rFonts w:cs="Tahoma"/>
          <w:b/>
          <w:iCs/>
          <w:szCs w:val="18"/>
          <w:lang w:val="de-DE"/>
        </w:rPr>
        <w:t>.</w:t>
      </w:r>
      <w:r w:rsidR="0044534F" w:rsidRPr="00257BA5">
        <w:rPr>
          <w:rFonts w:cs="Tahoma"/>
          <w:szCs w:val="18"/>
          <w:lang w:val="de-DE"/>
        </w:rPr>
        <w:t xml:space="preserve"> </w:t>
      </w:r>
      <w:r w:rsidRPr="00257BA5">
        <w:rPr>
          <w:rFonts w:cs="Tahoma"/>
          <w:szCs w:val="18"/>
          <w:lang w:val="de-DE"/>
        </w:rPr>
        <w:t>IM DURCH DAS ANWENDBARE GESETZ ZUGELASSENEN UMFANG SCHLIESS MICROSOFT ALLE ZUSICHERUNGEN, GARANTIEN UND GEWÄHRLEISTUNGEN, OB AUSDRÜCKLICHE, KONKLUDENTE ODER GESETZLICHE, MIT AUSNAHME DER IN DIESEM VERTRAG AUSDRÜCKLICH GENANNTEN AUS.</w:t>
      </w:r>
      <w:r w:rsidR="0044534F" w:rsidRPr="00257BA5">
        <w:rPr>
          <w:rFonts w:cs="Tahoma"/>
          <w:szCs w:val="18"/>
          <w:lang w:val="de-DE"/>
        </w:rPr>
        <w:t xml:space="preserve"> </w:t>
      </w:r>
      <w:r w:rsidRPr="00257BA5">
        <w:rPr>
          <w:rFonts w:cs="Tahoma"/>
          <w:szCs w:val="18"/>
          <w:lang w:val="de-DE"/>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44534F" w:rsidRPr="00257BA5">
        <w:rPr>
          <w:rFonts w:cs="Tahoma"/>
          <w:szCs w:val="18"/>
          <w:lang w:val="de-DE"/>
        </w:rPr>
        <w:t xml:space="preserve"> </w:t>
      </w:r>
    </w:p>
    <w:p w:rsidR="00DD7F8E" w:rsidRPr="00257BA5" w:rsidRDefault="00DD7F8E" w:rsidP="00CA52FE">
      <w:pPr>
        <w:ind w:left="360"/>
        <w:rPr>
          <w:rFonts w:cs="Tahoma"/>
          <w:lang w:val="de-DE"/>
        </w:rPr>
      </w:pPr>
    </w:p>
    <w:p w:rsidR="00DD7F8E" w:rsidRPr="00257BA5" w:rsidRDefault="00DD7F8E" w:rsidP="00CA52FE">
      <w:pPr>
        <w:ind w:left="360"/>
        <w:rPr>
          <w:rFonts w:cs="Tahoma"/>
          <w:lang w:val="de-DE"/>
        </w:rPr>
      </w:pPr>
      <w:r w:rsidRPr="00257BA5">
        <w:rPr>
          <w:rFonts w:cs="Tahoma"/>
          <w:b/>
          <w:szCs w:val="18"/>
          <w:lang w:val="de-DE"/>
        </w:rPr>
        <w:t>Haftungsbeschränkung.</w:t>
      </w:r>
      <w:r w:rsidR="0044534F" w:rsidRPr="00257BA5">
        <w:rPr>
          <w:rFonts w:cs="Tahoma"/>
          <w:szCs w:val="18"/>
          <w:lang w:val="de-DE"/>
        </w:rPr>
        <w:t xml:space="preserve"> </w:t>
      </w:r>
      <w:r w:rsidRPr="00257BA5">
        <w:rPr>
          <w:rFonts w:cs="Tahoma"/>
          <w:szCs w:val="18"/>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44534F" w:rsidRPr="00257BA5">
        <w:rPr>
          <w:rFonts w:cs="Tahoma"/>
          <w:szCs w:val="18"/>
          <w:lang w:val="de-DE"/>
        </w:rPr>
        <w:t xml:space="preserve"> </w:t>
      </w:r>
    </w:p>
    <w:p w:rsidR="00DD7F8E" w:rsidRPr="00257BA5" w:rsidRDefault="00DD7F8E" w:rsidP="00CA52FE">
      <w:pPr>
        <w:ind w:left="360"/>
        <w:rPr>
          <w:rFonts w:cs="Tahoma"/>
          <w:lang w:val="de-DE"/>
        </w:rPr>
      </w:pPr>
    </w:p>
    <w:p w:rsidR="00DD7F8E" w:rsidRPr="00257BA5" w:rsidRDefault="00DD7F8E" w:rsidP="00CA52FE">
      <w:pPr>
        <w:ind w:left="360"/>
        <w:rPr>
          <w:rFonts w:cs="Tahoma"/>
          <w:lang w:val="de-DE"/>
        </w:rPr>
      </w:pPr>
      <w:r w:rsidRPr="00257BA5">
        <w:rPr>
          <w:rFonts w:cs="Tahoma"/>
          <w:b/>
          <w:szCs w:val="18"/>
          <w:lang w:val="de-DE"/>
        </w:rPr>
        <w:t>KEINE HAFTUNG FÜR BESTIMMTE SCHADENERSATZANSPRÜCHE.</w:t>
      </w:r>
      <w:r w:rsidR="0044534F" w:rsidRPr="00257BA5">
        <w:rPr>
          <w:rFonts w:cs="Tahoma"/>
          <w:szCs w:val="18"/>
          <w:lang w:val="de-DE"/>
        </w:rPr>
        <w:t xml:space="preserve"> </w:t>
      </w:r>
      <w:r w:rsidRPr="00257BA5">
        <w:rPr>
          <w:rFonts w:cs="Tahoma"/>
          <w:szCs w:val="18"/>
          <w:lang w:val="de-DE"/>
        </w:rPr>
        <w:t>IM GRÖSSTMÖGLICHEN DURCH DAS 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44534F" w:rsidRPr="00257BA5">
        <w:rPr>
          <w:rFonts w:cs="Tahoma"/>
          <w:szCs w:val="18"/>
          <w:lang w:val="de-DE"/>
        </w:rPr>
        <w:t xml:space="preserve"> </w:t>
      </w:r>
      <w:r w:rsidRPr="00257BA5">
        <w:rPr>
          <w:rFonts w:cs="Tahoma"/>
          <w:szCs w:val="18"/>
          <w:lang w:val="de-DE"/>
        </w:rPr>
        <w:t>DIESER HAFTUNGSAUSSCHLUSS GILT NICHT FÜR DIE GEGENSEITIGE HAFTUNG BEIDER PARTEIEN FÜR VERLETZUNGEN VON VERTRAULICHKEITSVERPFLICHTUNGEN ODER VON URHEBERRECHTEN/GEWERBLICHEN SCHUTZRECHTEN DER JEWEILS ANDEREN PARTEI.</w:t>
      </w:r>
    </w:p>
    <w:p w:rsidR="00DD7F8E" w:rsidRPr="00257BA5" w:rsidRDefault="00DD7F8E" w:rsidP="00CA52FE">
      <w:pPr>
        <w:ind w:left="360" w:hanging="360"/>
        <w:jc w:val="both"/>
        <w:rPr>
          <w:rFonts w:cs="Tahoma"/>
          <w:lang w:val="de-DE"/>
        </w:rPr>
      </w:pPr>
    </w:p>
    <w:p w:rsidR="00DD7F8E" w:rsidRPr="00257BA5" w:rsidRDefault="00DD7F8E" w:rsidP="00CA52FE">
      <w:pPr>
        <w:ind w:left="360"/>
        <w:rPr>
          <w:rFonts w:cs="Tahoma"/>
          <w:lang w:val="de-DE"/>
        </w:rPr>
      </w:pPr>
      <w:r w:rsidRPr="00257BA5">
        <w:rPr>
          <w:rFonts w:cs="Tahoma"/>
          <w:b/>
          <w:szCs w:val="18"/>
          <w:lang w:val="de-DE"/>
        </w:rPr>
        <w:t>Anwendung.</w:t>
      </w:r>
      <w:r w:rsidR="0044534F" w:rsidRPr="00257BA5">
        <w:rPr>
          <w:rFonts w:cs="Tahoma"/>
          <w:szCs w:val="18"/>
          <w:lang w:val="de-DE"/>
        </w:rPr>
        <w:t xml:space="preserve"> </w:t>
      </w:r>
      <w:r w:rsidRPr="00257BA5">
        <w:rPr>
          <w:rFonts w:cs="Tahoma"/>
          <w:szCs w:val="18"/>
          <w:lang w:val="de-DE"/>
        </w:rP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rsidR="00023FE7" w:rsidRPr="00257BA5" w:rsidRDefault="00023FE7">
      <w:pPr>
        <w:tabs>
          <w:tab w:val="left" w:pos="2936"/>
        </w:tabs>
        <w:rPr>
          <w:rFonts w:cs="Tahoma"/>
          <w:lang w:val="de-DE"/>
        </w:rPr>
      </w:pPr>
    </w:p>
    <w:p w:rsidR="002F3776" w:rsidRPr="00257BA5" w:rsidRDefault="002F3776">
      <w:pPr>
        <w:rPr>
          <w:rFonts w:cs="Tahoma"/>
          <w:lang w:val="de-DE"/>
        </w:rPr>
      </w:pPr>
      <w:r w:rsidRPr="00257BA5">
        <w:rPr>
          <w:rFonts w:cs="Tahoma"/>
          <w:lang w:val="de-DE"/>
        </w:rPr>
        <w:br w:type="page"/>
      </w:r>
    </w:p>
    <w:p w:rsidR="008A1637" w:rsidRPr="00257BA5" w:rsidRDefault="008A1637" w:rsidP="002F3776">
      <w:pPr>
        <w:pStyle w:val="Heading1"/>
        <w:spacing w:before="0"/>
        <w:rPr>
          <w:rFonts w:cs="Tahoma"/>
          <w:lang w:val="de-DE"/>
        </w:rPr>
      </w:pPr>
      <w:bookmarkStart w:id="930" w:name="_Toc336338249"/>
      <w:bookmarkStart w:id="931" w:name="_Toc360112187"/>
      <w:r w:rsidRPr="00257BA5">
        <w:rPr>
          <w:rFonts w:cs="Tahoma"/>
          <w:lang w:val="de-DE"/>
        </w:rPr>
        <w:t>ABSCHNITT 9 – Zusätzliche Bestimmungen</w:t>
      </w:r>
      <w:bookmarkEnd w:id="930"/>
      <w:bookmarkEnd w:id="931"/>
    </w:p>
    <w:p w:rsidR="008A1637" w:rsidRPr="00257BA5" w:rsidRDefault="008A1637" w:rsidP="002F3776">
      <w:pPr>
        <w:pStyle w:val="Heading1"/>
        <w:spacing w:before="0"/>
        <w:rPr>
          <w:rFonts w:cs="Tahoma"/>
          <w:lang w:val="de-DE"/>
        </w:rPr>
      </w:pPr>
      <w:r w:rsidRPr="00257BA5">
        <w:rPr>
          <w:rFonts w:cs="Tahoma"/>
          <w:lang w:val="de-DE"/>
        </w:rPr>
        <w:t xml:space="preserve"> </w:t>
      </w:r>
    </w:p>
    <w:p w:rsidR="008A1637" w:rsidRPr="00257BA5" w:rsidRDefault="008A1637" w:rsidP="0099331A">
      <w:pPr>
        <w:pStyle w:val="Heading3"/>
        <w:ind w:right="720"/>
        <w:rPr>
          <w:rFonts w:ascii="Tahoma" w:hAnsi="Tahoma" w:cs="Tahoma"/>
          <w:lang w:val="de-DE"/>
        </w:rPr>
      </w:pPr>
      <w:bookmarkStart w:id="932" w:name="_Toc323159781"/>
      <w:bookmarkStart w:id="933" w:name="_Toc336338250"/>
      <w:bookmarkStart w:id="934" w:name="_Toc360112188"/>
      <w:r w:rsidRPr="00257BA5">
        <w:rPr>
          <w:rFonts w:ascii="Tahoma" w:eastAsia="Times New Roman" w:hAnsi="Tahoma" w:cs="Tahoma"/>
          <w:color w:val="000000"/>
          <w:sz w:val="24"/>
          <w:szCs w:val="22"/>
          <w:lang w:val="de-DE"/>
        </w:rPr>
        <w:t>Client-Zugriffslizenzen (Client Access Licenses, CALs) und Client-Management-Lizenzen (MLs)</w:t>
      </w:r>
      <w:bookmarkEnd w:id="932"/>
      <w:bookmarkEnd w:id="933"/>
      <w:bookmarkEnd w:id="934"/>
    </w:p>
    <w:p w:rsidR="008A1637" w:rsidRPr="00257BA5" w:rsidRDefault="008A1637" w:rsidP="008A1637">
      <w:pPr>
        <w:pStyle w:val="AppendixFlushBulletedList"/>
        <w:tabs>
          <w:tab w:val="clear" w:pos="360"/>
        </w:tabs>
        <w:ind w:left="720" w:right="720" w:firstLine="0"/>
        <w:rPr>
          <w:rFonts w:ascii="Tahoma" w:hAnsi="Tahoma" w:cs="Tahoma"/>
          <w:lang w:val="de-DE"/>
        </w:rPr>
      </w:pPr>
    </w:p>
    <w:p w:rsidR="008A1637" w:rsidRPr="00257BA5" w:rsidRDefault="008A1637" w:rsidP="002F09A2">
      <w:pPr>
        <w:pStyle w:val="AppendixFlushBulletedList"/>
        <w:numPr>
          <w:ilvl w:val="0"/>
          <w:numId w:val="78"/>
        </w:numPr>
        <w:ind w:left="1440" w:right="720"/>
        <w:rPr>
          <w:rFonts w:ascii="Tahoma" w:hAnsi="Tahoma" w:cs="Tahoma"/>
          <w:lang w:val="de-DE"/>
        </w:rPr>
      </w:pPr>
      <w:r w:rsidRPr="00257BA5">
        <w:rPr>
          <w:rFonts w:ascii="Tahoma" w:hAnsi="Tahoma" w:cs="Tahoma"/>
          <w:b/>
          <w:bCs/>
          <w:color w:val="000000"/>
          <w:sz w:val="18"/>
          <w:szCs w:val="18"/>
          <w:lang w:val="de-DE"/>
        </w:rPr>
        <w:t>Wechsel zwischen Nutzer- und Geräte-CALs</w:t>
      </w:r>
    </w:p>
    <w:p w:rsidR="008A1637" w:rsidRPr="00257BA5" w:rsidRDefault="008A1637" w:rsidP="002F09A2">
      <w:pPr>
        <w:pStyle w:val="AppendixBodyText"/>
        <w:numPr>
          <w:ilvl w:val="0"/>
          <w:numId w:val="79"/>
        </w:numPr>
        <w:spacing w:afterLines="60" w:after="144"/>
        <w:ind w:left="1800"/>
        <w:rPr>
          <w:rFonts w:ascii="Tahoma" w:hAnsi="Tahoma" w:cs="Tahoma"/>
          <w:lang w:val="de-DE"/>
        </w:rPr>
      </w:pPr>
      <w:r w:rsidRPr="00257BA5">
        <w:rPr>
          <w:rFonts w:ascii="Tahoma" w:hAnsi="Tahoma" w:cs="Tahoma"/>
          <w:color w:val="000000"/>
          <w:sz w:val="18"/>
          <w:szCs w:val="18"/>
          <w:lang w:val="de-DE"/>
        </w:rPr>
        <w:t>Kunden mit aktueller Software Assurance für CALs können bei Verlängerung von</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Software Assurance zwischen Nutzer und Gerät wechseln.</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 xml:space="preserve">Durch diesen Wechsel ändert sich die CAL-Edition (also Standard zu Enterprise) nicht. Weitere Informationen finden Sie in den Produkthinweisen für die jeweiligen Produkte </w:t>
      </w:r>
    </w:p>
    <w:p w:rsidR="008A1637" w:rsidRPr="00257BA5" w:rsidRDefault="008A1637" w:rsidP="002F09A2">
      <w:pPr>
        <w:pStyle w:val="AppendixFlushBulletedList"/>
        <w:numPr>
          <w:ilvl w:val="0"/>
          <w:numId w:val="78"/>
        </w:numPr>
        <w:ind w:left="1440" w:right="720"/>
        <w:rPr>
          <w:rFonts w:ascii="Tahoma" w:hAnsi="Tahoma" w:cs="Tahoma"/>
          <w:lang w:val="de-DE"/>
        </w:rPr>
      </w:pPr>
      <w:r w:rsidRPr="00257BA5">
        <w:rPr>
          <w:rFonts w:ascii="Tahoma" w:hAnsi="Tahoma" w:cs="Tahoma"/>
          <w:b/>
          <w:bCs/>
          <w:color w:val="000000"/>
          <w:sz w:val="18"/>
          <w:szCs w:val="18"/>
          <w:lang w:val="de-DE"/>
        </w:rPr>
        <w:t>Wechsel zwischen Nutzer- und OSE-Client-MLs</w:t>
      </w:r>
    </w:p>
    <w:p w:rsidR="008A1637" w:rsidRPr="00257BA5" w:rsidRDefault="008A1637" w:rsidP="002F09A2">
      <w:pPr>
        <w:pStyle w:val="AppendixBodyText"/>
        <w:numPr>
          <w:ilvl w:val="0"/>
          <w:numId w:val="79"/>
        </w:numPr>
        <w:spacing w:afterLines="60" w:after="144"/>
        <w:ind w:left="1800"/>
        <w:rPr>
          <w:rFonts w:ascii="Tahoma" w:hAnsi="Tahoma" w:cs="Tahoma"/>
          <w:lang w:val="de-DE"/>
        </w:rPr>
      </w:pPr>
      <w:r w:rsidRPr="00257BA5">
        <w:rPr>
          <w:rFonts w:ascii="Tahoma" w:hAnsi="Tahoma" w:cs="Tahoma"/>
          <w:color w:val="000000"/>
          <w:sz w:val="18"/>
          <w:szCs w:val="18"/>
          <w:lang w:val="de-DE"/>
        </w:rPr>
        <w:t>Kunden mit aktueller Software Assurance für Client-MLs können bei Verlängerung von Software Assurance zwischen Nutzer und OSE wechseln. Weitere Einzelheiten finden Sie</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in</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den</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 xml:space="preserve">Produkthinweisen für die jeweiligen Produkte. </w:t>
      </w:r>
    </w:p>
    <w:p w:rsidR="008A1637" w:rsidRPr="0044534F" w:rsidRDefault="008A1637" w:rsidP="002F09A2">
      <w:pPr>
        <w:pStyle w:val="AppendixFlushBulletedList"/>
        <w:numPr>
          <w:ilvl w:val="0"/>
          <w:numId w:val="78"/>
        </w:numPr>
        <w:ind w:left="1440" w:right="720"/>
        <w:rPr>
          <w:rFonts w:ascii="Tahoma" w:hAnsi="Tahoma" w:cs="Tahoma"/>
        </w:rPr>
      </w:pPr>
      <w:r w:rsidRPr="0044534F">
        <w:rPr>
          <w:rFonts w:ascii="Tahoma" w:hAnsi="Tahoma" w:cs="Tahoma"/>
          <w:b/>
          <w:bCs/>
          <w:color w:val="000000"/>
          <w:sz w:val="18"/>
          <w:szCs w:val="18"/>
        </w:rPr>
        <w:t>Bei Verlängerung</w:t>
      </w:r>
    </w:p>
    <w:p w:rsidR="008A1637" w:rsidRPr="00257BA5" w:rsidRDefault="008A1637" w:rsidP="002F09A2">
      <w:pPr>
        <w:pStyle w:val="AppendixBodyText"/>
        <w:numPr>
          <w:ilvl w:val="0"/>
          <w:numId w:val="79"/>
        </w:numPr>
        <w:spacing w:afterLines="60" w:after="144"/>
        <w:ind w:left="1800"/>
        <w:rPr>
          <w:rFonts w:ascii="Tahoma" w:hAnsi="Tahoma" w:cs="Tahoma"/>
          <w:lang w:val="de-DE"/>
        </w:rPr>
      </w:pPr>
      <w:r w:rsidRPr="00257BA5">
        <w:rPr>
          <w:rFonts w:ascii="Tahoma" w:hAnsi="Tahoma" w:cs="Tahoma"/>
          <w:color w:val="000000"/>
          <w:sz w:val="18"/>
          <w:szCs w:val="18"/>
          <w:lang w:val="de-DE"/>
        </w:rPr>
        <w:t>Wenn sowohl Nutzer- als auch Geräte-CALs verfügbar sind, können Kunden Software</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Assurance für einen der CAL-Typen verlängern. Die Produktbenutzungsrechte für</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den</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CAL-Typ, für den Software Assurance bestellt wird, bestimmen, wie die CALs zugewiesen und genutzt werden können.</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Konzernbeitrittskunden, die sich für die Bestellung von Software Assurance für Nutzer-CALs entscheiden, sind berechtigt, CALs basierend auf ihrer Anzahl der Nutzer zu erwerben.</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 xml:space="preserve">Weitere Informationen finden Sie in den Hinweisen für die jeweiligen Produkte. </w:t>
      </w:r>
    </w:p>
    <w:p w:rsidR="008A1637" w:rsidRPr="0044534F" w:rsidRDefault="008A1637" w:rsidP="002F09A2">
      <w:pPr>
        <w:pStyle w:val="AppendixFlushBulletedList"/>
        <w:numPr>
          <w:ilvl w:val="0"/>
          <w:numId w:val="78"/>
        </w:numPr>
        <w:ind w:left="1440" w:right="720"/>
        <w:rPr>
          <w:rFonts w:ascii="Tahoma" w:hAnsi="Tahoma" w:cs="Tahoma"/>
        </w:rPr>
      </w:pPr>
      <w:r w:rsidRPr="0044534F">
        <w:rPr>
          <w:rFonts w:ascii="Tahoma" w:hAnsi="Tahoma" w:cs="Tahoma"/>
          <w:b/>
          <w:bCs/>
          <w:color w:val="000000"/>
          <w:sz w:val="18"/>
          <w:szCs w:val="18"/>
        </w:rPr>
        <w:t>Überschüssige CALs</w:t>
      </w:r>
    </w:p>
    <w:p w:rsidR="008A1637" w:rsidRPr="00257BA5" w:rsidRDefault="008A1637" w:rsidP="002F09A2">
      <w:pPr>
        <w:pStyle w:val="AppendixBodyText"/>
        <w:numPr>
          <w:ilvl w:val="0"/>
          <w:numId w:val="79"/>
        </w:numPr>
        <w:spacing w:afterLines="60" w:after="144"/>
        <w:ind w:left="1800"/>
        <w:rPr>
          <w:rFonts w:ascii="Tahoma" w:hAnsi="Tahoma" w:cs="Tahoma"/>
          <w:lang w:val="de-DE"/>
        </w:rPr>
      </w:pPr>
      <w:r w:rsidRPr="00257BA5">
        <w:rPr>
          <w:rFonts w:ascii="Tahoma" w:hAnsi="Tahoma" w:cs="Tahoma"/>
          <w:color w:val="000000"/>
          <w:sz w:val="18"/>
          <w:szCs w:val="18"/>
          <w:lang w:val="de-DE"/>
        </w:rPr>
        <w:t>Der wie oben beschrieben zulässige Wechsel zwischen Nutzer- und Geräte-CALs kann</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zu überschüssigen CALs führen. Kunden können überschüssige CALs mit</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 xml:space="preserve">zunehmender Anzahl von Nutzern oder Geräten neu zuweisen. Zum Verlängerungszeitpunkt können Kunden sich dafür entscheiden, Software Assurance für überschüssige CALs beizubehalten. Kunden können Software Assurance für überschüssige CALs, deren Software Assurance abgelaufen ist, nicht zu einem späteren Zeitpunkt verlängern. </w:t>
      </w:r>
    </w:p>
    <w:p w:rsidR="008A1637" w:rsidRPr="0044534F" w:rsidRDefault="008A1637" w:rsidP="002F09A2">
      <w:pPr>
        <w:pStyle w:val="AppendixFlushBulletedList"/>
        <w:numPr>
          <w:ilvl w:val="0"/>
          <w:numId w:val="78"/>
        </w:numPr>
        <w:ind w:left="1440" w:right="720"/>
        <w:rPr>
          <w:rFonts w:ascii="Tahoma" w:hAnsi="Tahoma" w:cs="Tahoma"/>
        </w:rPr>
      </w:pPr>
      <w:r w:rsidRPr="0044534F">
        <w:rPr>
          <w:rFonts w:ascii="Tahoma" w:hAnsi="Tahoma" w:cs="Tahoma"/>
          <w:b/>
          <w:bCs/>
          <w:color w:val="000000"/>
          <w:sz w:val="18"/>
          <w:szCs w:val="18"/>
        </w:rPr>
        <w:t>Überschüssige MLs</w:t>
      </w:r>
    </w:p>
    <w:p w:rsidR="008A1637" w:rsidRPr="00257BA5" w:rsidRDefault="008A1637" w:rsidP="002F09A2">
      <w:pPr>
        <w:pStyle w:val="AppendixBodyText"/>
        <w:numPr>
          <w:ilvl w:val="0"/>
          <w:numId w:val="79"/>
        </w:numPr>
        <w:spacing w:afterLines="60" w:after="144"/>
        <w:ind w:left="1800"/>
        <w:rPr>
          <w:rFonts w:ascii="Tahoma" w:hAnsi="Tahoma" w:cs="Tahoma"/>
          <w:lang w:val="de-DE"/>
        </w:rPr>
      </w:pPr>
      <w:r w:rsidRPr="00257BA5">
        <w:rPr>
          <w:rFonts w:ascii="Tahoma" w:hAnsi="Tahoma" w:cs="Tahoma"/>
          <w:color w:val="000000"/>
          <w:sz w:val="18"/>
          <w:szCs w:val="18"/>
          <w:lang w:val="de-DE"/>
        </w:rPr>
        <w:t>Der wie oben beschrieben zulässige Wechsel zwischen Nutzer- und OSE-Client-MLs kann zu</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 xml:space="preserve">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Zeitpunkt verlängern. </w:t>
      </w:r>
    </w:p>
    <w:p w:rsidR="008A1637" w:rsidRPr="0044534F" w:rsidRDefault="008A1637" w:rsidP="002F09A2">
      <w:pPr>
        <w:pStyle w:val="AppendixFlushBulletedList"/>
        <w:numPr>
          <w:ilvl w:val="0"/>
          <w:numId w:val="78"/>
        </w:numPr>
        <w:ind w:left="1440" w:right="720"/>
        <w:rPr>
          <w:rFonts w:ascii="Tahoma" w:hAnsi="Tahoma" w:cs="Tahoma"/>
        </w:rPr>
      </w:pPr>
      <w:r w:rsidRPr="0044534F">
        <w:rPr>
          <w:rFonts w:ascii="Tahoma" w:hAnsi="Tahoma" w:cs="Tahoma"/>
          <w:b/>
          <w:bCs/>
          <w:color w:val="000000"/>
          <w:sz w:val="18"/>
          <w:szCs w:val="18"/>
        </w:rPr>
        <w:t>Nachweis für Lizenzen</w:t>
      </w:r>
    </w:p>
    <w:p w:rsidR="007022C1" w:rsidRPr="00257BA5" w:rsidRDefault="008A1637" w:rsidP="002F09A2">
      <w:pPr>
        <w:pStyle w:val="AppendixBodyText"/>
        <w:numPr>
          <w:ilvl w:val="0"/>
          <w:numId w:val="79"/>
        </w:numPr>
        <w:spacing w:after="0"/>
        <w:ind w:left="1800"/>
        <w:rPr>
          <w:rFonts w:ascii="Tahoma" w:hAnsi="Tahoma" w:cs="Tahoma"/>
          <w:lang w:val="de-DE"/>
        </w:rPr>
      </w:pPr>
      <w:r w:rsidRPr="00257BA5">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Recht, zu Nutzer-MLs zu migrieren und diese zu nutzen, wird durch diese Produktliste, die</w:t>
      </w:r>
      <w:r w:rsidR="002F3776" w:rsidRPr="00257BA5">
        <w:rPr>
          <w:rFonts w:ascii="Tahoma" w:hAnsi="Tahoma" w:cs="Tahoma"/>
          <w:color w:val="000000"/>
          <w:sz w:val="18"/>
          <w:szCs w:val="18"/>
          <w:lang w:val="de-DE"/>
        </w:rPr>
        <w:t> </w:t>
      </w:r>
      <w:r w:rsidRPr="00257BA5">
        <w:rPr>
          <w:rFonts w:ascii="Tahoma" w:hAnsi="Tahoma" w:cs="Tahoma"/>
          <w:color w:val="000000"/>
          <w:sz w:val="18"/>
          <w:szCs w:val="18"/>
          <w:lang w:val="de-DE"/>
        </w:rPr>
        <w:t>Software Assurance-Unterlagen des Kunden und die zugrunde liegenden MLs belegt.</w:t>
      </w:r>
    </w:p>
    <w:p w:rsidR="007022C1" w:rsidRPr="00257BA5" w:rsidRDefault="007022C1" w:rsidP="00944EE1">
      <w:pPr>
        <w:pStyle w:val="AppendixBodyText"/>
        <w:spacing w:after="0"/>
        <w:ind w:right="720"/>
        <w:rPr>
          <w:rFonts w:ascii="Tahoma" w:hAnsi="Tahoma" w:cs="Tahoma"/>
          <w:lang w:val="de-DE"/>
        </w:rPr>
      </w:pPr>
    </w:p>
    <w:p w:rsidR="008A1637" w:rsidRPr="00257BA5" w:rsidRDefault="008A1637" w:rsidP="008A1637">
      <w:pPr>
        <w:pStyle w:val="Heading3"/>
        <w:ind w:right="720"/>
        <w:rPr>
          <w:rFonts w:ascii="Tahoma" w:hAnsi="Tahoma" w:cs="Tahoma"/>
          <w:lang w:val="de-DE"/>
        </w:rPr>
      </w:pPr>
      <w:bookmarkStart w:id="935" w:name="_Toc323159782"/>
      <w:bookmarkStart w:id="936" w:name="_Toc336338251"/>
      <w:bookmarkStart w:id="937" w:name="_Toc360112189"/>
      <w:r w:rsidRPr="00257BA5">
        <w:rPr>
          <w:rFonts w:ascii="Tahoma" w:hAnsi="Tahoma" w:cs="Tahoma"/>
          <w:sz w:val="24"/>
          <w:szCs w:val="22"/>
          <w:lang w:val="de-DE"/>
        </w:rPr>
        <w:t>Beschränkungen durch „EI Controls“</w:t>
      </w:r>
      <w:bookmarkEnd w:id="935"/>
      <w:bookmarkEnd w:id="936"/>
      <w:bookmarkEnd w:id="937"/>
    </w:p>
    <w:p w:rsidR="008A1637" w:rsidRPr="00257BA5" w:rsidRDefault="008A1637" w:rsidP="008A1637">
      <w:pPr>
        <w:ind w:right="720"/>
        <w:rPr>
          <w:rFonts w:cs="Tahoma"/>
          <w:lang w:val="de-DE"/>
        </w:rPr>
      </w:pPr>
    </w:p>
    <w:p w:rsidR="008A1637" w:rsidRPr="00257BA5" w:rsidRDefault="008A1637" w:rsidP="008A1637">
      <w:pPr>
        <w:pStyle w:val="AppendixBodyText"/>
        <w:ind w:right="720"/>
        <w:rPr>
          <w:rFonts w:ascii="Tahoma" w:hAnsi="Tahoma" w:cs="Tahoma"/>
          <w:lang w:val="de-DE"/>
        </w:rPr>
      </w:pPr>
      <w:r w:rsidRPr="00257BA5">
        <w:rPr>
          <w:rFonts w:ascii="Tahoma" w:hAnsi="Tahoma" w:cs="Tahoma"/>
          <w:sz w:val="18"/>
          <w:lang w:val="de-DE"/>
        </w:rPr>
        <w:t xml:space="preserve">Die Ausfuhr bestimmter Microsoft-Produkte aus den Vereinigten Staaten wird durch den Abschnitt „EI Controls“ der Export Administration Regulations (EAR, 15 CFR 730-744) des US-Handelsministeriums, Bureau of Export Administration (BXA), geregelt. Weitere Informationen erhalten Sie unter: </w:t>
      </w:r>
      <w:hyperlink r:id="rId33" w:history="1">
        <w:r w:rsidRPr="00257BA5">
          <w:rPr>
            <w:rStyle w:val="Hyperlink"/>
            <w:rFonts w:ascii="Tahoma" w:hAnsi="Tahoma" w:cs="Tahoma"/>
            <w:sz w:val="18"/>
            <w:lang w:val="de-DE"/>
          </w:rPr>
          <w:t>www.microsoft.com/products/exporting/basics.htm</w:t>
        </w:r>
      </w:hyperlink>
    </w:p>
    <w:p w:rsidR="008A1637" w:rsidRPr="00257BA5" w:rsidRDefault="008A1637" w:rsidP="008A1637">
      <w:pPr>
        <w:rPr>
          <w:rFonts w:cs="Tahoma"/>
          <w:lang w:val="de-DE"/>
        </w:rPr>
      </w:pPr>
    </w:p>
    <w:p w:rsidR="002F3776" w:rsidRPr="00257BA5" w:rsidRDefault="002F3776" w:rsidP="008A1637">
      <w:pPr>
        <w:rPr>
          <w:rFonts w:cs="Tahoma"/>
          <w:lang w:val="de-DE"/>
        </w:rPr>
      </w:pPr>
    </w:p>
    <w:p w:rsidR="002F3776" w:rsidRPr="00257BA5" w:rsidRDefault="002F3776" w:rsidP="008A1637">
      <w:pPr>
        <w:rPr>
          <w:rFonts w:cs="Tahoma"/>
          <w:lang w:val="de-DE"/>
        </w:rPr>
      </w:pPr>
    </w:p>
    <w:p w:rsidR="008A1637" w:rsidRPr="00257BA5" w:rsidRDefault="008A1637" w:rsidP="00250BAE">
      <w:pPr>
        <w:pStyle w:val="Heading3"/>
        <w:spacing w:after="60"/>
        <w:ind w:right="90"/>
        <w:rPr>
          <w:rFonts w:ascii="Tahoma" w:hAnsi="Tahoma" w:cs="Tahoma"/>
          <w:lang w:val="de-DE"/>
        </w:rPr>
      </w:pPr>
      <w:bookmarkStart w:id="938" w:name="_Toc323159783"/>
      <w:bookmarkStart w:id="939" w:name="_Toc336338252"/>
      <w:bookmarkStart w:id="940" w:name="_Toc360112190"/>
      <w:r w:rsidRPr="00257BA5">
        <w:rPr>
          <w:rFonts w:ascii="Tahoma" w:hAnsi="Tahoma" w:cs="Tahoma"/>
          <w:bCs/>
          <w:lang w:val="de-DE"/>
        </w:rPr>
        <w:t>Multi Language Packs (MLPs), mehrsprachige Benutzeroberflächen (Multilanguage</w:t>
      </w:r>
      <w:r w:rsidR="00250BAE">
        <w:rPr>
          <w:rFonts w:ascii="Tahoma" w:hAnsi="Tahoma" w:cs="Tahoma"/>
          <w:bCs/>
          <w:lang w:val="de-DE"/>
        </w:rPr>
        <w:t xml:space="preserve"> </w:t>
      </w:r>
      <w:r w:rsidRPr="00257BA5">
        <w:rPr>
          <w:rFonts w:ascii="Tahoma" w:hAnsi="Tahoma" w:cs="Tahoma"/>
          <w:bCs/>
          <w:lang w:val="de-DE"/>
        </w:rPr>
        <w:t>User</w:t>
      </w:r>
      <w:r w:rsidR="00250BAE">
        <w:rPr>
          <w:rFonts w:ascii="Tahoma" w:hAnsi="Tahoma" w:cs="Tahoma"/>
          <w:bCs/>
          <w:lang w:val="de-DE"/>
        </w:rPr>
        <w:t xml:space="preserve"> </w:t>
      </w:r>
      <w:r w:rsidRPr="00257BA5">
        <w:rPr>
          <w:rFonts w:ascii="Tahoma" w:hAnsi="Tahoma" w:cs="Tahoma"/>
          <w:bCs/>
          <w:lang w:val="de-DE"/>
        </w:rPr>
        <w:t>Interface, MUIs) und neue Sprachrechte</w:t>
      </w:r>
      <w:bookmarkEnd w:id="938"/>
      <w:bookmarkEnd w:id="939"/>
      <w:bookmarkEnd w:id="940"/>
    </w:p>
    <w:p w:rsidR="008A1637" w:rsidRPr="00257BA5" w:rsidRDefault="008A1637" w:rsidP="008A1637">
      <w:pPr>
        <w:rPr>
          <w:rFonts w:cs="Tahoma"/>
          <w:lang w:val="de-DE"/>
        </w:rPr>
      </w:pPr>
      <w:r w:rsidRPr="00257BA5">
        <w:rPr>
          <w:rFonts w:cs="Tahoma"/>
          <w:lang w:val="de-DE"/>
        </w:rPr>
        <w:t>Durch MLPs und MUIs können Kunden verschiedene Sprachversionen von lizenzierten Produkten ausführen und</w:t>
      </w:r>
      <w:r w:rsidR="0099331A" w:rsidRPr="00257BA5">
        <w:rPr>
          <w:rFonts w:cs="Tahoma"/>
          <w:lang w:val="de-DE"/>
        </w:rPr>
        <w:t> </w:t>
      </w:r>
      <w:r w:rsidRPr="00257BA5">
        <w:rPr>
          <w:rFonts w:cs="Tahoma"/>
          <w:lang w:val="de-DE"/>
        </w:rPr>
        <w:t>zwischen diesen wechseln.</w:t>
      </w:r>
      <w:r w:rsidR="0044534F" w:rsidRPr="00257BA5">
        <w:rPr>
          <w:rFonts w:cs="Tahoma"/>
          <w:lang w:val="de-DE"/>
        </w:rPr>
        <w:t xml:space="preserve"> </w:t>
      </w:r>
      <w:r w:rsidRPr="00257BA5">
        <w:rPr>
          <w:rFonts w:cs="Tahoma"/>
          <w:lang w:val="de-DE"/>
        </w:rPr>
        <w:t>Das Recht zur Nutzung von MLPs und MUIs hängt von Produkt, Programm und Lizenztyp ab.</w:t>
      </w:r>
      <w:r w:rsidR="0044534F" w:rsidRPr="00257BA5">
        <w:rPr>
          <w:rFonts w:cs="Tahoma"/>
          <w:lang w:val="de-DE"/>
        </w:rPr>
        <w:t xml:space="preserve"> </w:t>
      </w:r>
    </w:p>
    <w:p w:rsidR="008A1637" w:rsidRPr="00257BA5" w:rsidRDefault="008A1637" w:rsidP="008A1637">
      <w:pPr>
        <w:pStyle w:val="Heading3"/>
        <w:ind w:right="720"/>
        <w:rPr>
          <w:rFonts w:ascii="Tahoma" w:hAnsi="Tahoma" w:cs="Tahoma"/>
          <w:sz w:val="16"/>
          <w:szCs w:val="16"/>
          <w:lang w:val="de-DE"/>
        </w:rPr>
      </w:pPr>
    </w:p>
    <w:p w:rsidR="008A1637" w:rsidRPr="00257BA5" w:rsidRDefault="008A1637" w:rsidP="007022C1">
      <w:pPr>
        <w:numPr>
          <w:ilvl w:val="0"/>
          <w:numId w:val="17"/>
        </w:numPr>
        <w:tabs>
          <w:tab w:val="left" w:pos="1440"/>
        </w:tabs>
        <w:spacing w:after="60"/>
        <w:rPr>
          <w:rFonts w:cs="Tahoma"/>
          <w:lang w:val="de-DE"/>
        </w:rPr>
      </w:pPr>
      <w:r w:rsidRPr="00257BA5">
        <w:rPr>
          <w:rFonts w:cs="Tahoma"/>
          <w:lang w:val="de-DE"/>
        </w:rPr>
        <w:t>Bei den meisten Serverprodukten (z. B. Windows Server) ist die MUI im Basisprodukt enthalten. Kunden, die diese Produkte lizenzieren, dürfen die MUI gemäß den Nutzungsrechten für diese Produkte nutzen.</w:t>
      </w:r>
      <w:r w:rsidR="0044534F" w:rsidRPr="00257BA5">
        <w:rPr>
          <w:rFonts w:cs="Tahoma"/>
          <w:lang w:val="de-DE"/>
        </w:rPr>
        <w:t xml:space="preserve"> </w:t>
      </w:r>
    </w:p>
    <w:p w:rsidR="008A1637" w:rsidRPr="00257BA5" w:rsidRDefault="008A1637" w:rsidP="007022C1">
      <w:pPr>
        <w:numPr>
          <w:ilvl w:val="0"/>
          <w:numId w:val="17"/>
        </w:numPr>
        <w:tabs>
          <w:tab w:val="left" w:pos="1440"/>
        </w:tabs>
        <w:spacing w:after="60"/>
        <w:rPr>
          <w:rFonts w:cs="Tahoma"/>
          <w:lang w:val="de-DE"/>
        </w:rPr>
      </w:pPr>
      <w:r w:rsidRPr="00257BA5">
        <w:rPr>
          <w:rFonts w:cs="Tahoma"/>
          <w:szCs w:val="18"/>
          <w:lang w:val="de-DE"/>
        </w:rPr>
        <w:t>I</w:t>
      </w:r>
      <w:r w:rsidRPr="00257BA5">
        <w:rPr>
          <w:rFonts w:cs="Tahoma"/>
          <w:lang w:val="de-DE"/>
        </w:rPr>
        <w:t xml:space="preserve">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rsidR="008A1637" w:rsidRPr="00257BA5" w:rsidRDefault="008A1637" w:rsidP="007022C1">
      <w:pPr>
        <w:numPr>
          <w:ilvl w:val="0"/>
          <w:numId w:val="17"/>
        </w:numPr>
        <w:spacing w:after="60"/>
        <w:rPr>
          <w:rFonts w:cs="Tahoma"/>
          <w:lang w:val="de-DE"/>
        </w:rPr>
      </w:pPr>
      <w:r w:rsidRPr="00257BA5">
        <w:rPr>
          <w:rFonts w:cs="Tahoma"/>
          <w:lang w:val="de-DE"/>
        </w:rPr>
        <w:t>Im Fall von Windows 8 ist die MUI in Windows 8 Pro enthalten.</w:t>
      </w:r>
      <w:r w:rsidR="0044534F" w:rsidRPr="00257BA5">
        <w:rPr>
          <w:rFonts w:cs="Tahoma"/>
          <w:lang w:val="de-DE"/>
        </w:rPr>
        <w:t xml:space="preserve"> </w:t>
      </w:r>
    </w:p>
    <w:p w:rsidR="008A1637" w:rsidRPr="00257BA5" w:rsidRDefault="008A1637" w:rsidP="008A1637">
      <w:pPr>
        <w:rPr>
          <w:rFonts w:cs="Tahoma"/>
          <w:sz w:val="16"/>
          <w:szCs w:val="16"/>
          <w:lang w:val="de-DE"/>
        </w:rPr>
      </w:pPr>
    </w:p>
    <w:p w:rsidR="008A1637" w:rsidRPr="00257BA5" w:rsidRDefault="008A1637" w:rsidP="008A1637">
      <w:pPr>
        <w:rPr>
          <w:rFonts w:cs="Tahoma"/>
          <w:lang w:val="de-DE"/>
        </w:rPr>
      </w:pPr>
      <w:r w:rsidRPr="00257BA5">
        <w:rPr>
          <w:rFonts w:cs="Tahoma"/>
          <w:lang w:val="de-DE"/>
        </w:rPr>
        <w:t>Die Sprachversionen, mit denen Kunden MUIs und MLPs nutzen dürfen, hängt dementsprechend von Programm, Produkt und Region ab.</w:t>
      </w:r>
      <w:r w:rsidR="0044534F" w:rsidRPr="00257BA5">
        <w:rPr>
          <w:rFonts w:cs="Tahoma"/>
          <w:lang w:val="de-DE"/>
        </w:rPr>
        <w:t xml:space="preserve"> </w:t>
      </w:r>
    </w:p>
    <w:p w:rsidR="008A1637" w:rsidRPr="00257BA5" w:rsidRDefault="008A1637" w:rsidP="008A1637">
      <w:pPr>
        <w:pStyle w:val="Heading3"/>
        <w:ind w:right="720"/>
        <w:rPr>
          <w:rFonts w:ascii="Tahoma" w:hAnsi="Tahoma" w:cs="Tahoma"/>
          <w:sz w:val="16"/>
          <w:szCs w:val="16"/>
          <w:lang w:val="de-DE"/>
        </w:rPr>
      </w:pPr>
    </w:p>
    <w:p w:rsidR="008A1637" w:rsidRPr="00257BA5" w:rsidRDefault="008A1637" w:rsidP="00024C3C">
      <w:pPr>
        <w:numPr>
          <w:ilvl w:val="0"/>
          <w:numId w:val="18"/>
        </w:numPr>
        <w:tabs>
          <w:tab w:val="clear" w:pos="1080"/>
          <w:tab w:val="num" w:pos="1440"/>
        </w:tabs>
        <w:ind w:left="1440"/>
        <w:rPr>
          <w:rFonts w:cs="Tahoma"/>
          <w:lang w:val="de-DE"/>
        </w:rPr>
      </w:pPr>
      <w:r w:rsidRPr="00257BA5">
        <w:rPr>
          <w:rFonts w:cs="Tahoma"/>
          <w:lang w:val="de-DE"/>
        </w:rPr>
        <w:t>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w:t>
      </w:r>
      <w:r w:rsidRPr="00257BA5">
        <w:rPr>
          <w:rFonts w:cs="Tahoma"/>
          <w:b/>
          <w:lang w:val="de-DE"/>
        </w:rPr>
        <w:t xml:space="preserve"> </w:t>
      </w:r>
      <w:r w:rsidRPr="00257BA5">
        <w:rPr>
          <w:rFonts w:cs="Tahoma"/>
          <w:b/>
          <w:u w:val="single"/>
          <w:lang w:val="de-DE"/>
        </w:rPr>
        <w:t>in allen Sprachversionen zu nutzen,</w:t>
      </w:r>
      <w:r w:rsidRPr="00257BA5">
        <w:rPr>
          <w:rFonts w:cs="Tahoma"/>
          <w:b/>
          <w:lang w:val="de-DE"/>
        </w:rPr>
        <w:t xml:space="preserve"> </w:t>
      </w:r>
      <w:r w:rsidRPr="00257BA5">
        <w:rPr>
          <w:rFonts w:cs="Tahoma"/>
          <w:lang w:val="de-DE"/>
        </w:rPr>
        <w:t xml:space="preserve">ungeachtet etwaiger Beschränkungen der Nutzung bestimmter Sprachen in diesen Verträgen. </w:t>
      </w:r>
    </w:p>
    <w:p w:rsidR="008A1637" w:rsidRPr="00257BA5" w:rsidRDefault="008A1637" w:rsidP="008A1637">
      <w:pPr>
        <w:pStyle w:val="Heading3"/>
        <w:ind w:right="720"/>
        <w:rPr>
          <w:rFonts w:ascii="Tahoma" w:hAnsi="Tahoma" w:cs="Tahoma"/>
          <w:sz w:val="16"/>
          <w:szCs w:val="16"/>
          <w:lang w:val="de-DE"/>
        </w:rPr>
      </w:pPr>
    </w:p>
    <w:p w:rsidR="008A1637" w:rsidRPr="00257BA5" w:rsidRDefault="008A1637" w:rsidP="008A1637">
      <w:pPr>
        <w:rPr>
          <w:rFonts w:cs="Tahoma"/>
          <w:lang w:val="de-DE"/>
        </w:rPr>
      </w:pPr>
      <w:r w:rsidRPr="00257BA5">
        <w:rPr>
          <w:rFonts w:cs="Tahoma"/>
          <w:lang w:val="de-DE"/>
        </w:rPr>
        <w:t>Kunden, die das Recht zur Nutzung von MUIs und MLP unter anderen Verträgen als einem Konzernvertrag oder Open Value-Vertrag (organisationsweite/unternehmensweite Option) erwerben (ob mit dem Basisprodukt oder über Software Assurance), unterliegen weiterhin Beschränkungen (sofern vorhanden) in ihrem Vertrag für die Nutzung bestimmter Sprachen.</w:t>
      </w:r>
      <w:r w:rsidR="0044534F" w:rsidRPr="00257BA5">
        <w:rPr>
          <w:rFonts w:cs="Tahoma"/>
          <w:lang w:val="de-DE"/>
        </w:rPr>
        <w:t xml:space="preserve"> </w:t>
      </w:r>
      <w:r w:rsidRPr="00257BA5">
        <w:rPr>
          <w:rFonts w:cs="Tahoma"/>
          <w:lang w:val="de-DE"/>
        </w:rPr>
        <w:t>Beispiel: Wenn eine lokale Sprachversion eines Produktes auf der Preisliste des Kunden zu einem anderen Preis lizenziert wird, ist das Recht des Kunden zur Nutzung anderer Sprachversionen als dieser Version (mit oder ohne MUI- oder MLP-Funktionalität) unter Umständen beschränkt.</w:t>
      </w:r>
      <w:r w:rsidR="0044534F" w:rsidRPr="00257BA5">
        <w:rPr>
          <w:rFonts w:cs="Tahoma"/>
          <w:lang w:val="de-DE"/>
        </w:rPr>
        <w:t xml:space="preserve"> </w:t>
      </w:r>
      <w:r w:rsidRPr="00257BA5">
        <w:rPr>
          <w:rFonts w:cs="Tahoma"/>
          <w:lang w:val="de-DE"/>
        </w:rPr>
        <w:t xml:space="preserve">Kunden sollten sich in ihrem Lizenzvertrag oder beim Handelspartner oder Kundenbetreuer von Microsoft über ihr Recht zur Nutzung anderer Sprachen informieren. </w:t>
      </w:r>
    </w:p>
    <w:p w:rsidR="007022C1" w:rsidRPr="00257BA5" w:rsidRDefault="007022C1" w:rsidP="008A1637">
      <w:pPr>
        <w:rPr>
          <w:rFonts w:cs="Tahoma"/>
          <w:sz w:val="16"/>
          <w:szCs w:val="16"/>
          <w:lang w:val="de-DE"/>
        </w:rPr>
      </w:pPr>
    </w:p>
    <w:p w:rsidR="008A1637" w:rsidRPr="00257BA5" w:rsidRDefault="008A1637" w:rsidP="007022C1">
      <w:pPr>
        <w:pStyle w:val="Heading2"/>
        <w:ind w:left="0"/>
        <w:rPr>
          <w:rFonts w:ascii="Tahoma" w:hAnsi="Tahoma" w:cs="Tahoma"/>
          <w:lang w:val="de-DE"/>
        </w:rPr>
      </w:pPr>
      <w:bookmarkStart w:id="941" w:name="_Toc323159784"/>
      <w:bookmarkStart w:id="942" w:name="_Toc336338253"/>
      <w:bookmarkStart w:id="943" w:name="_Toc360112191"/>
      <w:r w:rsidRPr="00257BA5">
        <w:rPr>
          <w:rFonts w:ascii="Tahoma" w:hAnsi="Tahoma" w:cs="Tahoma"/>
          <w:lang w:val="de-DE"/>
        </w:rPr>
        <w:t>Plattformunabhängige Lizenzen</w:t>
      </w:r>
      <w:bookmarkEnd w:id="941"/>
      <w:bookmarkEnd w:id="942"/>
      <w:bookmarkEnd w:id="943"/>
    </w:p>
    <w:p w:rsidR="008A1637" w:rsidRPr="00257BA5" w:rsidRDefault="008A1637" w:rsidP="007022C1">
      <w:pPr>
        <w:tabs>
          <w:tab w:val="num" w:pos="0"/>
        </w:tabs>
        <w:ind w:right="720"/>
        <w:rPr>
          <w:rFonts w:cs="Tahoma"/>
          <w:sz w:val="16"/>
          <w:szCs w:val="16"/>
          <w:lang w:val="de-DE"/>
        </w:rPr>
      </w:pPr>
    </w:p>
    <w:p w:rsidR="008A1637" w:rsidRPr="00257BA5" w:rsidRDefault="008A1637" w:rsidP="002F3776">
      <w:pPr>
        <w:pStyle w:val="AppendixBodyText"/>
        <w:spacing w:after="0" w:line="216" w:lineRule="auto"/>
        <w:ind w:right="720"/>
        <w:rPr>
          <w:rFonts w:ascii="Tahoma" w:hAnsi="Tahoma" w:cs="Tahoma"/>
          <w:lang w:val="de-DE"/>
        </w:rPr>
      </w:pPr>
      <w:r w:rsidRPr="00257BA5">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Beispiel: Ein Kunde, der für Office für Mac Standard 2011 lizenziert ist, kann sich dafür entscheiden, mit dieser Lizenz Office Standard 2010 für Windows auszuführen.</w:t>
      </w:r>
    </w:p>
    <w:p w:rsidR="008A1637" w:rsidRPr="00257BA5" w:rsidRDefault="008A1637" w:rsidP="002F3776">
      <w:pPr>
        <w:pStyle w:val="AppendixBodyText"/>
        <w:spacing w:after="0" w:line="216" w:lineRule="auto"/>
        <w:rPr>
          <w:rFonts w:ascii="Tahoma" w:hAnsi="Tahoma" w:cs="Tahoma"/>
          <w:sz w:val="16"/>
          <w:szCs w:val="16"/>
          <w:lang w:val="de-DE"/>
        </w:rPr>
      </w:pPr>
    </w:p>
    <w:p w:rsidR="008A1637" w:rsidRPr="00257BA5" w:rsidRDefault="008A1637" w:rsidP="002F3776">
      <w:pPr>
        <w:pStyle w:val="AppendixBodyText"/>
        <w:spacing w:after="0" w:line="216" w:lineRule="auto"/>
        <w:ind w:right="720"/>
        <w:rPr>
          <w:rFonts w:ascii="Tahoma" w:hAnsi="Tahoma" w:cs="Tahoma"/>
          <w:color w:val="000000"/>
          <w:sz w:val="18"/>
          <w:szCs w:val="18"/>
          <w:lang w:val="de-DE"/>
        </w:rPr>
      </w:pPr>
      <w:r w:rsidRPr="00257BA5">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 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rsidR="0099331A" w:rsidRPr="00257BA5" w:rsidRDefault="0099331A" w:rsidP="002F3776">
      <w:pPr>
        <w:pStyle w:val="AppendixBodyText"/>
        <w:spacing w:after="0" w:line="216" w:lineRule="auto"/>
        <w:ind w:right="720"/>
        <w:rPr>
          <w:rFonts w:ascii="Tahoma" w:hAnsi="Tahoma" w:cs="Tahoma"/>
          <w:lang w:val="de-DE"/>
        </w:rPr>
      </w:pPr>
    </w:p>
    <w:p w:rsidR="008A1637" w:rsidRPr="00257BA5" w:rsidRDefault="008A1637" w:rsidP="002F3776">
      <w:pPr>
        <w:pStyle w:val="AppendixBodyText"/>
        <w:spacing w:after="0" w:line="216" w:lineRule="auto"/>
        <w:ind w:right="720"/>
        <w:rPr>
          <w:rFonts w:ascii="Tahoma" w:hAnsi="Tahoma" w:cs="Tahoma"/>
          <w:lang w:val="de-DE"/>
        </w:rPr>
      </w:pPr>
      <w:r w:rsidRPr="00257BA5">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 Komponenten). Beispiel: Ein Kunde mit aktiver Software Assurance für eine Office für Mac-Lizenz ist berechtigt, anstelle von Office für Mac die aktuellste Version der entsprechenden Edition von Office für Windows zu nutzen, die während der Software Assurance-Laufzeit herausgegeben wird.</w:t>
      </w:r>
    </w:p>
    <w:p w:rsidR="008A1637" w:rsidRPr="00257BA5" w:rsidRDefault="008A1637" w:rsidP="002F3776">
      <w:pPr>
        <w:tabs>
          <w:tab w:val="left" w:pos="360"/>
        </w:tabs>
        <w:spacing w:line="216" w:lineRule="auto"/>
        <w:ind w:right="720"/>
        <w:rPr>
          <w:rFonts w:cs="Tahoma"/>
          <w:sz w:val="16"/>
          <w:szCs w:val="16"/>
          <w:lang w:val="de-DE"/>
        </w:rPr>
      </w:pPr>
    </w:p>
    <w:p w:rsidR="008A1637" w:rsidRPr="00257BA5" w:rsidRDefault="008A1637" w:rsidP="00250BAE">
      <w:pPr>
        <w:pStyle w:val="AppendixBodyText"/>
        <w:spacing w:after="0" w:line="216" w:lineRule="auto"/>
        <w:ind w:right="180"/>
        <w:rPr>
          <w:rFonts w:ascii="Tahoma" w:hAnsi="Tahoma" w:cs="Tahoma"/>
          <w:lang w:val="de-DE"/>
        </w:rPr>
      </w:pPr>
      <w:r w:rsidRPr="00257BA5">
        <w:rPr>
          <w:rFonts w:ascii="Tahoma" w:hAnsi="Tahoma" w:cs="Tahoma"/>
          <w:sz w:val="18"/>
          <w:lang w:val="de-DE"/>
        </w:rPr>
        <w:t>Microsoft SQL Server ist eine „plattformunabhängige“ Lizenz. Mit einer plattformunabhängigen Lizenz kann</w:t>
      </w:r>
      <w:r w:rsidR="0099331A" w:rsidRPr="00257BA5">
        <w:rPr>
          <w:rFonts w:ascii="Tahoma" w:hAnsi="Tahoma" w:cs="Tahoma"/>
          <w:sz w:val="18"/>
          <w:lang w:val="de-DE"/>
        </w:rPr>
        <w:t> </w:t>
      </w:r>
      <w:r w:rsidRPr="00257BA5">
        <w:rPr>
          <w:rFonts w:ascii="Tahoma" w:hAnsi="Tahoma" w:cs="Tahoma"/>
          <w:sz w:val="18"/>
          <w:lang w:val="de-DE"/>
        </w:rPr>
        <w:t>ein bestimmtes Produkt auf jeder Computerplattform genutzt werden, auf der die Software ausgeführt wird, sofern die verwendete Version mit der ursprünglich lizenzierten Version identisch oder eine frühere Version ist.</w:t>
      </w:r>
    </w:p>
    <w:p w:rsidR="008A1637" w:rsidRPr="00257BA5" w:rsidRDefault="008A1637" w:rsidP="007022C1">
      <w:pPr>
        <w:pStyle w:val="AppendixBodyText"/>
        <w:spacing w:after="0"/>
        <w:ind w:right="720"/>
        <w:rPr>
          <w:rFonts w:ascii="Tahoma" w:hAnsi="Tahoma" w:cs="Tahoma"/>
          <w:lang w:val="de-DE"/>
        </w:rPr>
      </w:pPr>
      <w:r w:rsidRPr="00257BA5">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 Software Assurance verfügbar ist, unabhängig von der Plattform (sofern nur jeweils eine Version installiert ist/genutzt wird).</w:t>
      </w:r>
    </w:p>
    <w:p w:rsidR="00973A93" w:rsidRPr="00257BA5" w:rsidRDefault="00973A93">
      <w:pPr>
        <w:rPr>
          <w:rFonts w:cs="Tahoma"/>
          <w:lang w:val="de-DE"/>
        </w:rPr>
      </w:pPr>
      <w:bookmarkStart w:id="944" w:name="_Toc336338254"/>
    </w:p>
    <w:p w:rsidR="008A1637" w:rsidRPr="00257BA5" w:rsidRDefault="008A1637" w:rsidP="008A1637">
      <w:pPr>
        <w:pStyle w:val="Heading2"/>
        <w:ind w:left="0"/>
        <w:rPr>
          <w:rFonts w:ascii="Tahoma" w:hAnsi="Tahoma" w:cs="Tahoma"/>
          <w:lang w:val="de-DE"/>
        </w:rPr>
      </w:pPr>
      <w:bookmarkStart w:id="945" w:name="_Toc360112192"/>
      <w:r w:rsidRPr="00257BA5">
        <w:rPr>
          <w:rFonts w:ascii="Tahoma" w:hAnsi="Tahoma" w:cs="Tahoma"/>
          <w:lang w:val="de-DE"/>
        </w:rPr>
        <w:t>Volumenlizenz-Product Keys</w:t>
      </w:r>
      <w:bookmarkEnd w:id="944"/>
      <w:bookmarkEnd w:id="945"/>
    </w:p>
    <w:p w:rsidR="008A1637" w:rsidRPr="00257BA5" w:rsidRDefault="008A1637" w:rsidP="008A1637">
      <w:pPr>
        <w:spacing w:after="60"/>
        <w:ind w:right="720"/>
        <w:rPr>
          <w:rFonts w:cs="Tahoma"/>
          <w:lang w:val="de-DE"/>
        </w:rPr>
      </w:pPr>
    </w:p>
    <w:p w:rsidR="008A1637" w:rsidRPr="00257BA5" w:rsidRDefault="004829AF" w:rsidP="007022C1">
      <w:pPr>
        <w:ind w:right="720"/>
        <w:rPr>
          <w:rFonts w:cs="Tahoma"/>
          <w:lang w:val="de-DE"/>
        </w:rPr>
      </w:pPr>
      <w:r w:rsidRPr="00257BA5">
        <w:rPr>
          <w:rFonts w:cs="Tahoma"/>
          <w:color w:val="000000"/>
          <w:szCs w:val="18"/>
          <w:lang w:val="de-DE"/>
        </w:rPr>
        <w:t>Mithilfe von Product Keys können Organisationen die Software und Produkte nutzen, die sie lizenziert haben.</w:t>
      </w:r>
      <w:r w:rsidR="0044534F" w:rsidRPr="00257BA5">
        <w:rPr>
          <w:rFonts w:cs="Tahoma"/>
          <w:color w:val="000000"/>
          <w:szCs w:val="18"/>
          <w:lang w:val="de-DE"/>
        </w:rPr>
        <w:t xml:space="preserve"> </w:t>
      </w:r>
      <w:r w:rsidRPr="00257BA5">
        <w:rPr>
          <w:rFonts w:cs="Tahoma"/>
          <w:color w:val="000000"/>
          <w:szCs w:val="18"/>
          <w:lang w:val="de-DE"/>
        </w:rPr>
        <w:t>Alle Product Keys werden unter einem bestimmten Lizenzvertrag für einen Kunden ausgestellt.</w:t>
      </w:r>
      <w:r w:rsidR="0044534F" w:rsidRPr="00257BA5">
        <w:rPr>
          <w:rFonts w:cs="Tahoma"/>
          <w:color w:val="000000"/>
          <w:szCs w:val="18"/>
          <w:lang w:val="de-DE"/>
        </w:rPr>
        <w:t xml:space="preserve"> </w:t>
      </w:r>
      <w:r w:rsidRPr="00257BA5">
        <w:rPr>
          <w:rFonts w:cs="Tahoma"/>
          <w:color w:val="000000"/>
          <w:szCs w:val="18"/>
          <w:lang w:val="de-DE"/>
        </w:rPr>
        <w:t xml:space="preserve">Ihre Product Keys erhalten Sie im </w:t>
      </w:r>
      <w:hyperlink r:id="rId34" w:history="1">
        <w:r w:rsidRPr="00257BA5">
          <w:rPr>
            <w:rStyle w:val="Hyperlink"/>
            <w:rFonts w:cs="Tahoma"/>
            <w:szCs w:val="18"/>
            <w:lang w:val="de-DE"/>
          </w:rPr>
          <w:t>Center für Microsoft Volumenlizenz-Services (VLSC)</w:t>
        </w:r>
      </w:hyperlink>
      <w:r w:rsidRPr="00257BA5">
        <w:rPr>
          <w:rFonts w:cs="Tahoma"/>
          <w:color w:val="000000"/>
          <w:szCs w:val="18"/>
          <w:lang w:val="de-DE"/>
        </w:rPr>
        <w:t xml:space="preserve"> . Außerdem können Sie das </w:t>
      </w:r>
      <w:hyperlink r:id="rId35" w:history="1">
        <w:r w:rsidRPr="00257BA5">
          <w:rPr>
            <w:rStyle w:val="Hyperlink"/>
            <w:rFonts w:cs="Tahoma"/>
            <w:szCs w:val="18"/>
            <w:lang w:val="de-DE"/>
          </w:rPr>
          <w:t>Microsoft Volumenlizenz-Aktivierungscenter anrufen</w:t>
        </w:r>
      </w:hyperlink>
      <w:r w:rsidRPr="00257BA5">
        <w:rPr>
          <w:rFonts w:cs="Tahoma"/>
          <w:color w:val="0070C0"/>
          <w:szCs w:val="18"/>
          <w:lang w:val="de-DE"/>
        </w:rPr>
        <w:t>.</w:t>
      </w:r>
      <w:r w:rsidRPr="00257BA5">
        <w:rPr>
          <w:rFonts w:cs="Tahoma"/>
          <w:color w:val="000000"/>
          <w:szCs w:val="18"/>
          <w:lang w:val="de-DE"/>
        </w:rPr>
        <w:t xml:space="preserve"> </w:t>
      </w:r>
    </w:p>
    <w:p w:rsidR="008A1637" w:rsidRPr="00257BA5" w:rsidRDefault="008A1637" w:rsidP="007022C1">
      <w:pPr>
        <w:ind w:right="720"/>
        <w:rPr>
          <w:rFonts w:cs="Tahoma"/>
          <w:lang w:val="de-DE"/>
        </w:rPr>
      </w:pPr>
    </w:p>
    <w:p w:rsidR="008A1637" w:rsidRPr="00257BA5" w:rsidRDefault="008A1637" w:rsidP="007022C1">
      <w:pPr>
        <w:ind w:right="720"/>
        <w:rPr>
          <w:rFonts w:cs="Tahoma"/>
          <w:lang w:val="de-DE"/>
        </w:rPr>
      </w:pPr>
      <w:r w:rsidRPr="00257BA5">
        <w:rPr>
          <w:rFonts w:cs="Tahoma"/>
          <w:color w:val="000000"/>
          <w:szCs w:val="18"/>
          <w:lang w:val="de-DE"/>
        </w:rPr>
        <w:t xml:space="preserve">Eine Liste der Volumenlizenzprodukte, für die Product Keys erforderlich sind, sowie zusätzliche Informationen erhalten Sie unter: </w:t>
      </w:r>
      <w:hyperlink r:id="rId36" w:history="1">
        <w:r w:rsidRPr="00257BA5">
          <w:rPr>
            <w:rStyle w:val="Hyperlink"/>
            <w:rFonts w:cs="Tahoma"/>
            <w:szCs w:val="18"/>
            <w:lang w:val="de-DE"/>
          </w:rPr>
          <w:t>http://www.microsoft.com/licensing/resources/vol/volumelicensekey/default.mspx</w:t>
        </w:r>
      </w:hyperlink>
      <w:r w:rsidRPr="00257BA5">
        <w:rPr>
          <w:rFonts w:cs="Tahoma"/>
          <w:szCs w:val="18"/>
          <w:lang w:val="de-DE"/>
        </w:rPr>
        <w:t>.</w:t>
      </w:r>
      <w:r w:rsidRPr="00257BA5">
        <w:rPr>
          <w:rFonts w:cs="Tahoma"/>
          <w:color w:val="000000"/>
          <w:szCs w:val="18"/>
          <w:lang w:val="de-DE"/>
        </w:rPr>
        <w:t xml:space="preserve"> </w:t>
      </w:r>
    </w:p>
    <w:p w:rsidR="008A1637" w:rsidRPr="00257BA5" w:rsidRDefault="008A1637" w:rsidP="007022C1">
      <w:pPr>
        <w:ind w:right="720"/>
        <w:rPr>
          <w:rFonts w:cs="Tahoma"/>
          <w:lang w:val="de-DE"/>
        </w:rPr>
      </w:pPr>
      <w:r w:rsidRPr="00257BA5">
        <w:rPr>
          <w:rFonts w:cs="Tahoma"/>
          <w:color w:val="1F497D"/>
          <w:szCs w:val="18"/>
          <w:lang w:val="de-DE"/>
        </w:rPr>
        <w:br/>
      </w:r>
      <w:r w:rsidRPr="00257BA5">
        <w:rPr>
          <w:rFonts w:cs="Tahoma"/>
          <w:color w:val="000000"/>
          <w:szCs w:val="18"/>
          <w:lang w:val="de-DE"/>
        </w:rPr>
        <w:t>Nicht für alle Volumenlizenzprodukte ist ein Product Key erforderlich.</w:t>
      </w:r>
      <w:r w:rsidRPr="00257BA5">
        <w:rPr>
          <w:rFonts w:cs="Tahoma"/>
          <w:color w:val="333333"/>
          <w:sz w:val="17"/>
          <w:szCs w:val="17"/>
          <w:lang w:val="de-DE"/>
        </w:rPr>
        <w:t xml:space="preserve"> </w:t>
      </w:r>
      <w:r w:rsidRPr="00257BA5">
        <w:rPr>
          <w:rFonts w:cs="Tahoma"/>
          <w:color w:val="000000"/>
          <w:szCs w:val="18"/>
          <w:lang w:val="de-DE"/>
        </w:rPr>
        <w:t>Für Produkte, die nicht aufgeführt sind, ist kein Product Key erforderlich.</w:t>
      </w:r>
    </w:p>
    <w:p w:rsidR="008A1637" w:rsidRPr="00257BA5" w:rsidRDefault="008A1637" w:rsidP="007022C1">
      <w:pPr>
        <w:ind w:right="720"/>
        <w:rPr>
          <w:rFonts w:cs="Tahoma"/>
          <w:lang w:val="de-DE"/>
        </w:rPr>
      </w:pPr>
    </w:p>
    <w:p w:rsidR="001B413E" w:rsidRPr="00257BA5" w:rsidRDefault="008A1637" w:rsidP="00250BAE">
      <w:pPr>
        <w:ind w:right="540"/>
        <w:rPr>
          <w:rFonts w:cs="Tahoma"/>
          <w:lang w:val="de-DE"/>
        </w:rPr>
      </w:pPr>
      <w:r w:rsidRPr="00257BA5">
        <w:rPr>
          <w:rFonts w:cs="Tahoma"/>
          <w:b/>
          <w:bCs/>
          <w:color w:val="000000"/>
          <w:szCs w:val="18"/>
          <w:lang w:val="de-DE"/>
        </w:rPr>
        <w:t>Anmerkung:</w:t>
      </w:r>
      <w:r w:rsidR="0044534F" w:rsidRPr="00257BA5">
        <w:rPr>
          <w:rFonts w:cs="Tahoma"/>
          <w:color w:val="000000"/>
          <w:szCs w:val="18"/>
          <w:lang w:val="de-DE"/>
        </w:rPr>
        <w:t xml:space="preserve"> </w:t>
      </w:r>
      <w:r w:rsidRPr="00257BA5">
        <w:rPr>
          <w:rFonts w:cs="Tahoma"/>
          <w:color w:val="000000"/>
          <w:szCs w:val="18"/>
          <w:lang w:val="de-DE"/>
        </w:rPr>
        <w:t xml:space="preserve">Product Keys werden Ihrer Organisation zugewiesen und sind ausschließlich zur Nutzung durch Ihre Organisation vorgesehen. Sie sind für die unberechtigte Nutzung von Product Keys verantwortlich, die unter Ihrem Vertrag herausgegeben werden. Ergreifen Sie entsprechende Maßnahmen zum Schutz der Product Keys. Sie dürfen Ihre Product Keys nicht gegenüber unberechtigten Parteien offenlegen. </w:t>
      </w:r>
    </w:p>
    <w:p w:rsidR="002F3776" w:rsidRPr="00257BA5" w:rsidRDefault="002F3776">
      <w:pPr>
        <w:rPr>
          <w:rFonts w:cs="Tahoma"/>
          <w:lang w:val="de-DE"/>
        </w:rPr>
      </w:pPr>
      <w:r w:rsidRPr="00257BA5">
        <w:rPr>
          <w:rFonts w:cs="Tahoma"/>
          <w:lang w:val="de-DE"/>
        </w:rPr>
        <w:br w:type="page"/>
      </w:r>
    </w:p>
    <w:p w:rsidR="001B413E" w:rsidRPr="00257BA5" w:rsidRDefault="001B413E" w:rsidP="002F3776">
      <w:pPr>
        <w:pStyle w:val="Heading1"/>
        <w:spacing w:before="0"/>
        <w:rPr>
          <w:rFonts w:cs="Tahoma"/>
          <w:lang w:val="de-DE"/>
        </w:rPr>
      </w:pPr>
      <w:bookmarkStart w:id="946" w:name="_Section_10_–"/>
      <w:bookmarkStart w:id="947" w:name="_Toc360112193"/>
      <w:bookmarkEnd w:id="946"/>
      <w:r w:rsidRPr="00257BA5">
        <w:rPr>
          <w:rFonts w:cs="Tahoma"/>
          <w:lang w:val="de-DE"/>
        </w:rPr>
        <w:t>Abschnitt 10 – Ergänzende Bestimmungen für in Vor-Ort-Software enthaltene Onlinedienste</w:t>
      </w:r>
      <w:bookmarkEnd w:id="947"/>
    </w:p>
    <w:p w:rsidR="001B413E" w:rsidRPr="00257BA5" w:rsidRDefault="001B413E" w:rsidP="001B413E">
      <w:pPr>
        <w:rPr>
          <w:rFonts w:cs="Tahoma"/>
          <w:lang w:val="de-DE"/>
        </w:rPr>
      </w:pPr>
    </w:p>
    <w:p w:rsidR="001B413E" w:rsidRPr="00257BA5" w:rsidRDefault="001B413E" w:rsidP="00270D8B">
      <w:pPr>
        <w:rPr>
          <w:rFonts w:cs="Tahoma"/>
          <w:lang w:val="de-DE"/>
        </w:rPr>
      </w:pPr>
      <w:r w:rsidRPr="00257BA5">
        <w:rPr>
          <w:rFonts w:cs="Tahoma"/>
          <w:snapToGrid w:val="0"/>
          <w:lang w:val="de-DE"/>
        </w:rPr>
        <w:t>Einige Angebote umfassen sowohl die bereitgestellte und in den Räumlichkeiten des Kunden verwendete Software als</w:t>
      </w:r>
      <w:r w:rsidR="00270D8B" w:rsidRPr="00257BA5">
        <w:rPr>
          <w:rFonts w:cs="Tahoma"/>
          <w:snapToGrid w:val="0"/>
          <w:lang w:val="de-DE"/>
        </w:rPr>
        <w:t> </w:t>
      </w:r>
      <w:r w:rsidRPr="00257BA5">
        <w:rPr>
          <w:rFonts w:cs="Tahoma"/>
          <w:snapToGrid w:val="0"/>
          <w:lang w:val="de-DE"/>
        </w:rPr>
        <w:t>auch eine oder mehrere der zuvor genannten Onlinedienste unter der gleichen Lizenz. Beispielsweise</w:t>
      </w:r>
      <w:r w:rsidRPr="00257BA5">
        <w:rPr>
          <w:rFonts w:cs="Tahoma"/>
          <w:szCs w:val="20"/>
          <w:lang w:val="de-DE"/>
        </w:rPr>
        <w:t xml:space="preserve"> Exchange Online-Archivierung für Exchange Server, Vermeidung von Datenverlusten oder Exchange Online Protection – verfügbar im Rahmen ihrer Enterprise CAL Suite – oder Exchange Enterprise CAL mit Diensten 2013. Die folgenden Ergänzenden Bestimmungen („Ergänzende Bestimmungen“) finden auf den </w:t>
      </w:r>
      <w:r w:rsidRPr="00257BA5">
        <w:rPr>
          <w:rFonts w:cs="Tahoma"/>
          <w:snapToGrid w:val="0"/>
          <w:lang w:val="de-DE"/>
        </w:rPr>
        <w:t>Erwerb und die Nutzung solcher Onlinedienste durch den Kunden Anwendung.</w:t>
      </w:r>
      <w:r w:rsidR="0044534F" w:rsidRPr="00257BA5">
        <w:rPr>
          <w:rFonts w:cs="Tahoma"/>
          <w:szCs w:val="20"/>
          <w:lang w:val="de-DE"/>
        </w:rPr>
        <w:t xml:space="preserve"> </w:t>
      </w:r>
      <w:r w:rsidRPr="00257BA5">
        <w:rPr>
          <w:rFonts w:cs="Tahoma"/>
          <w:snapToGrid w:val="0"/>
          <w:lang w:val="de-DE"/>
        </w:rPr>
        <w:t>Ferner finden die obigen Preise und Zahlungsbestimmungen ungeachtet gegenteiliger Bestimmungen keine Anwendung auf die derart lizenzierten Onlinedienste.</w:t>
      </w:r>
    </w:p>
    <w:p w:rsidR="001B413E" w:rsidRPr="00257BA5" w:rsidRDefault="001B413E" w:rsidP="001B413E">
      <w:pPr>
        <w:keepNext/>
        <w:spacing w:before="120" w:after="60"/>
        <w:ind w:left="720"/>
        <w:outlineLvl w:val="0"/>
        <w:rPr>
          <w:rFonts w:cs="Tahoma"/>
          <w:lang w:val="de-DE"/>
        </w:rPr>
      </w:pPr>
      <w:r w:rsidRPr="00257BA5">
        <w:rPr>
          <w:rFonts w:cs="Tahoma"/>
          <w:b/>
          <w:bCs/>
          <w:iCs/>
          <w:snapToGrid w:val="0"/>
          <w:szCs w:val="18"/>
          <w:lang w:val="de-DE"/>
        </w:rPr>
        <w:t>Definitionen.</w:t>
      </w:r>
    </w:p>
    <w:p w:rsidR="001B413E" w:rsidRPr="00257BA5" w:rsidRDefault="001B413E" w:rsidP="001B413E">
      <w:pPr>
        <w:ind w:left="720"/>
        <w:jc w:val="both"/>
        <w:rPr>
          <w:rFonts w:cs="Tahoma"/>
          <w:lang w:val="de-DE"/>
        </w:rPr>
      </w:pPr>
      <w:r w:rsidRPr="00257BA5">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rsidR="001B413E" w:rsidRPr="00A05C90" w:rsidRDefault="001B413E" w:rsidP="001B413E">
      <w:pPr>
        <w:spacing w:before="120"/>
        <w:ind w:left="720"/>
        <w:jc w:val="both"/>
        <w:rPr>
          <w:rFonts w:cs="Tahoma"/>
          <w:spacing w:val="-2"/>
          <w:lang w:val="de-DE"/>
        </w:rPr>
      </w:pPr>
      <w:r w:rsidRPr="00A05C90">
        <w:rPr>
          <w:rFonts w:cs="Tahoma"/>
          <w:snapToGrid w:val="0"/>
          <w:color w:val="000000"/>
          <w:spacing w:val="-2"/>
          <w:szCs w:val="18"/>
          <w:lang w:val="de-DE"/>
        </w:rPr>
        <w:t>„Vereinbarung zum Servicelevel“ ist das Dokument, in dem die Standards aufgeführt sind, zu deren Einhaltung sich Microsoft verpflichtet und nach denen Microsoft das Servicelevel für einen Onlinedienst misst.</w:t>
      </w:r>
    </w:p>
    <w:p w:rsidR="001B413E" w:rsidRPr="00257BA5" w:rsidRDefault="001B413E" w:rsidP="001B413E">
      <w:pPr>
        <w:keepNext/>
        <w:spacing w:before="120" w:after="60"/>
        <w:ind w:left="720"/>
        <w:outlineLvl w:val="0"/>
        <w:rPr>
          <w:rFonts w:cs="Tahoma"/>
          <w:lang w:val="de-DE"/>
        </w:rPr>
      </w:pPr>
      <w:r w:rsidRPr="00257BA5">
        <w:rPr>
          <w:rFonts w:cs="Tahoma"/>
          <w:b/>
          <w:bCs/>
          <w:iCs/>
          <w:snapToGrid w:val="0"/>
          <w:szCs w:val="18"/>
          <w:lang w:val="de-DE"/>
        </w:rPr>
        <w:t>Anwendbarkeit der Ergänzenden Bestimmungen.</w:t>
      </w:r>
    </w:p>
    <w:p w:rsidR="001B413E" w:rsidRPr="00257BA5" w:rsidRDefault="001B413E" w:rsidP="001B413E">
      <w:pPr>
        <w:ind w:left="720"/>
        <w:jc w:val="both"/>
        <w:rPr>
          <w:rFonts w:cs="Tahoma"/>
          <w:lang w:val="de-DE"/>
        </w:rPr>
      </w:pPr>
      <w:r w:rsidRPr="00257BA5">
        <w:rPr>
          <w:rFonts w:cs="Tahoma"/>
          <w:snapToGrid w:val="0"/>
          <w:color w:val="000000"/>
          <w:szCs w:val="18"/>
          <w:lang w:val="de-DE"/>
        </w:rPr>
        <w:t>Diese Ergänzenden Bestimmungen gelten nur für den Erwerb und die Nutzung von Onlinediensten und Services durch den Kunden.</w:t>
      </w:r>
      <w:r w:rsidR="0044534F" w:rsidRPr="00257BA5">
        <w:rPr>
          <w:rFonts w:cs="Tahoma"/>
          <w:snapToGrid w:val="0"/>
          <w:color w:val="000000"/>
          <w:szCs w:val="18"/>
          <w:lang w:val="de-DE"/>
        </w:rPr>
        <w:t xml:space="preserve"> </w:t>
      </w:r>
      <w:r w:rsidRPr="00257BA5">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p>
    <w:p w:rsidR="001B413E" w:rsidRPr="00257BA5" w:rsidRDefault="001B413E" w:rsidP="001B413E">
      <w:pPr>
        <w:keepNext/>
        <w:spacing w:before="120" w:after="60"/>
        <w:ind w:left="720"/>
        <w:outlineLvl w:val="0"/>
        <w:rPr>
          <w:rFonts w:cs="Tahoma"/>
          <w:lang w:val="de-DE"/>
        </w:rPr>
      </w:pPr>
      <w:r w:rsidRPr="00257BA5">
        <w:rPr>
          <w:rFonts w:cs="Tahoma"/>
          <w:b/>
          <w:bCs/>
          <w:iCs/>
          <w:snapToGrid w:val="0"/>
          <w:szCs w:val="18"/>
          <w:lang w:val="de-DE"/>
        </w:rPr>
        <w:t>Beschränkte Gewährleistung für Onlinedienste.</w:t>
      </w:r>
    </w:p>
    <w:p w:rsidR="001B413E" w:rsidRPr="00257BA5" w:rsidRDefault="001B413E" w:rsidP="001B413E">
      <w:pPr>
        <w:ind w:left="720"/>
        <w:jc w:val="both"/>
        <w:rPr>
          <w:rFonts w:cs="Tahoma"/>
          <w:lang w:val="de-DE"/>
        </w:rPr>
      </w:pPr>
      <w:r w:rsidRPr="00257BA5">
        <w:rPr>
          <w:rFonts w:cs="Tahoma"/>
          <w:snapToGrid w:val="0"/>
          <w:color w:val="000000"/>
          <w:szCs w:val="18"/>
          <w:lang w:val="de-DE"/>
        </w:rPr>
        <w:t>Microsoft gewährleistet, dass die Onlinedienste in Übereinstimmung mit der anwendbaren Vereinbarung zum Servicelevel funktionieren.</w:t>
      </w:r>
      <w:r w:rsidR="0044534F" w:rsidRPr="00257BA5">
        <w:rPr>
          <w:rFonts w:cs="Tahoma"/>
          <w:snapToGrid w:val="0"/>
          <w:color w:val="000000"/>
          <w:szCs w:val="18"/>
          <w:lang w:val="de-DE"/>
        </w:rPr>
        <w:t xml:space="preserve"> </w:t>
      </w:r>
      <w:r w:rsidRPr="00257BA5">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p>
    <w:p w:rsidR="001B413E" w:rsidRPr="00257BA5" w:rsidRDefault="001B413E" w:rsidP="001B413E">
      <w:pPr>
        <w:spacing w:before="120"/>
        <w:ind w:left="720"/>
        <w:jc w:val="both"/>
        <w:rPr>
          <w:rFonts w:cs="Tahoma"/>
          <w:lang w:val="de-DE"/>
        </w:rPr>
      </w:pPr>
      <w:r w:rsidRPr="00257BA5">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44534F" w:rsidRPr="00257BA5">
        <w:rPr>
          <w:rFonts w:cs="Tahoma"/>
          <w:snapToGrid w:val="0"/>
          <w:color w:val="000000"/>
          <w:szCs w:val="18"/>
          <w:lang w:val="de-DE"/>
        </w:rPr>
        <w:t xml:space="preserve"> </w:t>
      </w:r>
      <w:r w:rsidRPr="00257BA5">
        <w:rPr>
          <w:rFonts w:cs="Tahoma"/>
          <w:snapToGrid w:val="0"/>
          <w:color w:val="000000"/>
          <w:szCs w:val="18"/>
          <w:lang w:val="de-DE"/>
        </w:rPr>
        <w:t>Dies sind die einzigen Ansprüche des Kunden bei Verletzung der beschränkten Gewährleistung, es sei denn, das anwendbare Recht schreibt andere Ansprüche vor.</w:t>
      </w:r>
    </w:p>
    <w:p w:rsidR="001B413E" w:rsidRPr="00257BA5" w:rsidRDefault="001B413E" w:rsidP="001B413E">
      <w:pPr>
        <w:spacing w:before="120"/>
        <w:ind w:left="720"/>
        <w:jc w:val="both"/>
        <w:rPr>
          <w:rFonts w:cs="Tahoma"/>
          <w:lang w:val="de-DE"/>
        </w:rPr>
      </w:pPr>
      <w:r w:rsidRPr="00257BA5">
        <w:rPr>
          <w:rFonts w:cs="Tahoma"/>
          <w:snapToGrid w:val="0"/>
          <w:color w:val="000000"/>
          <w:szCs w:val="18"/>
          <w:lang w:val="de-DE"/>
        </w:rPr>
        <w:t>Diese beschränkte Gewährleistung unterliegt den folgenden Einschränkungen:</w:t>
      </w:r>
    </w:p>
    <w:p w:rsidR="001B413E" w:rsidRPr="00257BA5" w:rsidRDefault="001B413E" w:rsidP="002F09A2">
      <w:pPr>
        <w:numPr>
          <w:ilvl w:val="0"/>
          <w:numId w:val="123"/>
        </w:numPr>
        <w:spacing w:before="120"/>
        <w:ind w:left="1080"/>
        <w:contextualSpacing/>
        <w:jc w:val="both"/>
        <w:rPr>
          <w:rFonts w:cs="Tahoma"/>
          <w:lang w:val="de-DE"/>
        </w:rPr>
      </w:pPr>
      <w:r w:rsidRPr="00257BA5">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rsidR="001B413E" w:rsidRPr="00257BA5" w:rsidRDefault="001B413E" w:rsidP="002F09A2">
      <w:pPr>
        <w:numPr>
          <w:ilvl w:val="0"/>
          <w:numId w:val="123"/>
        </w:numPr>
        <w:spacing w:before="120"/>
        <w:ind w:left="1080"/>
        <w:contextualSpacing/>
        <w:jc w:val="both"/>
        <w:rPr>
          <w:rFonts w:cs="Tahoma"/>
          <w:lang w:val="de-DE"/>
        </w:rPr>
      </w:pPr>
      <w:r w:rsidRPr="00257BA5">
        <w:rPr>
          <w:rFonts w:cs="Tahoma"/>
          <w:snapToGrid w:val="0"/>
          <w:color w:val="000000"/>
          <w:szCs w:val="18"/>
          <w:lang w:val="de-DE"/>
        </w:rPr>
        <w:t>die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rsidR="001B413E" w:rsidRPr="00257BA5" w:rsidRDefault="001B413E" w:rsidP="002F09A2">
      <w:pPr>
        <w:numPr>
          <w:ilvl w:val="0"/>
          <w:numId w:val="123"/>
        </w:numPr>
        <w:spacing w:before="120"/>
        <w:ind w:left="1080"/>
        <w:contextualSpacing/>
        <w:jc w:val="both"/>
        <w:rPr>
          <w:rFonts w:cs="Tahoma"/>
          <w:lang w:val="de-DE"/>
        </w:rPr>
      </w:pPr>
      <w:r w:rsidRPr="00257BA5">
        <w:rPr>
          <w:rFonts w:cs="Tahoma"/>
          <w:snapToGrid w:val="0"/>
          <w:color w:val="000000"/>
          <w:szCs w:val="18"/>
          <w:lang w:val="de-DE"/>
        </w:rPr>
        <w:t>die beschränkte Gewährleistung gilt nicht für kostenlose, Test-, Pre-Release- oder Beta-Versionen der Onlinedienste, und</w:t>
      </w:r>
    </w:p>
    <w:p w:rsidR="001B413E" w:rsidRPr="00257BA5" w:rsidRDefault="001B413E" w:rsidP="002F09A2">
      <w:pPr>
        <w:numPr>
          <w:ilvl w:val="0"/>
          <w:numId w:val="123"/>
        </w:numPr>
        <w:spacing w:before="120"/>
        <w:ind w:left="1080"/>
        <w:contextualSpacing/>
        <w:jc w:val="both"/>
        <w:rPr>
          <w:rFonts w:cs="Tahoma"/>
          <w:lang w:val="de-DE"/>
        </w:rPr>
      </w:pPr>
      <w:r w:rsidRPr="00257BA5">
        <w:rPr>
          <w:rFonts w:cs="Tahoma"/>
          <w:snapToGrid w:val="0"/>
          <w:color w:val="000000"/>
          <w:szCs w:val="18"/>
          <w:lang w:val="de-DE"/>
        </w:rPr>
        <w:t>die beschränkte Gewährleistung gilt nicht für Probleme, die durch Nichteinhaltung der Mindestsystemanforderungen verursacht werden.</w:t>
      </w:r>
    </w:p>
    <w:p w:rsidR="001B413E" w:rsidRPr="00257BA5" w:rsidRDefault="001B413E" w:rsidP="001B413E">
      <w:pPr>
        <w:spacing w:before="120"/>
        <w:ind w:left="720"/>
        <w:jc w:val="both"/>
        <w:rPr>
          <w:rFonts w:cs="Tahoma"/>
          <w:lang w:val="de-DE"/>
        </w:rPr>
      </w:pPr>
      <w:r w:rsidRPr="00257BA5">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44534F" w:rsidRPr="00257BA5">
        <w:rPr>
          <w:rFonts w:cs="Tahoma"/>
          <w:b/>
          <w:bCs/>
          <w:snapToGrid w:val="0"/>
          <w:color w:val="000000"/>
          <w:szCs w:val="18"/>
          <w:lang w:val="de-DE"/>
        </w:rPr>
        <w:t xml:space="preserve"> </w:t>
      </w:r>
      <w:r w:rsidRPr="00257BA5">
        <w:rPr>
          <w:rFonts w:cs="Tahoma"/>
          <w:b/>
          <w:bCs/>
          <w:snapToGrid w:val="0"/>
          <w:color w:val="000000"/>
          <w:szCs w:val="18"/>
          <w:lang w:val="de-DE"/>
        </w:rPr>
        <w:t>DIESE AUSSCHLÜSSE GELTEN, WENN SIE NICHT GEMÄSS ANWENDBAREM RECHT UNZULÄSSIG SIND.</w:t>
      </w:r>
    </w:p>
    <w:p w:rsidR="001B413E" w:rsidRPr="0044534F" w:rsidRDefault="001B413E" w:rsidP="001B413E">
      <w:pPr>
        <w:keepNext/>
        <w:spacing w:before="120" w:after="60"/>
        <w:ind w:left="720"/>
        <w:outlineLvl w:val="0"/>
        <w:rPr>
          <w:rFonts w:cs="Tahoma"/>
        </w:rPr>
      </w:pPr>
      <w:r w:rsidRPr="0044534F">
        <w:rPr>
          <w:rFonts w:cs="Tahoma"/>
          <w:b/>
          <w:bCs/>
          <w:iCs/>
          <w:snapToGrid w:val="0"/>
          <w:szCs w:val="18"/>
        </w:rPr>
        <w:t>Datenschutz und Sicherheit.</w:t>
      </w:r>
    </w:p>
    <w:p w:rsidR="001B413E" w:rsidRPr="00257BA5" w:rsidRDefault="001B413E" w:rsidP="002F09A2">
      <w:pPr>
        <w:numPr>
          <w:ilvl w:val="1"/>
          <w:numId w:val="128"/>
        </w:numPr>
        <w:spacing w:before="120" w:line="216" w:lineRule="auto"/>
        <w:ind w:left="1080"/>
        <w:contextualSpacing/>
        <w:jc w:val="both"/>
        <w:rPr>
          <w:rFonts w:cs="Tahoma"/>
          <w:lang w:val="de-DE"/>
        </w:rPr>
      </w:pPr>
      <w:r w:rsidRPr="00257BA5">
        <w:rPr>
          <w:rFonts w:cs="Tahoma"/>
          <w:snapToGrid w:val="0"/>
          <w:color w:val="000000"/>
          <w:szCs w:val="18"/>
          <w:lang w:val="de-DE"/>
        </w:rPr>
        <w:t>Microsoft und der Kunde werden jeweils sämtliche anwendbaren Gesetze und Regelungen einhalten (einschließlich der geltenden Gesetze zur Benachrichtigung bei Sicherheitsverletzungen).</w:t>
      </w:r>
      <w:r w:rsidR="0044534F" w:rsidRPr="00257BA5">
        <w:rPr>
          <w:rFonts w:cs="Tahoma"/>
          <w:snapToGrid w:val="0"/>
          <w:color w:val="000000"/>
          <w:szCs w:val="18"/>
          <w:lang w:val="de-DE"/>
        </w:rPr>
        <w:t xml:space="preserve"> </w:t>
      </w:r>
      <w:r w:rsidRPr="00257BA5">
        <w:rPr>
          <w:rFonts w:cs="Tahoma"/>
          <w:snapToGrid w:val="0"/>
          <w:color w:val="000000"/>
          <w:szCs w:val="18"/>
          <w:lang w:val="de-DE"/>
        </w:rPr>
        <w:t>Microsoft ist jedoch nicht für die Einhaltung von Gesetzen oder Regelungen verantwortlich, die für den Kunden oder seine Branche und nicht gleichzeitig allgemein für Serviceprovider im Bereich Informationstechnologie gelten.</w:t>
      </w:r>
      <w:r w:rsidR="0044534F" w:rsidRPr="00257BA5">
        <w:rPr>
          <w:rFonts w:cs="Tahoma"/>
          <w:snapToGrid w:val="0"/>
          <w:color w:val="000000"/>
          <w:szCs w:val="18"/>
          <w:lang w:val="de-DE"/>
        </w:rPr>
        <w:t xml:space="preserve"> </w:t>
      </w:r>
      <w:r w:rsidRPr="00257BA5">
        <w:rPr>
          <w:rFonts w:cs="Tahoma"/>
          <w:snapToGrid w:val="0"/>
          <w:color w:val="000000"/>
          <w:szCs w:val="18"/>
          <w:lang w:val="de-DE"/>
        </w:rPr>
        <w:t>Der Kunde stimmt der Verarbeitung von persönlichen Informationen durch Microsoft und ihre Vertreter zur Förderung des Gegenstandes des Vertrages, einschließlich dieser Ergänzenden Bestimmungen, zu.</w:t>
      </w:r>
    </w:p>
    <w:p w:rsidR="001B413E" w:rsidRPr="00257BA5" w:rsidRDefault="001B413E" w:rsidP="002F09A2">
      <w:pPr>
        <w:numPr>
          <w:ilvl w:val="1"/>
          <w:numId w:val="128"/>
        </w:numPr>
        <w:spacing w:before="120" w:line="216" w:lineRule="auto"/>
        <w:ind w:left="1080"/>
        <w:contextualSpacing/>
        <w:jc w:val="both"/>
        <w:rPr>
          <w:rFonts w:cs="Tahoma"/>
          <w:lang w:val="de-DE"/>
        </w:rPr>
      </w:pPr>
      <w:r w:rsidRPr="00257BA5">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w:t>
      </w:r>
      <w:r w:rsidR="0044534F" w:rsidRPr="00257BA5">
        <w:rPr>
          <w:rFonts w:cs="Tahoma"/>
          <w:snapToGrid w:val="0"/>
          <w:color w:val="000000"/>
          <w:szCs w:val="18"/>
          <w:lang w:val="de-DE"/>
        </w:rPr>
        <w:t xml:space="preserve"> </w:t>
      </w:r>
      <w:r w:rsidRPr="00257BA5">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p>
    <w:p w:rsidR="001B413E" w:rsidRPr="00257BA5" w:rsidRDefault="001B413E" w:rsidP="002F09A2">
      <w:pPr>
        <w:numPr>
          <w:ilvl w:val="1"/>
          <w:numId w:val="128"/>
        </w:numPr>
        <w:spacing w:before="120" w:line="216" w:lineRule="auto"/>
        <w:ind w:left="1080"/>
        <w:contextualSpacing/>
        <w:jc w:val="both"/>
        <w:rPr>
          <w:rFonts w:cs="Tahoma"/>
          <w:lang w:val="de-DE"/>
        </w:rPr>
      </w:pPr>
      <w:r w:rsidRPr="00257BA5">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37" w:history="1">
        <w:r w:rsidRPr="00257BA5">
          <w:rPr>
            <w:rFonts w:cs="Tahoma"/>
            <w:snapToGrid w:val="0"/>
            <w:color w:val="0000FF"/>
            <w:szCs w:val="18"/>
            <w:u w:val="single"/>
            <w:lang w:val="de-DE"/>
          </w:rPr>
          <w:t>https://www.microsoft.com/licensing/servicecenter</w:t>
        </w:r>
      </w:hyperlink>
      <w:r w:rsidRPr="00257BA5">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44534F" w:rsidRPr="00257BA5">
        <w:rPr>
          <w:rFonts w:cs="Tahoma"/>
          <w:snapToGrid w:val="0"/>
          <w:color w:val="000000"/>
          <w:szCs w:val="18"/>
          <w:lang w:val="de-DE"/>
        </w:rPr>
        <w:t xml:space="preserve"> </w:t>
      </w:r>
      <w:r w:rsidRPr="00257BA5">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44534F" w:rsidRPr="00257BA5">
        <w:rPr>
          <w:rFonts w:cs="Tahoma"/>
          <w:snapToGrid w:val="0"/>
          <w:color w:val="000000"/>
          <w:szCs w:val="18"/>
          <w:lang w:val="de-DE"/>
        </w:rPr>
        <w:t xml:space="preserve"> </w:t>
      </w:r>
      <w:r w:rsidRPr="00257BA5">
        <w:rPr>
          <w:rFonts w:cs="Tahoma"/>
          <w:snapToGrid w:val="0"/>
          <w:color w:val="000000"/>
          <w:szCs w:val="18"/>
          <w:lang w:val="de-DE"/>
        </w:rPr>
        <w:t>Durch Verwendung der Onlinedienste stimmt der Kunde den zuvor genannten Bestimmungen zu.</w:t>
      </w:r>
      <w:r w:rsidR="0044534F" w:rsidRPr="00257BA5">
        <w:rPr>
          <w:rFonts w:cs="Tahoma"/>
          <w:snapToGrid w:val="0"/>
          <w:color w:val="000000"/>
          <w:szCs w:val="18"/>
          <w:lang w:val="de-DE"/>
        </w:rPr>
        <w:t xml:space="preserve"> </w:t>
      </w:r>
      <w:r w:rsidRPr="00257BA5">
        <w:rPr>
          <w:rFonts w:cs="Tahoma"/>
          <w:snapToGrid w:val="0"/>
          <w:color w:val="000000"/>
          <w:szCs w:val="18"/>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44534F" w:rsidRPr="00257BA5">
        <w:rPr>
          <w:rFonts w:cs="Tahoma"/>
          <w:snapToGrid w:val="0"/>
          <w:color w:val="000000"/>
          <w:szCs w:val="18"/>
          <w:lang w:val="de-DE"/>
        </w:rPr>
        <w:t xml:space="preserve"> </w:t>
      </w:r>
    </w:p>
    <w:p w:rsidR="001B413E" w:rsidRPr="00257BA5" w:rsidRDefault="001B413E" w:rsidP="001B413E">
      <w:pPr>
        <w:keepNext/>
        <w:spacing w:before="120" w:after="60"/>
        <w:ind w:left="720"/>
        <w:outlineLvl w:val="0"/>
        <w:rPr>
          <w:rFonts w:cs="Tahoma"/>
          <w:lang w:val="de-DE"/>
        </w:rPr>
      </w:pPr>
      <w:r w:rsidRPr="00257BA5">
        <w:rPr>
          <w:rFonts w:cs="Tahoma"/>
          <w:b/>
          <w:bCs/>
          <w:iCs/>
          <w:snapToGrid w:val="0"/>
          <w:szCs w:val="18"/>
          <w:lang w:val="de-DE"/>
        </w:rPr>
        <w:t>Schutzvereinbarung des Kunden.</w:t>
      </w:r>
    </w:p>
    <w:p w:rsidR="001B413E" w:rsidRPr="00257BA5" w:rsidRDefault="001B413E" w:rsidP="001B413E">
      <w:pPr>
        <w:ind w:left="720"/>
        <w:jc w:val="both"/>
        <w:rPr>
          <w:rFonts w:cs="Tahoma"/>
          <w:lang w:val="de-DE"/>
        </w:rPr>
      </w:pPr>
      <w:r w:rsidRPr="00257BA5">
        <w:rPr>
          <w:rFonts w:cs="Tahoma"/>
          <w:snapToGrid w:val="0"/>
          <w:color w:val="000000"/>
          <w:szCs w:val="18"/>
          <w:lang w:val="de-DE"/>
        </w:rPr>
        <w:t>Der Kunde verteidigt Microsoft gegen jegliche Ansprüche, die von nicht verbundenen Dritten geltend gemacht werden und die:</w:t>
      </w:r>
    </w:p>
    <w:p w:rsidR="001B413E" w:rsidRPr="00257BA5" w:rsidRDefault="001B413E" w:rsidP="002F09A2">
      <w:pPr>
        <w:numPr>
          <w:ilvl w:val="0"/>
          <w:numId w:val="129"/>
        </w:numPr>
        <w:spacing w:before="120"/>
        <w:ind w:left="1260" w:hanging="540"/>
        <w:contextualSpacing/>
        <w:jc w:val="both"/>
        <w:rPr>
          <w:rFonts w:cs="Tahoma"/>
          <w:lang w:val="de-DE"/>
        </w:rPr>
      </w:pPr>
      <w:r w:rsidRPr="00257BA5">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1B413E" w:rsidRPr="00257BA5" w:rsidRDefault="001B413E" w:rsidP="002F09A2">
      <w:pPr>
        <w:numPr>
          <w:ilvl w:val="0"/>
          <w:numId w:val="129"/>
        </w:numPr>
        <w:spacing w:before="120"/>
        <w:ind w:left="1260" w:hanging="540"/>
        <w:contextualSpacing/>
        <w:jc w:val="both"/>
        <w:rPr>
          <w:rFonts w:cs="Tahoma"/>
          <w:lang w:val="de-DE"/>
        </w:rPr>
      </w:pPr>
      <w:r w:rsidRPr="00257BA5">
        <w:rPr>
          <w:rFonts w:cs="Tahoma"/>
          <w:snapToGrid w:val="0"/>
          <w:color w:val="000000"/>
          <w:szCs w:val="18"/>
          <w:lang w:val="de-DE"/>
        </w:rPr>
        <w:t>durch die Verletzung der Bestimmungen Acceptable Use Policy entstehen, die in den Produktbenutzungsrechten beschrieben ist.</w:t>
      </w:r>
    </w:p>
    <w:p w:rsidR="001B413E" w:rsidRPr="00257BA5" w:rsidRDefault="001B413E" w:rsidP="001B413E">
      <w:pPr>
        <w:spacing w:before="120"/>
        <w:ind w:left="720"/>
        <w:jc w:val="both"/>
        <w:rPr>
          <w:rFonts w:cs="Tahoma"/>
          <w:lang w:val="de-DE"/>
        </w:rPr>
      </w:pPr>
      <w:r w:rsidRPr="00257BA5">
        <w:rPr>
          <w:rFonts w:cs="Tahoma"/>
          <w:snapToGrid w:val="0"/>
          <w:color w:val="000000"/>
          <w:szCs w:val="18"/>
          <w:lang w:val="de-DE"/>
        </w:rPr>
        <w:t>Der Kunde muss außerdem die Summe eines hieraus resultierenden rechtskräftigen Urteils gegen Microsoft bezahlen (oder eines Vergleichs, dem der Kunde zustimmt).</w:t>
      </w:r>
      <w:r w:rsidR="0044534F" w:rsidRPr="00257BA5">
        <w:rPr>
          <w:rFonts w:cs="Tahoma"/>
          <w:snapToGrid w:val="0"/>
          <w:color w:val="000000"/>
          <w:szCs w:val="18"/>
          <w:lang w:val="de-DE"/>
        </w:rPr>
        <w:t xml:space="preserve"> </w:t>
      </w:r>
      <w:r w:rsidRPr="00257BA5">
        <w:rPr>
          <w:rFonts w:cs="Tahoma"/>
          <w:snapToGrid w:val="0"/>
          <w:color w:val="000000"/>
          <w:szCs w:val="18"/>
          <w:lang w:val="de-DE"/>
        </w:rPr>
        <w:t>Diese Ziffer bestimmt den ausschließlichen Abhilfeanspruch von Microsoft in Bezug auf diese Ansprüche.</w:t>
      </w:r>
    </w:p>
    <w:p w:rsidR="001B413E" w:rsidRPr="00257BA5" w:rsidRDefault="001B413E" w:rsidP="001B413E">
      <w:pPr>
        <w:spacing w:before="120"/>
        <w:ind w:left="720"/>
        <w:jc w:val="both"/>
        <w:rPr>
          <w:rFonts w:cs="Tahoma"/>
          <w:lang w:val="de-DE"/>
        </w:rPr>
      </w:pPr>
      <w:r w:rsidRPr="00257BA5">
        <w:rPr>
          <w:rFonts w:cs="Tahoma"/>
          <w:snapToGrid w:val="0"/>
          <w:color w:val="000000"/>
          <w:szCs w:val="18"/>
          <w:lang w:val="de-DE"/>
        </w:rPr>
        <w:t>Microsoft muss den Kunden unverzüglich schriftlich über einen Anspruch gemäß dieser Ziffer in Kenntnis setzen.</w:t>
      </w:r>
      <w:r w:rsidR="0044534F" w:rsidRPr="00257BA5">
        <w:rPr>
          <w:rFonts w:cs="Tahoma"/>
          <w:snapToGrid w:val="0"/>
          <w:color w:val="000000"/>
          <w:szCs w:val="18"/>
          <w:lang w:val="de-DE"/>
        </w:rPr>
        <w:t xml:space="preserve"> </w:t>
      </w:r>
      <w:r w:rsidRPr="00257BA5">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rsidR="001B413E" w:rsidRPr="00257BA5" w:rsidRDefault="001B413E" w:rsidP="001B413E">
      <w:pPr>
        <w:keepNext/>
        <w:spacing w:before="120" w:after="60"/>
        <w:ind w:left="720"/>
        <w:outlineLvl w:val="0"/>
        <w:rPr>
          <w:rFonts w:cs="Tahoma"/>
          <w:lang w:val="de-DE"/>
        </w:rPr>
      </w:pPr>
      <w:r w:rsidRPr="00257BA5">
        <w:rPr>
          <w:rFonts w:cs="Tahoma"/>
          <w:b/>
          <w:bCs/>
          <w:iCs/>
          <w:snapToGrid w:val="0"/>
          <w:szCs w:val="18"/>
          <w:lang w:val="de-DE"/>
        </w:rPr>
        <w:t>Haftungsbeschränkung.</w:t>
      </w:r>
    </w:p>
    <w:p w:rsidR="001B413E" w:rsidRPr="00A05C90" w:rsidRDefault="001B413E" w:rsidP="001B413E">
      <w:pPr>
        <w:ind w:left="720"/>
        <w:jc w:val="both"/>
        <w:rPr>
          <w:rFonts w:cs="Tahoma"/>
          <w:spacing w:val="-4"/>
        </w:rPr>
      </w:pPr>
      <w:r w:rsidRPr="00A05C90">
        <w:rPr>
          <w:rFonts w:cs="Tahoma"/>
          <w:snapToGrid w:val="0"/>
          <w:color w:val="000000"/>
          <w:spacing w:val="-4"/>
          <w:szCs w:val="18"/>
          <w:lang w:val="de-DE"/>
        </w:rPr>
        <w:t>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w:t>
      </w:r>
      <w:r w:rsidR="0044534F" w:rsidRPr="00A05C90">
        <w:rPr>
          <w:rFonts w:cs="Tahoma"/>
          <w:snapToGrid w:val="0"/>
          <w:color w:val="000000"/>
          <w:spacing w:val="-4"/>
          <w:szCs w:val="18"/>
          <w:lang w:val="de-DE"/>
        </w:rPr>
        <w:t xml:space="preserve"> </w:t>
      </w:r>
      <w:r w:rsidRPr="00A05C90">
        <w:rPr>
          <w:rFonts w:cs="Tahoma"/>
          <w:snapToGrid w:val="0"/>
          <w:color w:val="000000"/>
          <w:spacing w:val="-4"/>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44534F" w:rsidRPr="00A05C90">
        <w:rPr>
          <w:rFonts w:cs="Tahoma"/>
          <w:snapToGrid w:val="0"/>
          <w:color w:val="000000"/>
          <w:spacing w:val="-4"/>
          <w:szCs w:val="18"/>
          <w:lang w:val="de-DE"/>
        </w:rPr>
        <w:t xml:space="preserve"> </w:t>
      </w:r>
      <w:r w:rsidRPr="00A05C90">
        <w:rPr>
          <w:rFonts w:cs="Tahoma"/>
          <w:snapToGrid w:val="0"/>
          <w:color w:val="000000"/>
          <w:spacing w:val="-4"/>
          <w:szCs w:val="18"/>
        </w:rPr>
        <w:t>Diese finanziellen Beschränkungen finden jedoch keine Anwendung auf:</w:t>
      </w:r>
    </w:p>
    <w:p w:rsidR="001B413E" w:rsidRPr="00257BA5" w:rsidRDefault="001B413E" w:rsidP="002F09A2">
      <w:pPr>
        <w:numPr>
          <w:ilvl w:val="0"/>
          <w:numId w:val="124"/>
        </w:numPr>
        <w:spacing w:before="120"/>
        <w:ind w:left="1170" w:hanging="450"/>
        <w:contextualSpacing/>
        <w:jc w:val="both"/>
        <w:rPr>
          <w:rFonts w:cs="Tahoma"/>
          <w:lang w:val="de-DE"/>
        </w:rPr>
      </w:pPr>
      <w:r w:rsidRPr="00257BA5">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1B413E" w:rsidRPr="00257BA5" w:rsidRDefault="001B413E" w:rsidP="002F09A2">
      <w:pPr>
        <w:numPr>
          <w:ilvl w:val="0"/>
          <w:numId w:val="124"/>
        </w:numPr>
        <w:spacing w:before="120"/>
        <w:ind w:left="1170" w:hanging="450"/>
        <w:contextualSpacing/>
        <w:jc w:val="both"/>
        <w:rPr>
          <w:rFonts w:cs="Tahoma"/>
          <w:lang w:val="de-DE"/>
        </w:rPr>
      </w:pPr>
      <w:r w:rsidRPr="00257BA5">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1B413E" w:rsidRPr="00257BA5" w:rsidRDefault="001B413E" w:rsidP="002F09A2">
      <w:pPr>
        <w:numPr>
          <w:ilvl w:val="0"/>
          <w:numId w:val="124"/>
        </w:numPr>
        <w:spacing w:before="120"/>
        <w:ind w:left="1170" w:hanging="450"/>
        <w:contextualSpacing/>
        <w:jc w:val="both"/>
        <w:rPr>
          <w:rFonts w:cs="Tahoma"/>
          <w:lang w:val="de-DE"/>
        </w:rPr>
      </w:pPr>
      <w:r w:rsidRPr="00257BA5">
        <w:rPr>
          <w:rFonts w:cs="Tahoma"/>
          <w:snapToGrid w:val="0"/>
          <w:color w:val="000000"/>
          <w:szCs w:val="18"/>
          <w:lang w:val="de-DE"/>
        </w:rPr>
        <w:t>Verletzung der gewerblichen Schutzrechte/Urheberrechte einer Partei durch die andere Partei.</w:t>
      </w:r>
    </w:p>
    <w:p w:rsidR="001B413E" w:rsidRPr="00257BA5" w:rsidRDefault="001B413E" w:rsidP="001B413E">
      <w:pPr>
        <w:spacing w:before="120"/>
        <w:ind w:left="720"/>
        <w:jc w:val="both"/>
        <w:rPr>
          <w:rFonts w:cs="Tahoma"/>
          <w:lang w:val="de-DE"/>
        </w:rPr>
      </w:pPr>
      <w:r w:rsidRPr="00257BA5">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44534F" w:rsidRPr="00257BA5">
        <w:rPr>
          <w:rFonts w:cs="Tahoma"/>
          <w:b/>
          <w:bCs/>
          <w:snapToGrid w:val="0"/>
          <w:color w:val="000000"/>
          <w:szCs w:val="18"/>
          <w:lang w:val="de-DE"/>
        </w:rPr>
        <w:t xml:space="preserve"> </w:t>
      </w:r>
      <w:r w:rsidRPr="00257BA5">
        <w:rPr>
          <w:rFonts w:cs="Tahoma"/>
          <w:b/>
          <w:bCs/>
          <w:snapToGrid w:val="0"/>
          <w:color w:val="000000"/>
          <w:szCs w:val="18"/>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1B413E" w:rsidRPr="00257BA5" w:rsidRDefault="001B413E" w:rsidP="001B413E">
      <w:pPr>
        <w:keepNext/>
        <w:spacing w:before="120" w:after="60"/>
        <w:ind w:left="720"/>
        <w:outlineLvl w:val="0"/>
        <w:rPr>
          <w:rFonts w:cs="Tahoma"/>
          <w:lang w:val="de-DE"/>
        </w:rPr>
      </w:pPr>
      <w:r w:rsidRPr="00257BA5">
        <w:rPr>
          <w:rFonts w:cs="Tahoma"/>
          <w:b/>
          <w:bCs/>
          <w:iCs/>
          <w:snapToGrid w:val="0"/>
          <w:szCs w:val="18"/>
          <w:lang w:val="de-DE"/>
        </w:rPr>
        <w:t>Vertragspartner.</w:t>
      </w:r>
    </w:p>
    <w:p w:rsidR="008A1637" w:rsidRPr="00257BA5" w:rsidRDefault="001B413E" w:rsidP="001B413E">
      <w:pPr>
        <w:ind w:left="720" w:right="720"/>
        <w:rPr>
          <w:rFonts w:cs="Tahoma"/>
          <w:lang w:val="de-DE"/>
        </w:rPr>
      </w:pPr>
      <w:r w:rsidRPr="00257BA5">
        <w:rPr>
          <w:rFonts w:cs="Tahoma"/>
          <w:snapToGrid w:val="0"/>
          <w:szCs w:val="18"/>
          <w:lang w:val="de-DE"/>
        </w:rPr>
        <w:t>Microsoft ist berechtigt, Vertragspartner zur Unterstützung von Onlinediensten einzusetzen.</w:t>
      </w:r>
      <w:r w:rsidR="0044534F" w:rsidRPr="00257BA5">
        <w:rPr>
          <w:rFonts w:cs="Tahoma"/>
          <w:snapToGrid w:val="0"/>
          <w:szCs w:val="18"/>
          <w:lang w:val="de-DE"/>
        </w:rPr>
        <w:t xml:space="preserve"> </w:t>
      </w:r>
      <w:r w:rsidRPr="00257BA5">
        <w:rPr>
          <w:rFonts w:cs="Tahoma"/>
          <w:snapToGrid w:val="0"/>
          <w:szCs w:val="18"/>
          <w:lang w:val="de-DE"/>
        </w:rPr>
        <w:t>Microsoft ist für deren Leistung gemäß den Bestimmungen des Volumenlizenzvertrags des Kunden verantwortlich.</w:t>
      </w:r>
    </w:p>
    <w:p w:rsidR="00023FE7" w:rsidRPr="00257BA5" w:rsidRDefault="008A1637" w:rsidP="00A05C90">
      <w:pPr>
        <w:pStyle w:val="Heading1"/>
        <w:pageBreakBefore/>
        <w:spacing w:before="0" w:after="0"/>
        <w:rPr>
          <w:rFonts w:cs="Tahoma"/>
          <w:lang w:val="de-DE"/>
        </w:rPr>
      </w:pPr>
      <w:bookmarkStart w:id="948" w:name="_Toc336338255"/>
      <w:bookmarkStart w:id="949" w:name="_Toc360112194"/>
      <w:r w:rsidRPr="00257BA5">
        <w:rPr>
          <w:rFonts w:cs="Tahoma"/>
          <w:lang w:val="de-DE"/>
        </w:rPr>
        <w:t>ProduktHINWEISE</w:t>
      </w:r>
      <w:bookmarkEnd w:id="948"/>
      <w:bookmarkEnd w:id="949"/>
    </w:p>
    <w:p w:rsidR="00023FE7" w:rsidRPr="00257BA5" w:rsidRDefault="00023FE7">
      <w:pPr>
        <w:pStyle w:val="Heading2"/>
        <w:ind w:hanging="540"/>
        <w:rPr>
          <w:rFonts w:ascii="Tahoma" w:hAnsi="Tahoma" w:cs="Tahoma"/>
          <w:sz w:val="16"/>
          <w:szCs w:val="16"/>
          <w:lang w:val="de-DE"/>
        </w:rPr>
      </w:pPr>
    </w:p>
    <w:p w:rsidR="00023FE7" w:rsidRDefault="00023FE7">
      <w:pPr>
        <w:pStyle w:val="Heading2"/>
        <w:ind w:left="0"/>
        <w:rPr>
          <w:rFonts w:ascii="Tahoma" w:hAnsi="Tahoma" w:cs="Tahoma"/>
          <w:sz w:val="28"/>
          <w:lang w:val="de-DE"/>
        </w:rPr>
      </w:pPr>
      <w:bookmarkStart w:id="950" w:name="_Toc336338256"/>
      <w:bookmarkStart w:id="951" w:name="_Toc360112195"/>
      <w:r w:rsidRPr="00257BA5">
        <w:rPr>
          <w:rFonts w:ascii="Tahoma" w:hAnsi="Tahoma" w:cs="Tahoma"/>
          <w:sz w:val="28"/>
          <w:lang w:val="de-DE"/>
        </w:rPr>
        <w:t>Anwendungs-Pool</w:t>
      </w:r>
      <w:bookmarkEnd w:id="950"/>
      <w:bookmarkEnd w:id="951"/>
    </w:p>
    <w:p w:rsidR="00AD6CFA" w:rsidRDefault="00AD6CFA" w:rsidP="00AD6CFA">
      <w:pPr>
        <w:rPr>
          <w:lang w:val="de-DE"/>
        </w:rPr>
      </w:pPr>
    </w:p>
    <w:p w:rsidR="00AD6CFA" w:rsidRPr="00AD6CFA" w:rsidRDefault="00AD6CFA" w:rsidP="00AD6CFA">
      <w:pPr>
        <w:rPr>
          <w:lang w:val="de-DE"/>
        </w:rPr>
      </w:pPr>
    </w:p>
    <w:p w:rsidR="00176313" w:rsidRPr="00257BA5" w:rsidRDefault="00B54C21" w:rsidP="004A2FC2">
      <w:pPr>
        <w:pStyle w:val="Heading3"/>
        <w:ind w:left="180" w:hanging="180"/>
        <w:rPr>
          <w:rFonts w:ascii="Tahoma" w:hAnsi="Tahoma" w:cs="Tahoma"/>
          <w:lang w:val="de-DE"/>
        </w:rPr>
      </w:pPr>
      <w:bookmarkStart w:id="952" w:name="_1_Data_Analyzer"/>
      <w:bookmarkStart w:id="953" w:name="_12_Expression_Encoder"/>
      <w:bookmarkStart w:id="954" w:name="_1_Expression_Encoder"/>
      <w:bookmarkStart w:id="955" w:name="Aps_ExpStudioproducts"/>
      <w:bookmarkStart w:id="956" w:name="_Toc336338258"/>
      <w:bookmarkStart w:id="957" w:name="_Toc360112196"/>
      <w:bookmarkStart w:id="958" w:name="Aps_ExpStudio2"/>
      <w:bookmarkStart w:id="959" w:name="Aps_1ExpStudio3"/>
      <w:bookmarkEnd w:id="952"/>
      <w:bookmarkEnd w:id="953"/>
      <w:bookmarkEnd w:id="954"/>
      <w:r w:rsidRPr="00257BA5">
        <w:rPr>
          <w:rFonts w:ascii="Tahoma" w:hAnsi="Tahoma" w:cs="Tahoma"/>
          <w:caps/>
          <w:color w:val="F66400"/>
          <w:sz w:val="22"/>
          <w:vertAlign w:val="superscript"/>
          <w:lang w:val="de-DE"/>
        </w:rPr>
        <w:t>1</w:t>
      </w:r>
      <w:r w:rsidRPr="00257BA5">
        <w:rPr>
          <w:rFonts w:ascii="Tahoma" w:hAnsi="Tahoma" w:cs="Tahoma"/>
          <w:color w:val="F66400"/>
          <w:sz w:val="22"/>
          <w:lang w:val="de-DE"/>
        </w:rPr>
        <w:t xml:space="preserve"> Expression Encoder Pro 4</w:t>
      </w:r>
      <w:bookmarkEnd w:id="955"/>
      <w:bookmarkEnd w:id="956"/>
      <w:bookmarkEnd w:id="957"/>
    </w:p>
    <w:p w:rsidR="00176313" w:rsidRPr="00257BA5" w:rsidRDefault="00176313" w:rsidP="004A2FC2">
      <w:pPr>
        <w:rPr>
          <w:rFonts w:cs="Tahoma"/>
          <w:sz w:val="16"/>
          <w:szCs w:val="16"/>
          <w:lang w:val="de-DE"/>
        </w:rPr>
      </w:pPr>
    </w:p>
    <w:p w:rsidR="00176313" w:rsidRPr="00257BA5" w:rsidRDefault="00176313" w:rsidP="00864B8A">
      <w:pPr>
        <w:spacing w:after="60"/>
        <w:ind w:left="720"/>
        <w:rPr>
          <w:rFonts w:cs="Tahoma"/>
          <w:lang w:val="de-DE"/>
        </w:rPr>
      </w:pPr>
      <w:r w:rsidRPr="00257BA5">
        <w:rPr>
          <w:rFonts w:cs="Tahoma"/>
          <w:b/>
          <w:szCs w:val="20"/>
          <w:lang w:val="de-DE"/>
        </w:rPr>
        <w:t>Expression Encoder Pro 4</w:t>
      </w:r>
    </w:p>
    <w:p w:rsidR="00176313" w:rsidRDefault="00176313" w:rsidP="00A05C90">
      <w:pPr>
        <w:ind w:left="720"/>
        <w:rPr>
          <w:rFonts w:cs="Tahoma"/>
          <w:color w:val="000000"/>
          <w:spacing w:val="-2"/>
          <w:szCs w:val="18"/>
          <w:lang w:val="de-DE"/>
        </w:rPr>
      </w:pPr>
      <w:r w:rsidRPr="00A05C90">
        <w:rPr>
          <w:rFonts w:cs="Tahoma"/>
          <w:color w:val="000000"/>
          <w:spacing w:val="-2"/>
          <w:szCs w:val="18"/>
          <w:lang w:val="de-DE"/>
        </w:rPr>
        <w:t>Bei der Produktlinie Expression wurden Änderungen an den Markennamen vorgenommen.</w:t>
      </w:r>
      <w:r w:rsidR="0044534F" w:rsidRPr="00A05C90">
        <w:rPr>
          <w:rFonts w:cs="Tahoma"/>
          <w:color w:val="000000"/>
          <w:spacing w:val="-2"/>
          <w:szCs w:val="18"/>
          <w:lang w:val="de-DE"/>
        </w:rPr>
        <w:t xml:space="preserve"> </w:t>
      </w:r>
      <w:r w:rsidRPr="00A05C90">
        <w:rPr>
          <w:rFonts w:cs="Tahoma"/>
          <w:color w:val="000000"/>
          <w:spacing w:val="-2"/>
          <w:szCs w:val="18"/>
          <w:lang w:val="de-DE"/>
        </w:rPr>
        <w:t>Es wurde nur</w:t>
      </w:r>
      <w:r w:rsidR="001C745E" w:rsidRPr="00A05C90">
        <w:rPr>
          <w:rFonts w:cs="Tahoma"/>
          <w:color w:val="000000"/>
          <w:spacing w:val="-2"/>
          <w:szCs w:val="18"/>
          <w:lang w:val="de-DE"/>
        </w:rPr>
        <w:t> </w:t>
      </w:r>
      <w:r w:rsidRPr="00A05C90">
        <w:rPr>
          <w:rFonts w:cs="Tahoma"/>
          <w:color w:val="000000"/>
          <w:spacing w:val="-2"/>
          <w:szCs w:val="18"/>
          <w:lang w:val="de-DE"/>
        </w:rPr>
        <w:t>der</w:t>
      </w:r>
      <w:r w:rsidR="001C745E" w:rsidRPr="00A05C90">
        <w:rPr>
          <w:rFonts w:cs="Tahoma"/>
          <w:color w:val="000000"/>
          <w:spacing w:val="-2"/>
          <w:szCs w:val="18"/>
          <w:lang w:val="de-DE"/>
        </w:rPr>
        <w:t> </w:t>
      </w:r>
      <w:r w:rsidRPr="00A05C90">
        <w:rPr>
          <w:rFonts w:cs="Tahoma"/>
          <w:color w:val="000000"/>
          <w:spacing w:val="-2"/>
          <w:szCs w:val="18"/>
          <w:lang w:val="de-DE"/>
        </w:rPr>
        <w:t>Produktmarkenname geändert; die Software der Version 3 und die Software der Version 4 sind identisch.</w:t>
      </w:r>
      <w:r w:rsidR="0044534F" w:rsidRPr="00A05C90">
        <w:rPr>
          <w:rFonts w:cs="Tahoma"/>
          <w:color w:val="000000"/>
          <w:spacing w:val="-2"/>
          <w:szCs w:val="18"/>
          <w:lang w:val="de-DE"/>
        </w:rPr>
        <w:t xml:space="preserve"> </w:t>
      </w:r>
      <w:r w:rsidRPr="00A05C90">
        <w:rPr>
          <w:rFonts w:cs="Tahoma"/>
          <w:color w:val="000000"/>
          <w:spacing w:val="-2"/>
          <w:szCs w:val="18"/>
          <w:lang w:val="de-DE"/>
        </w:rPr>
        <w:t>Dementsprechend gelten Kunden, die für Produkte der Version 3 lizenziert sind, als für die</w:t>
      </w:r>
      <w:r w:rsidR="001C745E" w:rsidRPr="00A05C90">
        <w:rPr>
          <w:rFonts w:cs="Tahoma"/>
          <w:color w:val="000000"/>
          <w:spacing w:val="-2"/>
          <w:szCs w:val="18"/>
          <w:lang w:val="de-DE"/>
        </w:rPr>
        <w:t> </w:t>
      </w:r>
      <w:r w:rsidRPr="00A05C90">
        <w:rPr>
          <w:rFonts w:cs="Tahoma"/>
          <w:color w:val="000000"/>
          <w:spacing w:val="-2"/>
          <w:szCs w:val="18"/>
          <w:lang w:val="de-DE"/>
        </w:rPr>
        <w:t>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w:t>
      </w:r>
      <w:r w:rsidR="00A05C90">
        <w:rPr>
          <w:rFonts w:cs="Tahoma"/>
          <w:color w:val="000000"/>
          <w:spacing w:val="-2"/>
          <w:szCs w:val="18"/>
          <w:lang w:val="de-DE"/>
        </w:rPr>
        <w:t> </w:t>
      </w:r>
      <w:r w:rsidRPr="00A05C90">
        <w:rPr>
          <w:rFonts w:cs="Tahoma"/>
          <w:color w:val="000000"/>
          <w:spacing w:val="-2"/>
          <w:szCs w:val="18"/>
          <w:lang w:val="de-DE"/>
        </w:rPr>
        <w:t>Kunden sowie den Produktbenutzungsrechten für die Software, wie durch diesen Hinweis auf die</w:t>
      </w:r>
      <w:r w:rsidR="001C745E" w:rsidRPr="00A05C90">
        <w:rPr>
          <w:rFonts w:cs="Tahoma"/>
          <w:color w:val="000000"/>
          <w:spacing w:val="-2"/>
          <w:szCs w:val="18"/>
          <w:lang w:val="de-DE"/>
        </w:rPr>
        <w:t> </w:t>
      </w:r>
      <w:r w:rsidRPr="00A05C90">
        <w:rPr>
          <w:rFonts w:cs="Tahoma"/>
          <w:color w:val="000000"/>
          <w:spacing w:val="-2"/>
          <w:szCs w:val="18"/>
          <w:lang w:val="de-DE"/>
        </w:rPr>
        <w:t>Produktbedingungen ergänzt.</w:t>
      </w:r>
      <w:r w:rsidR="0044534F" w:rsidRPr="00A05C90">
        <w:rPr>
          <w:rFonts w:cs="Tahoma"/>
          <w:color w:val="000000"/>
          <w:spacing w:val="-2"/>
          <w:szCs w:val="18"/>
          <w:lang w:val="de-DE"/>
        </w:rPr>
        <w:t xml:space="preserve"> </w:t>
      </w:r>
      <w:r w:rsidRPr="00A05C90">
        <w:rPr>
          <w:rFonts w:cs="Tahoma"/>
          <w:color w:val="000000"/>
          <w:spacing w:val="-2"/>
          <w:szCs w:val="18"/>
          <w:lang w:val="de-DE"/>
        </w:rPr>
        <w:t>Durch die Änderung der Marke werden die Gewährleistung oder Supportverpflichtungen von Microsoft in Verbindung mit Software Assurance für die Produkte nicht verlängert.</w:t>
      </w:r>
    </w:p>
    <w:p w:rsidR="004D2F3F" w:rsidRDefault="004D2F3F" w:rsidP="00A05C90">
      <w:pPr>
        <w:ind w:left="720"/>
        <w:rPr>
          <w:rFonts w:cs="Tahoma"/>
          <w:color w:val="000000"/>
          <w:spacing w:val="-2"/>
          <w:szCs w:val="18"/>
          <w:lang w:val="de-DE"/>
        </w:rPr>
      </w:pPr>
    </w:p>
    <w:p w:rsidR="004D2F3F" w:rsidRPr="00A05C90" w:rsidRDefault="004D2F3F" w:rsidP="00A05C90">
      <w:pPr>
        <w:ind w:left="720"/>
        <w:rPr>
          <w:rFonts w:cs="Tahoma"/>
          <w:color w:val="000000"/>
          <w:spacing w:val="-2"/>
          <w:szCs w:val="18"/>
          <w:lang w:val="de-DE"/>
        </w:rPr>
      </w:pPr>
    </w:p>
    <w:p w:rsidR="00E316C2" w:rsidRPr="00257BA5" w:rsidRDefault="00B54C21" w:rsidP="00E316C2">
      <w:pPr>
        <w:pStyle w:val="Heading3"/>
        <w:rPr>
          <w:rFonts w:ascii="Tahoma" w:hAnsi="Tahoma" w:cs="Tahoma"/>
          <w:lang w:val="de-DE"/>
        </w:rPr>
      </w:pPr>
      <w:bookmarkStart w:id="960" w:name="_23_Lync_for"/>
      <w:bookmarkStart w:id="961" w:name="_2_Lync_für"/>
      <w:bookmarkStart w:id="962" w:name="_Toc336338259"/>
      <w:bookmarkStart w:id="963" w:name="_Toc360112197"/>
      <w:bookmarkStart w:id="964" w:name="Aps_3Lync2010"/>
      <w:bookmarkStart w:id="965" w:name="_Toc254806117"/>
      <w:bookmarkStart w:id="966" w:name="Aps_MSDNOPSystems"/>
      <w:bookmarkStart w:id="967" w:name="Aps_3MSDNOPSystems"/>
      <w:bookmarkStart w:id="968" w:name="Aps_5OffCommunicator07"/>
      <w:bookmarkEnd w:id="958"/>
      <w:bookmarkEnd w:id="959"/>
      <w:bookmarkEnd w:id="960"/>
      <w:bookmarkEnd w:id="961"/>
      <w:r w:rsidRPr="00257BA5">
        <w:rPr>
          <w:rFonts w:ascii="Tahoma" w:hAnsi="Tahoma" w:cs="Tahoma"/>
          <w:caps/>
          <w:color w:val="F66400"/>
          <w:sz w:val="22"/>
          <w:vertAlign w:val="superscript"/>
          <w:lang w:val="de-DE"/>
        </w:rPr>
        <w:t>2</w:t>
      </w:r>
      <w:r w:rsidRPr="00257BA5">
        <w:rPr>
          <w:rFonts w:ascii="Tahoma" w:hAnsi="Tahoma" w:cs="Tahoma"/>
          <w:color w:val="F66400"/>
          <w:sz w:val="22"/>
          <w:lang w:val="de-DE"/>
        </w:rPr>
        <w:t xml:space="preserve"> </w:t>
      </w:r>
      <w:bookmarkStart w:id="969" w:name="Aps_4LyncforMac2011"/>
      <w:r w:rsidRPr="00257BA5">
        <w:rPr>
          <w:rFonts w:ascii="Tahoma" w:hAnsi="Tahoma" w:cs="Tahoma"/>
          <w:color w:val="F66400"/>
          <w:sz w:val="22"/>
          <w:lang w:val="de-DE"/>
        </w:rPr>
        <w:t xml:space="preserve">Lync </w:t>
      </w:r>
      <w:bookmarkEnd w:id="962"/>
      <w:r w:rsidRPr="00257BA5">
        <w:rPr>
          <w:rFonts w:ascii="Tahoma" w:hAnsi="Tahoma" w:cs="Tahoma"/>
          <w:color w:val="F66400"/>
          <w:sz w:val="22"/>
          <w:lang w:val="de-DE"/>
        </w:rPr>
        <w:t>für Mac 2011</w:t>
      </w:r>
      <w:bookmarkEnd w:id="963"/>
      <w:bookmarkEnd w:id="969"/>
    </w:p>
    <w:p w:rsidR="00AE5A9F" w:rsidRPr="00257BA5" w:rsidRDefault="00AE5A9F" w:rsidP="00AE5A9F">
      <w:pPr>
        <w:rPr>
          <w:rFonts w:cs="Tahoma"/>
          <w:sz w:val="16"/>
          <w:szCs w:val="16"/>
          <w:lang w:val="de-DE"/>
        </w:rPr>
      </w:pPr>
    </w:p>
    <w:bookmarkEnd w:id="964"/>
    <w:p w:rsidR="004A2FC2" w:rsidRPr="00257BA5" w:rsidRDefault="00E316C2" w:rsidP="00864B8A">
      <w:pPr>
        <w:spacing w:after="60"/>
        <w:ind w:left="720"/>
        <w:rPr>
          <w:rFonts w:cs="Tahoma"/>
          <w:lang w:val="de-DE"/>
        </w:rPr>
      </w:pPr>
      <w:r w:rsidRPr="00257BA5">
        <w:rPr>
          <w:rFonts w:cs="Tahoma"/>
          <w:b/>
          <w:szCs w:val="20"/>
          <w:lang w:val="de-DE"/>
        </w:rPr>
        <w:t xml:space="preserve">Software Assurance-Migrationspfad für Communicator für Mac 2011 </w:t>
      </w:r>
    </w:p>
    <w:p w:rsidR="00B9674D" w:rsidRDefault="00E316C2" w:rsidP="004A2FC2">
      <w:pPr>
        <w:adjustRightInd w:val="0"/>
        <w:ind w:left="720"/>
        <w:textAlignment w:val="baseline"/>
        <w:rPr>
          <w:rFonts w:cs="Tahoma"/>
          <w:lang w:val="de-DE"/>
        </w:rPr>
      </w:pPr>
      <w:r w:rsidRPr="00257BA5">
        <w:rPr>
          <w:rFonts w:cs="Tahoma"/>
          <w:lang w:val="de-DE"/>
        </w:rPr>
        <w:t>Die Folgeversion von Communicator für Mac 2011 ist Lync für Mac 2011.</w:t>
      </w:r>
    </w:p>
    <w:p w:rsidR="004D2F3F" w:rsidRDefault="004D2F3F" w:rsidP="004A2FC2">
      <w:pPr>
        <w:adjustRightInd w:val="0"/>
        <w:ind w:left="720"/>
        <w:textAlignment w:val="baseline"/>
        <w:rPr>
          <w:rFonts w:cs="Tahoma"/>
          <w:lang w:val="de-DE"/>
        </w:rPr>
      </w:pPr>
    </w:p>
    <w:p w:rsidR="004D2F3F" w:rsidRPr="00257BA5" w:rsidRDefault="004D2F3F" w:rsidP="004A2FC2">
      <w:pPr>
        <w:adjustRightInd w:val="0"/>
        <w:ind w:left="720"/>
        <w:textAlignment w:val="baseline"/>
        <w:rPr>
          <w:rFonts w:cs="Tahoma"/>
          <w:lang w:val="de-DE"/>
        </w:rPr>
      </w:pPr>
    </w:p>
    <w:p w:rsidR="00DC2291" w:rsidRPr="00257BA5" w:rsidRDefault="00B54C21" w:rsidP="00DC2291">
      <w:pPr>
        <w:pStyle w:val="Heading3"/>
        <w:rPr>
          <w:rFonts w:ascii="Tahoma" w:hAnsi="Tahoma" w:cs="Tahoma"/>
          <w:lang w:val="de-DE"/>
        </w:rPr>
      </w:pPr>
      <w:bookmarkStart w:id="970" w:name="_34_MSDN_Operating"/>
      <w:bookmarkStart w:id="971" w:name="_3_MSDN-Betriebssysteme"/>
      <w:bookmarkStart w:id="972" w:name="_Toc336338261"/>
      <w:bookmarkStart w:id="973" w:name="_Toc360112198"/>
      <w:bookmarkEnd w:id="970"/>
      <w:bookmarkEnd w:id="971"/>
      <w:r w:rsidRPr="00257BA5">
        <w:rPr>
          <w:rFonts w:ascii="Tahoma" w:hAnsi="Tahoma" w:cs="Tahoma"/>
          <w:caps/>
          <w:color w:val="F66400"/>
          <w:sz w:val="22"/>
          <w:vertAlign w:val="superscript"/>
          <w:lang w:val="de-DE"/>
        </w:rPr>
        <w:t>3</w:t>
      </w:r>
      <w:r w:rsidRPr="00257BA5">
        <w:rPr>
          <w:rFonts w:ascii="Tahoma" w:hAnsi="Tahoma" w:cs="Tahoma"/>
          <w:color w:val="F66400"/>
          <w:sz w:val="22"/>
          <w:lang w:val="de-DE"/>
        </w:rPr>
        <w:t xml:space="preserve"> MSDN-Betriebssysteme</w:t>
      </w:r>
      <w:bookmarkEnd w:id="965"/>
      <w:bookmarkEnd w:id="972"/>
      <w:bookmarkEnd w:id="973"/>
    </w:p>
    <w:bookmarkEnd w:id="966"/>
    <w:bookmarkEnd w:id="967"/>
    <w:p w:rsidR="00D16EA8" w:rsidRPr="00257BA5" w:rsidRDefault="00D16EA8" w:rsidP="00D16EA8">
      <w:pPr>
        <w:pStyle w:val="FootnoteBulletLevel1"/>
        <w:tabs>
          <w:tab w:val="clear" w:pos="900"/>
        </w:tabs>
        <w:spacing w:before="0" w:after="0"/>
        <w:ind w:left="720" w:firstLine="0"/>
        <w:rPr>
          <w:rFonts w:ascii="Tahoma" w:hAnsi="Tahoma" w:cs="Tahoma"/>
          <w:sz w:val="16"/>
          <w:szCs w:val="16"/>
          <w:lang w:val="de-DE"/>
        </w:rPr>
      </w:pPr>
    </w:p>
    <w:p w:rsidR="00D16EA8" w:rsidRPr="00257BA5" w:rsidRDefault="00DC2291" w:rsidP="00864B8A">
      <w:pPr>
        <w:spacing w:after="60"/>
        <w:ind w:left="720"/>
        <w:rPr>
          <w:rFonts w:cs="Tahoma"/>
          <w:lang w:val="de-DE"/>
        </w:rPr>
      </w:pPr>
      <w:r w:rsidRPr="00257BA5">
        <w:rPr>
          <w:rFonts w:cs="Tahoma"/>
          <w:b/>
          <w:szCs w:val="20"/>
          <w:lang w:val="de-DE"/>
        </w:rPr>
        <w:t>Software Assurance-Berechtigung</w:t>
      </w:r>
    </w:p>
    <w:p w:rsidR="008368B4" w:rsidRPr="00257BA5" w:rsidRDefault="00DC2291" w:rsidP="00A05C90">
      <w:pPr>
        <w:pStyle w:val="EndnoteText"/>
        <w:tabs>
          <w:tab w:val="num" w:pos="1080"/>
        </w:tabs>
        <w:ind w:left="720"/>
        <w:rPr>
          <w:rFonts w:ascii="Tahoma" w:hAnsi="Tahoma" w:cs="Tahoma"/>
          <w:lang w:val="de-DE"/>
        </w:rPr>
      </w:pPr>
      <w:r w:rsidRPr="00257BA5">
        <w:rPr>
          <w:rFonts w:ascii="Tahoma" w:hAnsi="Tahoma" w:cs="Tahoma"/>
          <w:sz w:val="18"/>
          <w:lang w:val="de-DE"/>
        </w:rPr>
        <w:t>Kunden, deren Software Assurance für Lizenzen für die folgenden Produkte abläuft, sind berechtigt, diese als Software Assurance für MSDN-Betriebssysteme zu verlängern. Bei Verlängerung auf einer anderen MSDN-Abonnementebene ersetzen die neuen Nutzungsbestimmungen die alten, und jegliche Software, die</w:t>
      </w:r>
      <w:r w:rsidR="00A05C90">
        <w:rPr>
          <w:rFonts w:ascii="Tahoma" w:hAnsi="Tahoma" w:cs="Tahoma"/>
          <w:sz w:val="18"/>
          <w:lang w:val="de-DE"/>
        </w:rPr>
        <w:t> </w:t>
      </w:r>
      <w:r w:rsidRPr="00257BA5">
        <w:rPr>
          <w:rFonts w:ascii="Tahoma" w:hAnsi="Tahoma" w:cs="Tahoma"/>
          <w:sz w:val="18"/>
          <w:lang w:val="de-DE"/>
        </w:rPr>
        <w:t>nicht im neuen MSDN-Abonnement enthalten ist, muss entfernt werden.</w:t>
      </w:r>
    </w:p>
    <w:p w:rsidR="00DC2291" w:rsidRPr="00257BA5" w:rsidRDefault="00DC2291" w:rsidP="00D16EA8">
      <w:pPr>
        <w:pStyle w:val="EndnoteText"/>
        <w:tabs>
          <w:tab w:val="num" w:pos="1080"/>
        </w:tabs>
        <w:ind w:left="720"/>
        <w:rPr>
          <w:rFonts w:ascii="Tahoma" w:hAnsi="Tahoma" w:cs="Tahoma"/>
          <w:sz w:val="16"/>
          <w:szCs w:val="16"/>
          <w:lang w:val="de-DE"/>
        </w:rPr>
      </w:pP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Ultimate mit MSDN</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Premium mit MSDN</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Professional mit MSDN</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Professional mit MSDN Embedded</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Test Professional mit MSDN</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Professional mit MSDN Professional</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Professional mit MSDN Premium</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Team System Team Suite mit MSDN Premium</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Team System Test Edition mit MSDN Premium</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Team System Development Edition mit MSDN Premium</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 xml:space="preserve">Visual Studio Team System Architecture Edition mit MSDN Premium </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Visual Studio Team System Database Edition mit MSDN Premium</w:t>
      </w:r>
    </w:p>
    <w:p w:rsidR="00DC2291" w:rsidRPr="00A05C90" w:rsidRDefault="00DC2291" w:rsidP="000C5889">
      <w:pPr>
        <w:pStyle w:val="FootnoteBulletLevel2"/>
        <w:numPr>
          <w:ilvl w:val="0"/>
          <w:numId w:val="4"/>
        </w:numPr>
        <w:spacing w:before="0" w:after="60"/>
        <w:ind w:left="1440"/>
        <w:rPr>
          <w:rFonts w:ascii="Tahoma" w:hAnsi="Tahoma" w:cs="Tahoma"/>
          <w:sz w:val="18"/>
          <w:szCs w:val="18"/>
        </w:rPr>
      </w:pPr>
      <w:r w:rsidRPr="00A05C90">
        <w:rPr>
          <w:rFonts w:ascii="Tahoma" w:hAnsi="Tahoma" w:cs="Tahoma"/>
          <w:sz w:val="18"/>
          <w:szCs w:val="18"/>
        </w:rPr>
        <w:t>MSDN-Betriebssysteme</w:t>
      </w:r>
    </w:p>
    <w:p w:rsidR="00DC2291" w:rsidRPr="00A05C90" w:rsidRDefault="00DC2291" w:rsidP="000C5889">
      <w:pPr>
        <w:pStyle w:val="FootnoteBulletLevel2"/>
        <w:numPr>
          <w:ilvl w:val="0"/>
          <w:numId w:val="4"/>
        </w:numPr>
        <w:spacing w:before="0" w:after="60"/>
        <w:ind w:left="1440"/>
        <w:rPr>
          <w:rFonts w:ascii="Tahoma" w:hAnsi="Tahoma" w:cs="Tahoma"/>
          <w:sz w:val="18"/>
          <w:szCs w:val="18"/>
          <w:lang w:val="de-DE"/>
        </w:rPr>
      </w:pPr>
      <w:r w:rsidRPr="00A05C90">
        <w:rPr>
          <w:rFonts w:ascii="Tahoma" w:hAnsi="Tahoma" w:cs="Tahoma"/>
          <w:sz w:val="18"/>
          <w:szCs w:val="18"/>
          <w:lang w:val="de-DE"/>
        </w:rPr>
        <w:t>Aktives Einzelhandelsabonnement für eine der oben genannten Softwareversionen</w:t>
      </w:r>
    </w:p>
    <w:p w:rsidR="00413D8A" w:rsidRPr="00257BA5" w:rsidRDefault="00413D8A">
      <w:pPr>
        <w:rPr>
          <w:rFonts w:cs="Tahoma"/>
          <w:lang w:val="de-DE"/>
        </w:rPr>
      </w:pPr>
    </w:p>
    <w:p w:rsidR="00D16EA8" w:rsidRPr="00257BA5" w:rsidRDefault="00F51051" w:rsidP="00864B8A">
      <w:pPr>
        <w:spacing w:after="60"/>
        <w:ind w:left="720"/>
        <w:rPr>
          <w:rFonts w:cs="Tahoma"/>
          <w:lang w:val="de-DE"/>
        </w:rPr>
      </w:pPr>
      <w:r w:rsidRPr="00257BA5">
        <w:rPr>
          <w:rFonts w:cs="Tahoma"/>
          <w:b/>
          <w:szCs w:val="20"/>
          <w:lang w:val="de-DE"/>
        </w:rPr>
        <w:t>Abonnementdienste</w:t>
      </w:r>
    </w:p>
    <w:p w:rsidR="00072061" w:rsidRPr="004B67D7" w:rsidRDefault="002333B5" w:rsidP="000C5889">
      <w:pPr>
        <w:pStyle w:val="FootnoteBulletLevel2"/>
        <w:tabs>
          <w:tab w:val="clear" w:pos="1260"/>
        </w:tabs>
        <w:spacing w:before="0"/>
        <w:ind w:left="720" w:firstLine="0"/>
        <w:rPr>
          <w:rFonts w:ascii="Tahoma" w:hAnsi="Tahoma" w:cs="Tahoma"/>
          <w:sz w:val="18"/>
          <w:lang w:val="de-DE"/>
        </w:rPr>
      </w:pPr>
      <w:r w:rsidRPr="00257BA5">
        <w:rPr>
          <w:rFonts w:ascii="Tahoma" w:hAnsi="Tahoma" w:cs="Tahoma"/>
          <w:sz w:val="18"/>
          <w:lang w:val="de-DE"/>
        </w:rPr>
        <w:t>MSDN-Abonnementdienste, die Downloads, Product Keys, Windows Azure-Vergünstigungen, E-Learning, technischen Support, Windows Store-Vergünstigungen und andere Services umfassen können, sind nur</w:t>
      </w:r>
      <w:r w:rsidR="001C745E" w:rsidRPr="00257BA5">
        <w:rPr>
          <w:rFonts w:ascii="Tahoma" w:hAnsi="Tahoma" w:cs="Tahoma"/>
          <w:sz w:val="18"/>
          <w:lang w:val="de-DE"/>
        </w:rPr>
        <w:t> </w:t>
      </w:r>
      <w:r w:rsidRPr="00257BA5">
        <w:rPr>
          <w:rFonts w:ascii="Tahoma" w:hAnsi="Tahoma" w:cs="Tahoma"/>
          <w:sz w:val="18"/>
          <w:lang w:val="de-DE"/>
        </w:rPr>
        <w:t>verfügbar, während das Abonnement aktiv ist.</w:t>
      </w:r>
      <w:bookmarkStart w:id="974" w:name="_6_Office_365"/>
      <w:bookmarkStart w:id="975" w:name="_45_Office_365"/>
      <w:bookmarkStart w:id="976" w:name="_4_MSDN-Plattformen"/>
      <w:bookmarkStart w:id="977" w:name="_Toc336338262"/>
      <w:bookmarkEnd w:id="974"/>
      <w:bookmarkEnd w:id="975"/>
      <w:bookmarkEnd w:id="976"/>
    </w:p>
    <w:p w:rsidR="000C6DBC" w:rsidRPr="00101815" w:rsidRDefault="00B54C21" w:rsidP="00B26237">
      <w:pPr>
        <w:pStyle w:val="Heading2"/>
        <w:ind w:left="0"/>
        <w:rPr>
          <w:rFonts w:ascii="Tahoma" w:hAnsi="Tahoma" w:cs="Tahoma"/>
        </w:rPr>
      </w:pPr>
      <w:bookmarkStart w:id="978" w:name="_4_MSDN-Plattformen_1"/>
      <w:bookmarkStart w:id="979" w:name="_Toc360112199"/>
      <w:bookmarkEnd w:id="978"/>
      <w:r w:rsidRPr="00101815">
        <w:rPr>
          <w:rFonts w:ascii="Tahoma" w:hAnsi="Tahoma" w:cs="Tahoma"/>
          <w:caps/>
          <w:color w:val="F66400"/>
          <w:sz w:val="22"/>
          <w:szCs w:val="20"/>
          <w:vertAlign w:val="superscript"/>
        </w:rPr>
        <w:t>4</w:t>
      </w:r>
      <w:r w:rsidRPr="00101815">
        <w:rPr>
          <w:rFonts w:ascii="Tahoma" w:hAnsi="Tahoma" w:cs="Tahoma"/>
          <w:color w:val="F66400"/>
          <w:sz w:val="22"/>
          <w:szCs w:val="20"/>
        </w:rPr>
        <w:t xml:space="preserve"> </w:t>
      </w:r>
      <w:r w:rsidRPr="00101815">
        <w:rPr>
          <w:rFonts w:ascii="Tahoma" w:hAnsi="Tahoma" w:cs="Tahoma"/>
          <w:color w:val="FF6600"/>
          <w:sz w:val="22"/>
          <w:szCs w:val="22"/>
        </w:rPr>
        <w:t>MSDN-Plattformen</w:t>
      </w:r>
      <w:bookmarkEnd w:id="979"/>
    </w:p>
    <w:p w:rsidR="000C6DBC" w:rsidRPr="00101815" w:rsidRDefault="000C6DBC" w:rsidP="000C6DBC">
      <w:pPr>
        <w:pStyle w:val="FootnoteBulletLevel2"/>
        <w:tabs>
          <w:tab w:val="clear" w:pos="1260"/>
        </w:tabs>
        <w:spacing w:before="0"/>
        <w:ind w:left="0" w:firstLine="0"/>
        <w:rPr>
          <w:rFonts w:ascii="Tahoma" w:hAnsi="Tahoma" w:cs="Tahoma"/>
          <w:sz w:val="16"/>
          <w:szCs w:val="16"/>
        </w:rPr>
      </w:pPr>
    </w:p>
    <w:p w:rsidR="000C6DBC" w:rsidRPr="00101815" w:rsidRDefault="000C6DBC" w:rsidP="000C6DBC">
      <w:pPr>
        <w:spacing w:after="60"/>
        <w:ind w:left="720"/>
        <w:rPr>
          <w:rFonts w:cs="Tahoma"/>
        </w:rPr>
      </w:pPr>
      <w:r w:rsidRPr="00101815">
        <w:rPr>
          <w:rFonts w:cs="Tahoma"/>
          <w:b/>
          <w:szCs w:val="18"/>
        </w:rPr>
        <w:t>Visual Studio Team Foundation Server 2012</w:t>
      </w:r>
    </w:p>
    <w:p w:rsidR="000C6DBC" w:rsidRPr="00257BA5" w:rsidRDefault="000C6DBC" w:rsidP="001C745E">
      <w:pPr>
        <w:pStyle w:val="EndnoteText"/>
        <w:ind w:left="720"/>
        <w:rPr>
          <w:rFonts w:ascii="Tahoma" w:hAnsi="Tahoma" w:cs="Tahoma"/>
          <w:lang w:val="de-DE"/>
        </w:rPr>
      </w:pPr>
      <w:r w:rsidRPr="00257BA5">
        <w:rPr>
          <w:rFonts w:ascii="Tahoma" w:hAnsi="Tahoma" w:cs="Tahoma"/>
          <w:sz w:val="18"/>
          <w:szCs w:val="18"/>
          <w:lang w:val="de-DE"/>
        </w:rPr>
        <w:t>Der Abonnent ist zu einer Serverlizenz für Visual Studio Team Foundation Server 2012 und zu einer Nutzer</w:t>
      </w:r>
      <w:r w:rsidR="001C745E" w:rsidRPr="00257BA5">
        <w:rPr>
          <w:rFonts w:ascii="Tahoma" w:hAnsi="Tahoma" w:cs="Tahoma"/>
          <w:sz w:val="18"/>
          <w:szCs w:val="18"/>
          <w:lang w:val="de-DE"/>
        </w:rPr>
        <w:t> </w:t>
      </w:r>
      <w:r w:rsidRPr="00257BA5">
        <w:rPr>
          <w:rFonts w:ascii="Tahoma" w:hAnsi="Tahoma" w:cs="Tahoma"/>
          <w:sz w:val="18"/>
          <w:szCs w:val="18"/>
          <w:lang w:val="de-DE"/>
        </w:rPr>
        <w:t>CAL für Team Foundation Server berechtigt.</w:t>
      </w:r>
      <w:r w:rsidR="0044534F" w:rsidRPr="00257BA5">
        <w:rPr>
          <w:rFonts w:ascii="Tahoma" w:hAnsi="Tahoma" w:cs="Tahoma"/>
          <w:sz w:val="18"/>
          <w:szCs w:val="18"/>
          <w:lang w:val="de-DE"/>
        </w:rPr>
        <w:t xml:space="preserve"> </w:t>
      </w:r>
      <w:r w:rsidRPr="00257BA5">
        <w:rPr>
          <w:rFonts w:ascii="Tahoma" w:hAnsi="Tahoma" w:cs="Tahoma"/>
          <w:sz w:val="18"/>
          <w:szCs w:val="18"/>
          <w:lang w:val="de-DE"/>
        </w:rPr>
        <w:t>Die Verwendung der CAL ist ausschließlich dem Abonnenten vorbehalten.</w:t>
      </w:r>
    </w:p>
    <w:p w:rsidR="000C6DBC" w:rsidRPr="00A05C90" w:rsidRDefault="000C6DBC" w:rsidP="000C6DBC">
      <w:pPr>
        <w:rPr>
          <w:rFonts w:cs="Tahoma"/>
          <w:sz w:val="16"/>
          <w:szCs w:val="16"/>
          <w:lang w:val="de-DE"/>
        </w:rPr>
      </w:pPr>
    </w:p>
    <w:p w:rsidR="000C6DBC" w:rsidRPr="00257BA5" w:rsidRDefault="000C6DBC" w:rsidP="000C6DBC">
      <w:pPr>
        <w:spacing w:after="60"/>
        <w:ind w:left="720"/>
        <w:rPr>
          <w:rFonts w:cs="Tahoma"/>
          <w:lang w:val="de-DE"/>
        </w:rPr>
      </w:pPr>
      <w:r w:rsidRPr="00257BA5">
        <w:rPr>
          <w:rFonts w:cs="Tahoma"/>
          <w:b/>
          <w:szCs w:val="18"/>
          <w:lang w:val="de-DE"/>
        </w:rPr>
        <w:t>Abonnementdienste</w:t>
      </w:r>
    </w:p>
    <w:p w:rsidR="000C6DBC" w:rsidRDefault="000C6DBC" w:rsidP="000C6DBC">
      <w:pPr>
        <w:ind w:left="720"/>
        <w:rPr>
          <w:rFonts w:cs="Tahoma"/>
          <w:szCs w:val="18"/>
          <w:lang w:val="de-DE"/>
        </w:rPr>
      </w:pPr>
      <w:r w:rsidRPr="00257BA5">
        <w:rPr>
          <w:rFonts w:cs="Tahoma"/>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4D2F3F" w:rsidRPr="008B06CB" w:rsidRDefault="004D2F3F" w:rsidP="000C6DBC">
      <w:pPr>
        <w:ind w:left="720"/>
        <w:rPr>
          <w:rFonts w:cs="Tahoma"/>
          <w:sz w:val="16"/>
          <w:szCs w:val="16"/>
          <w:lang w:val="de-DE"/>
        </w:rPr>
      </w:pPr>
    </w:p>
    <w:p w:rsidR="004D2F3F" w:rsidRPr="008B06CB" w:rsidRDefault="004D2F3F" w:rsidP="000C6DBC">
      <w:pPr>
        <w:ind w:left="720"/>
        <w:rPr>
          <w:rFonts w:cs="Tahoma"/>
          <w:sz w:val="16"/>
          <w:szCs w:val="16"/>
          <w:lang w:val="de-DE"/>
        </w:rPr>
      </w:pPr>
    </w:p>
    <w:p w:rsidR="00B26237" w:rsidRPr="0044534F" w:rsidRDefault="00513265" w:rsidP="00B26237">
      <w:pPr>
        <w:pStyle w:val="Heading2"/>
        <w:ind w:left="0"/>
        <w:rPr>
          <w:rFonts w:ascii="Tahoma" w:hAnsi="Tahoma" w:cs="Tahoma"/>
        </w:rPr>
      </w:pPr>
      <w:bookmarkStart w:id="980" w:name="_5_Office_365_1"/>
      <w:bookmarkStart w:id="981" w:name="_Toc360112200"/>
      <w:bookmarkEnd w:id="980"/>
      <w:r w:rsidRPr="0044534F">
        <w:rPr>
          <w:rFonts w:ascii="Tahoma" w:hAnsi="Tahoma" w:cs="Tahoma"/>
          <w:caps/>
          <w:color w:val="FF6600"/>
          <w:sz w:val="22"/>
          <w:szCs w:val="22"/>
          <w:vertAlign w:val="superscript"/>
        </w:rPr>
        <w:t>5</w:t>
      </w:r>
      <w:r w:rsidRPr="0044534F">
        <w:rPr>
          <w:rFonts w:ascii="Tahoma" w:hAnsi="Tahoma" w:cs="Tahoma"/>
          <w:color w:val="FF6600"/>
        </w:rPr>
        <w:t xml:space="preserve"> </w:t>
      </w:r>
      <w:r w:rsidRPr="0044534F">
        <w:rPr>
          <w:rFonts w:ascii="Tahoma" w:hAnsi="Tahoma" w:cs="Tahoma"/>
          <w:color w:val="FF6600"/>
          <w:sz w:val="22"/>
          <w:szCs w:val="22"/>
        </w:rPr>
        <w:t>Office 365 Education A2-A4 (Nutzer-AL)</w:t>
      </w:r>
      <w:bookmarkEnd w:id="977"/>
      <w:bookmarkEnd w:id="981"/>
    </w:p>
    <w:p w:rsidR="00B26237" w:rsidRPr="00A05C90" w:rsidRDefault="00B26237" w:rsidP="00AE5A9F">
      <w:pPr>
        <w:rPr>
          <w:rFonts w:cs="Tahoma"/>
          <w:sz w:val="16"/>
          <w:szCs w:val="16"/>
        </w:rPr>
      </w:pPr>
    </w:p>
    <w:p w:rsidR="00B26237" w:rsidRPr="00257BA5" w:rsidRDefault="00B26237" w:rsidP="00B26237">
      <w:pPr>
        <w:ind w:left="720"/>
        <w:rPr>
          <w:rFonts w:cs="Tahoma"/>
          <w:lang w:val="de-DE"/>
        </w:rPr>
      </w:pPr>
      <w:r w:rsidRPr="00257BA5">
        <w:rPr>
          <w:rFonts w:eastAsia="Calibri" w:cs="Tahoma"/>
          <w:color w:val="000000"/>
          <w:szCs w:val="18"/>
          <w:lang w:val="de-DE"/>
        </w:rPr>
        <w:t>Office 365 Education A2-A4 besteht aus speziell für Forschung und Lehre erstellten Versionen derselben Onlinedienste, die Office 365 Enterprise E2-E4 umfassen, mit Ausnahme von Yammer Enterprise.</w:t>
      </w:r>
      <w:r w:rsidR="0044534F" w:rsidRPr="00257BA5">
        <w:rPr>
          <w:rFonts w:eastAsia="Calibri" w:cs="Tahoma"/>
          <w:color w:val="000000"/>
          <w:szCs w:val="18"/>
          <w:lang w:val="de-DE"/>
        </w:rPr>
        <w:t xml:space="preserve"> </w:t>
      </w:r>
      <w:r w:rsidRPr="00257BA5">
        <w:rPr>
          <w:rFonts w:eastAsia="Calibri" w:cs="Tahoma"/>
          <w:color w:val="000000"/>
          <w:szCs w:val="18"/>
          <w:lang w:val="de-DE"/>
        </w:rPr>
        <w:t>Nutzungsrechte für Education A2-A4 und ihre Komponenten entsprechen ihren kommerziellen Gegenstücken.</w:t>
      </w:r>
      <w:r w:rsidR="0044534F" w:rsidRPr="00257BA5">
        <w:rPr>
          <w:rFonts w:eastAsia="Calibri" w:cs="Tahoma"/>
          <w:color w:val="000000"/>
          <w:szCs w:val="18"/>
          <w:lang w:val="de-DE"/>
        </w:rPr>
        <w:t xml:space="preserve"> </w:t>
      </w:r>
      <w:r w:rsidRPr="00257BA5">
        <w:rPr>
          <w:rFonts w:eastAsia="Calibri" w:cs="Tahoma"/>
          <w:color w:val="000000"/>
          <w:szCs w:val="18"/>
          <w:lang w:val="de-DE"/>
        </w:rPr>
        <w:t>Nutzern mit Nutzer-ALs für Office 365 Education A2 ist es jedoch nicht gestattet, auf lokale Server zuzugreifen, und Yammer Enterprise ist für A2 - A4 nicht verfügbar.</w:t>
      </w:r>
    </w:p>
    <w:p w:rsidR="00B26237" w:rsidRPr="00A05C90" w:rsidRDefault="00B26237" w:rsidP="00B26237">
      <w:pPr>
        <w:ind w:left="720"/>
        <w:rPr>
          <w:rFonts w:cs="Tahoma"/>
          <w:sz w:val="16"/>
          <w:szCs w:val="16"/>
          <w:lang w:val="de-DE"/>
        </w:rPr>
      </w:pPr>
    </w:p>
    <w:p w:rsidR="00B26237" w:rsidRPr="00257BA5" w:rsidRDefault="00B26237" w:rsidP="00B26237">
      <w:pPr>
        <w:ind w:left="720"/>
        <w:rPr>
          <w:rFonts w:cs="Tahoma"/>
          <w:lang w:val="de-DE"/>
        </w:rPr>
      </w:pPr>
      <w:r w:rsidRPr="00257BA5">
        <w:rPr>
          <w:rFonts w:eastAsia="Calibri" w:cs="Tahoma"/>
          <w:color w:val="000000"/>
          <w:szCs w:val="18"/>
          <w:lang w:val="de-DE"/>
        </w:rPr>
        <w:t>Unter dem School-Vertrag müssen Abonnementlizenzen für Office 365 Pläne pro Nutzer für die gesamte Einrichtung oder nur Teile davon erworben werden. Wenn während der Laufzeit zusätzliche Nutzer-Abonnementlizenzen für den Zugriff auf O365 Plan benötigt werden, muss die Einrichtung eine Bestellung für diese Lizenzen abgeben.</w:t>
      </w:r>
      <w:r w:rsidR="0044534F" w:rsidRPr="00257BA5">
        <w:rPr>
          <w:rFonts w:eastAsia="Calibri" w:cs="Tahoma"/>
          <w:color w:val="000000"/>
          <w:szCs w:val="18"/>
          <w:lang w:val="de-DE"/>
        </w:rPr>
        <w:t xml:space="preserve"> </w:t>
      </w:r>
      <w:r w:rsidRPr="00257BA5">
        <w:rPr>
          <w:rFonts w:eastAsia="Calibri" w:cs="Tahoma"/>
          <w:color w:val="000000"/>
          <w:szCs w:val="18"/>
          <w:lang w:val="de-DE"/>
        </w:rPr>
        <w:t>Die Einrichtung kann jeden O365 Plan nutzen, um die Mindestanforderungen des Programms zu erfüllen. Bei der Lizenzierung des O365 Add-On muss das entsprechende qualifizierende Produkt unter demselben Beitritt lizenziert werden.</w:t>
      </w:r>
      <w:r w:rsidR="0044534F" w:rsidRPr="00257BA5">
        <w:rPr>
          <w:rFonts w:eastAsia="Calibri" w:cs="Tahoma"/>
          <w:color w:val="000000"/>
          <w:szCs w:val="18"/>
          <w:lang w:val="de-DE"/>
        </w:rPr>
        <w:t xml:space="preserve"> </w:t>
      </w:r>
      <w:r w:rsidRPr="00257BA5">
        <w:rPr>
          <w:rFonts w:cs="Tahoma"/>
          <w:color w:val="000000"/>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rsidR="00B26237" w:rsidRPr="00A05C90" w:rsidRDefault="00B26237" w:rsidP="00B26237">
      <w:pPr>
        <w:ind w:left="720"/>
        <w:rPr>
          <w:rFonts w:cs="Tahoma"/>
          <w:sz w:val="16"/>
          <w:szCs w:val="16"/>
          <w:lang w:val="de-DE"/>
        </w:rPr>
      </w:pPr>
    </w:p>
    <w:p w:rsidR="00996781" w:rsidRPr="00257BA5" w:rsidRDefault="00996781" w:rsidP="00B26237">
      <w:pPr>
        <w:ind w:left="720"/>
        <w:rPr>
          <w:rFonts w:cs="Tahoma"/>
          <w:lang w:val="de-DE"/>
        </w:rPr>
      </w:pPr>
      <w:r w:rsidRPr="00257BA5">
        <w:rPr>
          <w:rFonts w:cs="Tahoma"/>
          <w:iCs/>
          <w:lang w:val="de-DE"/>
        </w:rPr>
        <w:t>Als zeitlich beschränktes Angebot erhalten Kunden, die für Office 365 Education A1, A2, A3 oder A4 lizenziert sind, mit jeder Nutzerabonnementlizenz für Office 365 Education A1, A2, A3 und A4 eine lizenzierte Kopie von Lync 2013 (oder Lync für Mac 2011) kostenlos. Die Software darf nur mit Office 365 Education A1, A2, A3, A4 (enthält Lync Online) genutzt werden, und alle Rechte zur Nutzung der Software enden bei Ablauf der zugrunde liegende Abonnementlizenz oder bei Migration auf die nächste Hauptversion von Office 365 Education A1, A2, A3, A4 und Lync Online, je nachdem, welches Ereignis zuerst eintritt.</w:t>
      </w:r>
    </w:p>
    <w:p w:rsidR="00996781" w:rsidRPr="00A05C90" w:rsidRDefault="00996781" w:rsidP="00B26237">
      <w:pPr>
        <w:ind w:left="720"/>
        <w:rPr>
          <w:rFonts w:cs="Tahoma"/>
          <w:sz w:val="16"/>
          <w:szCs w:val="16"/>
          <w:lang w:val="de-DE"/>
        </w:rPr>
      </w:pPr>
    </w:p>
    <w:p w:rsidR="00B26237" w:rsidRPr="00257BA5" w:rsidRDefault="0035314F" w:rsidP="00864B8A">
      <w:pPr>
        <w:spacing w:after="60"/>
        <w:ind w:left="720"/>
        <w:rPr>
          <w:rFonts w:cs="Tahoma"/>
          <w:lang w:val="de-DE"/>
        </w:rPr>
      </w:pPr>
      <w:r w:rsidRPr="00257BA5">
        <w:rPr>
          <w:rFonts w:cs="Tahoma"/>
          <w:b/>
          <w:szCs w:val="20"/>
          <w:lang w:val="de-DE"/>
        </w:rPr>
        <w:t>Add-Ons für Nutzer-AL</w:t>
      </w:r>
    </w:p>
    <w:p w:rsidR="00B26237" w:rsidRPr="00257BA5" w:rsidRDefault="00B26237" w:rsidP="001C745E">
      <w:pPr>
        <w:ind w:left="720" w:right="-180"/>
        <w:rPr>
          <w:rFonts w:cs="Tahoma"/>
          <w:lang w:val="de-DE"/>
        </w:rPr>
      </w:pPr>
      <w:r w:rsidRPr="00257BA5">
        <w:rPr>
          <w:rFonts w:eastAsia="Calibri" w:cs="Tahoma"/>
          <w:color w:val="000000"/>
          <w:szCs w:val="18"/>
          <w:lang w:val="de-DE"/>
        </w:rPr>
        <w:t>Einrichtungen, bei denen qualifizierende Produkte abgedeckt sind, können die entsprechende Nutzer</w:t>
      </w:r>
      <w:r w:rsidR="001C745E" w:rsidRPr="00257BA5">
        <w:rPr>
          <w:rFonts w:eastAsia="Calibri" w:cs="Tahoma"/>
          <w:color w:val="000000"/>
          <w:szCs w:val="18"/>
          <w:lang w:val="de-DE"/>
        </w:rPr>
        <w:t> </w:t>
      </w:r>
      <w:r w:rsidRPr="00257BA5">
        <w:rPr>
          <w:rFonts w:eastAsia="Calibri" w:cs="Tahoma"/>
          <w:color w:val="000000"/>
          <w:szCs w:val="18"/>
          <w:lang w:val="de-DE"/>
        </w:rPr>
        <w:t>Abonnementlizenz für O365 Add-On Plan erwerben, wie in der Tabelle unten festgelegt.</w:t>
      </w:r>
      <w:r w:rsidR="0044534F" w:rsidRPr="00257BA5">
        <w:rPr>
          <w:rFonts w:eastAsia="Calibri" w:cs="Tahoma"/>
          <w:color w:val="000000"/>
          <w:szCs w:val="18"/>
          <w:lang w:val="de-DE"/>
        </w:rPr>
        <w:t xml:space="preserve"> </w:t>
      </w:r>
      <w:r w:rsidRPr="00257BA5">
        <w:rPr>
          <w:rFonts w:eastAsia="Calibri" w:cs="Tahoma"/>
          <w:color w:val="000000"/>
          <w:szCs w:val="18"/>
          <w:lang w:val="de-DE"/>
        </w:rPr>
        <w:t>Einrichtungen mit einem School-Vertrag: Einrichtungen können so viele Nutzer-Abonnementlizenzen für</w:t>
      </w:r>
      <w:r w:rsidR="001C745E" w:rsidRPr="00257BA5">
        <w:rPr>
          <w:rFonts w:eastAsia="Calibri" w:cs="Tahoma"/>
          <w:color w:val="000000"/>
          <w:szCs w:val="18"/>
          <w:lang w:val="de-DE"/>
        </w:rPr>
        <w:t> </w:t>
      </w:r>
      <w:r w:rsidRPr="00257BA5">
        <w:rPr>
          <w:rFonts w:eastAsia="Calibri" w:cs="Tahoma"/>
          <w:color w:val="000000"/>
          <w:szCs w:val="18"/>
          <w:lang w:val="de-DE"/>
        </w:rPr>
        <w:t>O365 Add-On Plan für ihre Nutzer erwerben, wie sie berechtigte PCs besitzen, solange die Abdeckung für</w:t>
      </w:r>
      <w:r w:rsidR="001C745E" w:rsidRPr="00257BA5">
        <w:rPr>
          <w:rFonts w:eastAsia="Calibri" w:cs="Tahoma"/>
          <w:color w:val="000000"/>
          <w:szCs w:val="18"/>
          <w:lang w:val="de-DE"/>
        </w:rPr>
        <w:t> </w:t>
      </w:r>
      <w:r w:rsidRPr="00257BA5">
        <w:rPr>
          <w:rFonts w:eastAsia="Calibri" w:cs="Tahoma"/>
          <w:color w:val="000000"/>
          <w:szCs w:val="18"/>
          <w:lang w:val="de-DE"/>
        </w:rPr>
        <w:t>die qualifizierenden Produkte beibehalten wird.</w:t>
      </w:r>
      <w:r w:rsidR="0044534F" w:rsidRPr="00257BA5">
        <w:rPr>
          <w:rFonts w:eastAsia="Calibri" w:cs="Tahoma"/>
          <w:color w:val="000000"/>
          <w:szCs w:val="18"/>
          <w:lang w:val="de-DE"/>
        </w:rPr>
        <w:t xml:space="preserve"> </w:t>
      </w:r>
    </w:p>
    <w:p w:rsidR="00B26237" w:rsidRPr="00A05C90" w:rsidRDefault="00B26237" w:rsidP="00B26237">
      <w:pPr>
        <w:rPr>
          <w:rFonts w:cs="Tahoma"/>
          <w:sz w:val="16"/>
          <w:szCs w:val="16"/>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6"/>
        <w:gridCol w:w="4256"/>
      </w:tblGrid>
      <w:tr w:rsidR="00B26237" w:rsidRPr="00101815" w:rsidTr="00B42A20">
        <w:tc>
          <w:tcPr>
            <w:tcW w:w="4320" w:type="dxa"/>
            <w:shd w:val="clear" w:color="auto" w:fill="FABF8F"/>
          </w:tcPr>
          <w:p w:rsidR="00B26237" w:rsidRPr="0044534F" w:rsidRDefault="00B26237" w:rsidP="00B42A20">
            <w:pPr>
              <w:rPr>
                <w:rFonts w:eastAsia="Calibri" w:cs="Tahoma"/>
                <w:b/>
                <w:color w:val="000000"/>
                <w:szCs w:val="18"/>
              </w:rPr>
            </w:pPr>
            <w:r w:rsidRPr="0044534F">
              <w:rPr>
                <w:rFonts w:eastAsia="Calibri" w:cs="Tahoma"/>
                <w:b/>
                <w:color w:val="000000"/>
                <w:szCs w:val="18"/>
              </w:rPr>
              <w:t>Kriterien für qualifizierende Lizenzen</w:t>
            </w:r>
          </w:p>
        </w:tc>
        <w:tc>
          <w:tcPr>
            <w:tcW w:w="4320" w:type="dxa"/>
            <w:shd w:val="clear" w:color="auto" w:fill="FABF8F"/>
          </w:tcPr>
          <w:p w:rsidR="00B26237" w:rsidRPr="00257BA5" w:rsidRDefault="00B26237" w:rsidP="00B42A20">
            <w:pPr>
              <w:rPr>
                <w:rFonts w:eastAsia="Calibri" w:cs="Tahoma"/>
                <w:b/>
                <w:color w:val="000000"/>
                <w:szCs w:val="18"/>
                <w:lang w:val="de-DE"/>
              </w:rPr>
            </w:pPr>
            <w:r w:rsidRPr="00257BA5">
              <w:rPr>
                <w:rFonts w:eastAsia="Calibri" w:cs="Tahoma"/>
                <w:b/>
                <w:color w:val="000000"/>
                <w:szCs w:val="18"/>
                <w:lang w:val="de-DE"/>
              </w:rPr>
              <w:t>Add-On für Nutzer-AL</w:t>
            </w:r>
          </w:p>
        </w:tc>
      </w:tr>
      <w:tr w:rsidR="00B26237" w:rsidRPr="0044534F" w:rsidTr="00B42A20">
        <w:tc>
          <w:tcPr>
            <w:tcW w:w="4320" w:type="dxa"/>
            <w:shd w:val="clear" w:color="auto" w:fill="auto"/>
          </w:tcPr>
          <w:p w:rsidR="00B26237" w:rsidRPr="00257BA5" w:rsidRDefault="00B26237" w:rsidP="00B42A20">
            <w:pPr>
              <w:rPr>
                <w:rFonts w:eastAsia="Calibri" w:cs="Tahoma"/>
                <w:color w:val="000000"/>
                <w:szCs w:val="18"/>
                <w:lang w:val="fr-FR"/>
              </w:rPr>
            </w:pPr>
            <w:r w:rsidRPr="00257BA5">
              <w:rPr>
                <w:rFonts w:eastAsia="Calibri" w:cs="Tahoma"/>
                <w:color w:val="000000"/>
                <w:szCs w:val="18"/>
                <w:lang w:val="fr-FR"/>
              </w:rPr>
              <w:t>Core CAL Suite</w:t>
            </w:r>
            <w:r w:rsidRPr="00257BA5">
              <w:rPr>
                <w:rFonts w:eastAsia="Calibri" w:cs="Tahoma"/>
                <w:color w:val="000000"/>
                <w:szCs w:val="18"/>
                <w:vertAlign w:val="superscript"/>
                <w:lang w:val="fr-FR"/>
              </w:rPr>
              <w:t>1</w:t>
            </w:r>
            <w:r w:rsidRPr="00257BA5">
              <w:rPr>
                <w:rFonts w:eastAsia="Calibri" w:cs="Tahoma"/>
                <w:color w:val="000000"/>
                <w:szCs w:val="18"/>
                <w:lang w:val="fr-FR"/>
              </w:rPr>
              <w:t xml:space="preserve"> oder ECAL Suite</w:t>
            </w:r>
            <w:r w:rsidRPr="00257BA5">
              <w:rPr>
                <w:rFonts w:eastAsia="Calibri" w:cs="Tahoma"/>
                <w:color w:val="000000"/>
                <w:szCs w:val="18"/>
                <w:vertAlign w:val="superscript"/>
                <w:lang w:val="fr-FR"/>
              </w:rPr>
              <w:t>1</w:t>
            </w:r>
          </w:p>
        </w:tc>
        <w:tc>
          <w:tcPr>
            <w:tcW w:w="4320" w:type="dxa"/>
            <w:shd w:val="clear" w:color="auto" w:fill="auto"/>
          </w:tcPr>
          <w:p w:rsidR="00B26237" w:rsidRPr="0044534F" w:rsidRDefault="00B26237" w:rsidP="009B3FA2">
            <w:pPr>
              <w:rPr>
                <w:rFonts w:eastAsia="Calibri" w:cs="Tahoma"/>
                <w:color w:val="000000"/>
                <w:szCs w:val="18"/>
              </w:rPr>
            </w:pPr>
            <w:r w:rsidRPr="0044534F">
              <w:rPr>
                <w:rFonts w:eastAsia="Calibri" w:cs="Tahoma"/>
                <w:color w:val="000000"/>
                <w:szCs w:val="18"/>
              </w:rPr>
              <w:t>Nutzer-AL für Office 365 Education A3 Add-On für Core CAL oder ECAL</w:t>
            </w:r>
          </w:p>
        </w:tc>
      </w:tr>
      <w:tr w:rsidR="00B26237" w:rsidRPr="0044534F" w:rsidTr="00B42A20">
        <w:tc>
          <w:tcPr>
            <w:tcW w:w="4320" w:type="dxa"/>
            <w:shd w:val="clear" w:color="auto" w:fill="auto"/>
          </w:tcPr>
          <w:p w:rsidR="00B26237" w:rsidRPr="0044534F" w:rsidRDefault="00B26237" w:rsidP="00B42A20">
            <w:pPr>
              <w:rPr>
                <w:rFonts w:eastAsia="Calibri" w:cs="Tahoma"/>
                <w:color w:val="000000"/>
                <w:szCs w:val="18"/>
              </w:rPr>
            </w:pPr>
            <w:r w:rsidRPr="0044534F">
              <w:rPr>
                <w:rFonts w:eastAsia="Calibri" w:cs="Tahoma"/>
                <w:color w:val="000000"/>
                <w:szCs w:val="18"/>
              </w:rPr>
              <w:t>Office Pro Plus</w:t>
            </w:r>
            <w:r w:rsidRPr="0044534F">
              <w:rPr>
                <w:rFonts w:eastAsia="Calibri" w:cs="Tahoma"/>
                <w:color w:val="000000"/>
                <w:szCs w:val="18"/>
                <w:vertAlign w:val="superscript"/>
              </w:rPr>
              <w:t>1</w:t>
            </w:r>
          </w:p>
        </w:tc>
        <w:tc>
          <w:tcPr>
            <w:tcW w:w="4320" w:type="dxa"/>
            <w:shd w:val="clear" w:color="auto" w:fill="auto"/>
          </w:tcPr>
          <w:p w:rsidR="00B26237" w:rsidRPr="0044534F" w:rsidRDefault="00B26237" w:rsidP="009B3FA2">
            <w:pPr>
              <w:rPr>
                <w:rFonts w:eastAsia="Calibri" w:cs="Tahoma"/>
                <w:color w:val="000000"/>
                <w:szCs w:val="18"/>
              </w:rPr>
            </w:pPr>
            <w:r w:rsidRPr="0044534F">
              <w:rPr>
                <w:rFonts w:eastAsia="Calibri" w:cs="Tahoma"/>
                <w:color w:val="000000"/>
                <w:szCs w:val="18"/>
              </w:rPr>
              <w:t>Nutzer-AL für Office 365 Education A3 Add-On für Office Pro Plus</w:t>
            </w:r>
          </w:p>
        </w:tc>
      </w:tr>
      <w:tr w:rsidR="00B26237" w:rsidRPr="0044534F" w:rsidTr="00B42A20">
        <w:tc>
          <w:tcPr>
            <w:tcW w:w="4320" w:type="dxa"/>
            <w:shd w:val="clear" w:color="auto" w:fill="auto"/>
          </w:tcPr>
          <w:p w:rsidR="00B26237" w:rsidRPr="00257BA5" w:rsidRDefault="00B26237" w:rsidP="00B42A20">
            <w:pPr>
              <w:rPr>
                <w:rFonts w:eastAsia="Calibri" w:cs="Tahoma"/>
                <w:color w:val="000000"/>
                <w:szCs w:val="18"/>
                <w:lang w:val="fr-FR"/>
              </w:rPr>
            </w:pPr>
            <w:r w:rsidRPr="00257BA5">
              <w:rPr>
                <w:rFonts w:eastAsia="Calibri" w:cs="Tahoma"/>
                <w:color w:val="000000"/>
                <w:szCs w:val="18"/>
                <w:lang w:val="fr-FR"/>
              </w:rPr>
              <w:t>Core CAL Suite</w:t>
            </w:r>
            <w:r w:rsidRPr="00257BA5">
              <w:rPr>
                <w:rFonts w:eastAsia="Calibri" w:cs="Tahoma"/>
                <w:color w:val="000000"/>
                <w:szCs w:val="18"/>
                <w:vertAlign w:val="superscript"/>
                <w:lang w:val="fr-FR"/>
              </w:rPr>
              <w:t>1</w:t>
            </w:r>
            <w:r w:rsidRPr="00257BA5">
              <w:rPr>
                <w:rFonts w:eastAsia="Calibri" w:cs="Tahoma"/>
                <w:color w:val="000000"/>
                <w:szCs w:val="18"/>
                <w:lang w:val="fr-FR"/>
              </w:rPr>
              <w:t xml:space="preserve"> oder ECAL Suite</w:t>
            </w:r>
            <w:r w:rsidRPr="00257BA5">
              <w:rPr>
                <w:rFonts w:eastAsia="Calibri" w:cs="Tahoma"/>
                <w:color w:val="000000"/>
                <w:szCs w:val="18"/>
                <w:vertAlign w:val="superscript"/>
                <w:lang w:val="fr-FR"/>
              </w:rPr>
              <w:t>1</w:t>
            </w:r>
            <w:r w:rsidRPr="00257BA5">
              <w:rPr>
                <w:rFonts w:eastAsia="Calibri" w:cs="Tahoma"/>
                <w:color w:val="000000"/>
                <w:szCs w:val="18"/>
                <w:lang w:val="fr-FR"/>
              </w:rPr>
              <w:t xml:space="preserve"> + Office Pro Plus</w:t>
            </w:r>
            <w:r w:rsidRPr="00257BA5">
              <w:rPr>
                <w:rFonts w:eastAsia="Calibri" w:cs="Tahoma"/>
                <w:color w:val="000000"/>
                <w:szCs w:val="18"/>
                <w:vertAlign w:val="superscript"/>
                <w:lang w:val="fr-FR"/>
              </w:rPr>
              <w:t>1</w:t>
            </w:r>
          </w:p>
        </w:tc>
        <w:tc>
          <w:tcPr>
            <w:tcW w:w="4320" w:type="dxa"/>
            <w:shd w:val="clear" w:color="auto" w:fill="auto"/>
          </w:tcPr>
          <w:p w:rsidR="00B26237" w:rsidRPr="0044534F" w:rsidRDefault="00B26237" w:rsidP="009B3FA2">
            <w:pPr>
              <w:rPr>
                <w:rFonts w:eastAsia="Calibri" w:cs="Tahoma"/>
                <w:color w:val="000000"/>
                <w:szCs w:val="18"/>
              </w:rPr>
            </w:pPr>
            <w:r w:rsidRPr="0044534F">
              <w:rPr>
                <w:rFonts w:eastAsia="Calibri" w:cs="Tahoma"/>
                <w:color w:val="000000"/>
                <w:szCs w:val="18"/>
              </w:rPr>
              <w:t>Nutzer-AL für Office 365 Education A3 Add-On für Core CAL oder ECAL + Office Pro Plus</w:t>
            </w:r>
          </w:p>
        </w:tc>
      </w:tr>
      <w:tr w:rsidR="00B26237" w:rsidRPr="0044534F" w:rsidTr="00B42A20">
        <w:tc>
          <w:tcPr>
            <w:tcW w:w="4320" w:type="dxa"/>
            <w:shd w:val="clear" w:color="auto" w:fill="auto"/>
          </w:tcPr>
          <w:p w:rsidR="00B26237" w:rsidRPr="00257BA5" w:rsidRDefault="00B26237" w:rsidP="00B42A20">
            <w:pPr>
              <w:rPr>
                <w:rFonts w:eastAsia="Calibri" w:cs="Tahoma"/>
                <w:color w:val="000000"/>
                <w:szCs w:val="18"/>
                <w:lang w:val="fr-FR"/>
              </w:rPr>
            </w:pPr>
            <w:r w:rsidRPr="00257BA5">
              <w:rPr>
                <w:rFonts w:eastAsia="Calibri" w:cs="Tahoma"/>
                <w:color w:val="000000"/>
                <w:szCs w:val="18"/>
                <w:lang w:val="fr-FR"/>
              </w:rPr>
              <w:t>Core CAL Suite</w:t>
            </w:r>
            <w:r w:rsidRPr="00257BA5">
              <w:rPr>
                <w:rFonts w:eastAsia="Calibri" w:cs="Tahoma"/>
                <w:color w:val="000000"/>
                <w:szCs w:val="18"/>
                <w:vertAlign w:val="superscript"/>
                <w:lang w:val="fr-FR"/>
              </w:rPr>
              <w:t>1</w:t>
            </w:r>
            <w:r w:rsidRPr="00257BA5">
              <w:rPr>
                <w:rFonts w:eastAsia="Calibri" w:cs="Tahoma"/>
                <w:color w:val="000000"/>
                <w:szCs w:val="18"/>
                <w:lang w:val="fr-FR"/>
              </w:rPr>
              <w:t xml:space="preserve"> oder ECAL Suite</w:t>
            </w:r>
            <w:r w:rsidRPr="00257BA5">
              <w:rPr>
                <w:rFonts w:eastAsia="Calibri" w:cs="Tahoma"/>
                <w:color w:val="000000"/>
                <w:szCs w:val="18"/>
                <w:vertAlign w:val="superscript"/>
                <w:lang w:val="fr-FR"/>
              </w:rPr>
              <w:t>1</w:t>
            </w:r>
          </w:p>
        </w:tc>
        <w:tc>
          <w:tcPr>
            <w:tcW w:w="4320" w:type="dxa"/>
            <w:shd w:val="clear" w:color="auto" w:fill="auto"/>
          </w:tcPr>
          <w:p w:rsidR="00B26237" w:rsidRPr="0044534F" w:rsidRDefault="00B26237" w:rsidP="009B3FA2">
            <w:pPr>
              <w:rPr>
                <w:rFonts w:eastAsia="Calibri" w:cs="Tahoma"/>
                <w:color w:val="000000"/>
                <w:szCs w:val="18"/>
              </w:rPr>
            </w:pPr>
            <w:r w:rsidRPr="0044534F">
              <w:rPr>
                <w:rFonts w:eastAsia="Calibri" w:cs="Tahoma"/>
                <w:color w:val="000000"/>
                <w:szCs w:val="18"/>
              </w:rPr>
              <w:t>Nutzer-AL für Office 365 Education A4 Add-On für Core CAL oder ECAL</w:t>
            </w:r>
          </w:p>
        </w:tc>
      </w:tr>
      <w:tr w:rsidR="00B26237" w:rsidRPr="0044534F" w:rsidTr="00B42A20">
        <w:tc>
          <w:tcPr>
            <w:tcW w:w="4320" w:type="dxa"/>
            <w:shd w:val="clear" w:color="auto" w:fill="auto"/>
          </w:tcPr>
          <w:p w:rsidR="00B26237" w:rsidRPr="0044534F" w:rsidRDefault="00B26237" w:rsidP="00B42A20">
            <w:pPr>
              <w:rPr>
                <w:rFonts w:eastAsia="Calibri" w:cs="Tahoma"/>
                <w:color w:val="000000"/>
                <w:szCs w:val="18"/>
              </w:rPr>
            </w:pPr>
            <w:r w:rsidRPr="0044534F">
              <w:rPr>
                <w:rFonts w:eastAsia="Calibri" w:cs="Tahoma"/>
                <w:color w:val="000000"/>
                <w:szCs w:val="18"/>
              </w:rPr>
              <w:t>Office Pro Plus</w:t>
            </w:r>
            <w:r w:rsidRPr="0044534F">
              <w:rPr>
                <w:rFonts w:eastAsia="Calibri" w:cs="Tahoma"/>
                <w:color w:val="000000"/>
                <w:szCs w:val="18"/>
                <w:vertAlign w:val="superscript"/>
              </w:rPr>
              <w:t>1</w:t>
            </w:r>
          </w:p>
        </w:tc>
        <w:tc>
          <w:tcPr>
            <w:tcW w:w="4320" w:type="dxa"/>
            <w:shd w:val="clear" w:color="auto" w:fill="auto"/>
          </w:tcPr>
          <w:p w:rsidR="00B26237" w:rsidRPr="0044534F" w:rsidRDefault="00B26237" w:rsidP="009B3FA2">
            <w:pPr>
              <w:rPr>
                <w:rFonts w:eastAsia="Calibri" w:cs="Tahoma"/>
                <w:color w:val="000000"/>
                <w:szCs w:val="18"/>
              </w:rPr>
            </w:pPr>
            <w:r w:rsidRPr="0044534F">
              <w:rPr>
                <w:rFonts w:eastAsia="Calibri" w:cs="Tahoma"/>
                <w:color w:val="000000"/>
                <w:szCs w:val="18"/>
              </w:rPr>
              <w:t>Nutzer-AL für Office 365 Education A4 Add-On für Office Pro Plus</w:t>
            </w:r>
          </w:p>
        </w:tc>
      </w:tr>
      <w:tr w:rsidR="00B26237" w:rsidRPr="0044534F" w:rsidTr="00B42A20">
        <w:tc>
          <w:tcPr>
            <w:tcW w:w="4320" w:type="dxa"/>
            <w:shd w:val="clear" w:color="auto" w:fill="auto"/>
          </w:tcPr>
          <w:p w:rsidR="00B26237" w:rsidRPr="00257BA5" w:rsidRDefault="00B26237" w:rsidP="00B42A20">
            <w:pPr>
              <w:rPr>
                <w:rFonts w:eastAsia="Calibri" w:cs="Tahoma"/>
                <w:color w:val="000000"/>
                <w:szCs w:val="18"/>
                <w:lang w:val="fr-FR"/>
              </w:rPr>
            </w:pPr>
            <w:r w:rsidRPr="00257BA5">
              <w:rPr>
                <w:rFonts w:eastAsia="Calibri" w:cs="Tahoma"/>
                <w:color w:val="000000"/>
                <w:szCs w:val="18"/>
                <w:lang w:val="fr-FR"/>
              </w:rPr>
              <w:t>Core CAL Suite oder ECAL Suite</w:t>
            </w:r>
            <w:r w:rsidRPr="00257BA5">
              <w:rPr>
                <w:rFonts w:eastAsia="Calibri" w:cs="Tahoma"/>
                <w:color w:val="000000"/>
                <w:szCs w:val="18"/>
                <w:vertAlign w:val="superscript"/>
                <w:lang w:val="fr-FR"/>
              </w:rPr>
              <w:t>1</w:t>
            </w:r>
            <w:r w:rsidRPr="00257BA5">
              <w:rPr>
                <w:rFonts w:eastAsia="Calibri" w:cs="Tahoma"/>
                <w:color w:val="000000"/>
                <w:szCs w:val="18"/>
                <w:lang w:val="fr-FR"/>
              </w:rPr>
              <w:t xml:space="preserve"> + Office Pro Plus</w:t>
            </w:r>
            <w:r w:rsidRPr="00257BA5">
              <w:rPr>
                <w:rFonts w:eastAsia="Calibri" w:cs="Tahoma"/>
                <w:color w:val="000000"/>
                <w:szCs w:val="18"/>
                <w:vertAlign w:val="superscript"/>
                <w:lang w:val="fr-FR"/>
              </w:rPr>
              <w:t>1</w:t>
            </w:r>
          </w:p>
        </w:tc>
        <w:tc>
          <w:tcPr>
            <w:tcW w:w="4320" w:type="dxa"/>
            <w:shd w:val="clear" w:color="auto" w:fill="auto"/>
          </w:tcPr>
          <w:p w:rsidR="00B26237" w:rsidRPr="0044534F" w:rsidRDefault="00B26237" w:rsidP="009B3FA2">
            <w:pPr>
              <w:rPr>
                <w:rFonts w:eastAsia="Calibri" w:cs="Tahoma"/>
                <w:color w:val="000000"/>
                <w:szCs w:val="18"/>
              </w:rPr>
            </w:pPr>
            <w:r w:rsidRPr="0044534F">
              <w:rPr>
                <w:rFonts w:eastAsia="Calibri" w:cs="Tahoma"/>
                <w:color w:val="000000"/>
                <w:szCs w:val="18"/>
              </w:rPr>
              <w:t>Nutzer-AL für Office 365 Education A4 Add-On für Core CAL oder ECAL + Office Pro Plus</w:t>
            </w:r>
          </w:p>
        </w:tc>
      </w:tr>
    </w:tbl>
    <w:p w:rsidR="00B26237" w:rsidRPr="00257BA5" w:rsidRDefault="00B26237" w:rsidP="00B26237">
      <w:pPr>
        <w:ind w:left="900"/>
        <w:rPr>
          <w:rFonts w:cs="Tahoma"/>
          <w:lang w:val="de-DE"/>
        </w:rPr>
      </w:pPr>
      <w:r w:rsidRPr="00257BA5">
        <w:rPr>
          <w:rFonts w:eastAsia="Calibri" w:cs="Tahoma"/>
          <w:i/>
          <w:color w:val="000000"/>
          <w:sz w:val="16"/>
          <w:szCs w:val="18"/>
          <w:vertAlign w:val="superscript"/>
          <w:lang w:val="de-DE"/>
        </w:rPr>
        <w:t>1</w:t>
      </w:r>
      <w:r w:rsidRPr="00257BA5">
        <w:rPr>
          <w:rFonts w:eastAsia="Calibri" w:cs="Tahoma"/>
          <w:i/>
          <w:color w:val="000000"/>
          <w:sz w:val="16"/>
          <w:szCs w:val="18"/>
          <w:lang w:val="de-DE"/>
        </w:rPr>
        <w:t>Mit aktiver Software Assurance</w:t>
      </w:r>
    </w:p>
    <w:p w:rsidR="00B26237" w:rsidRPr="00257BA5" w:rsidRDefault="00B26237" w:rsidP="00A05C90">
      <w:pPr>
        <w:ind w:left="720"/>
        <w:rPr>
          <w:rFonts w:cs="Tahoma"/>
          <w:lang w:val="de-DE"/>
        </w:rPr>
      </w:pPr>
      <w:r w:rsidRPr="00257BA5">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 2010-Software in frei zugänglichen Räumlichkeiten oder Bibliotheken innerhalb der Organisation der Einrichtung zu installieren.</w:t>
      </w:r>
      <w:r w:rsidR="0044534F" w:rsidRPr="00257BA5">
        <w:rPr>
          <w:rFonts w:eastAsia="Calibri" w:cs="Tahoma"/>
          <w:iCs/>
          <w:color w:val="000000"/>
          <w:szCs w:val="18"/>
          <w:lang w:val="de-DE"/>
        </w:rPr>
        <w:t xml:space="preserve"> </w:t>
      </w:r>
      <w:r w:rsidRPr="00257BA5">
        <w:rPr>
          <w:rFonts w:eastAsia="Calibri" w:cs="Tahoma"/>
          <w:iCs/>
          <w:color w:val="000000"/>
          <w:szCs w:val="18"/>
          <w:lang w:val="de-DE"/>
        </w:rPr>
        <w:t>Nutzer der Software unterliegen ansonsten den Lizenzbestimmungen für Office</w:t>
      </w:r>
      <w:r w:rsidR="00A05C90">
        <w:rPr>
          <w:rFonts w:eastAsia="Calibri" w:cs="Tahoma"/>
          <w:iCs/>
          <w:color w:val="000000"/>
          <w:szCs w:val="18"/>
          <w:lang w:val="de-DE"/>
        </w:rPr>
        <w:t> </w:t>
      </w:r>
      <w:r w:rsidRPr="00257BA5">
        <w:rPr>
          <w:rFonts w:eastAsia="Calibri" w:cs="Tahoma"/>
          <w:iCs/>
          <w:color w:val="000000"/>
          <w:szCs w:val="18"/>
          <w:lang w:val="de-DE"/>
        </w:rPr>
        <w:t>Pro Plus 2010.</w:t>
      </w:r>
      <w:r w:rsidR="0044534F" w:rsidRPr="00257BA5">
        <w:rPr>
          <w:rFonts w:eastAsia="Calibri" w:cs="Tahoma"/>
          <w:iCs/>
          <w:color w:val="000000"/>
          <w:szCs w:val="18"/>
          <w:lang w:val="de-DE"/>
        </w:rPr>
        <w:t xml:space="preserve"> </w:t>
      </w:r>
    </w:p>
    <w:p w:rsidR="00B26237" w:rsidRPr="00257BA5" w:rsidRDefault="00B26237" w:rsidP="00B26237">
      <w:pPr>
        <w:ind w:left="720"/>
        <w:rPr>
          <w:rFonts w:cs="Tahoma"/>
          <w:lang w:val="de-DE"/>
        </w:rPr>
      </w:pPr>
    </w:p>
    <w:p w:rsidR="00B26237" w:rsidRDefault="00B26237" w:rsidP="001C745E">
      <w:pPr>
        <w:pStyle w:val="FootnoteBulletLevel2"/>
        <w:tabs>
          <w:tab w:val="clear" w:pos="1260"/>
        </w:tabs>
        <w:spacing w:before="0"/>
        <w:ind w:left="720" w:firstLine="0"/>
        <w:rPr>
          <w:rFonts w:ascii="Tahoma" w:eastAsia="Calibri" w:hAnsi="Tahoma" w:cs="Tahoma"/>
          <w:color w:val="000000"/>
          <w:sz w:val="18"/>
          <w:szCs w:val="18"/>
          <w:lang w:val="de-DE"/>
        </w:rPr>
      </w:pPr>
      <w:r w:rsidRPr="00257BA5">
        <w:rPr>
          <w:rFonts w:ascii="Tahoma" w:eastAsia="Calibri" w:hAnsi="Tahoma" w:cs="Tahoma"/>
          <w:color w:val="000000"/>
          <w:sz w:val="18"/>
          <w:szCs w:val="18"/>
          <w:lang w:val="de-DE"/>
        </w:rPr>
        <w:t>Für Lync Online Plan 1A und Plan 2A muss Microsoft Lync 2013 (oder Lync für Mac 2011) separat erworben und installiert werden, damit alle Features von Lync Online Plan 1A und Plan 2A zur Verfügung stehen. Als</w:t>
      </w:r>
      <w:r w:rsidR="001C745E" w:rsidRPr="00257BA5">
        <w:rPr>
          <w:rFonts w:ascii="Tahoma" w:eastAsia="Calibri" w:hAnsi="Tahoma" w:cs="Tahoma"/>
          <w:color w:val="000000"/>
          <w:sz w:val="18"/>
          <w:szCs w:val="18"/>
          <w:lang w:val="de-DE"/>
        </w:rPr>
        <w:t> </w:t>
      </w:r>
      <w:r w:rsidRPr="00257BA5">
        <w:rPr>
          <w:rFonts w:ascii="Tahoma" w:eastAsia="Calibri" w:hAnsi="Tahoma" w:cs="Tahoma"/>
          <w:color w:val="000000"/>
          <w:sz w:val="18"/>
          <w:szCs w:val="18"/>
          <w:lang w:val="de-DE"/>
        </w:rPr>
        <w:t>zeitlich beschränktes Angebot erhalten Kunden, die für Lync Online lizenziert sind, mit jeder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w:t>
      </w:r>
      <w:r w:rsidR="001C745E" w:rsidRPr="00257BA5">
        <w:rPr>
          <w:rFonts w:ascii="Tahoma" w:eastAsia="Calibri" w:hAnsi="Tahoma" w:cs="Tahoma"/>
          <w:color w:val="000000"/>
          <w:sz w:val="18"/>
          <w:szCs w:val="18"/>
          <w:lang w:val="de-DE"/>
        </w:rPr>
        <w:t> </w:t>
      </w:r>
      <w:r w:rsidRPr="00257BA5">
        <w:rPr>
          <w:rFonts w:ascii="Tahoma" w:eastAsia="Calibri" w:hAnsi="Tahoma" w:cs="Tahoma"/>
          <w:color w:val="000000"/>
          <w:sz w:val="18"/>
          <w:szCs w:val="18"/>
          <w:lang w:val="de-DE"/>
        </w:rPr>
        <w:t>nachdem, welches Ereignis zuerst eintritt.</w:t>
      </w:r>
      <w:r w:rsidR="0044534F" w:rsidRPr="00257BA5">
        <w:rPr>
          <w:rFonts w:ascii="Tahoma" w:eastAsia="Calibri" w:hAnsi="Tahoma" w:cs="Tahoma"/>
          <w:color w:val="000000"/>
          <w:sz w:val="18"/>
          <w:szCs w:val="18"/>
          <w:lang w:val="de-DE"/>
        </w:rPr>
        <w:t xml:space="preserve"> </w:t>
      </w:r>
      <w:r w:rsidRPr="00257BA5">
        <w:rPr>
          <w:rFonts w:ascii="Tahoma" w:eastAsia="Calibri" w:hAnsi="Tahoma" w:cs="Tahoma"/>
          <w:color w:val="000000"/>
          <w:sz w:val="18"/>
          <w:szCs w:val="18"/>
          <w:lang w:val="de-DE"/>
        </w:rPr>
        <w:t>Kunden sind berechtigt, den kostenlosen Lync Basic 2013-Client für ihre Windows-basierten Endbenutzer zu nutzen.</w:t>
      </w:r>
    </w:p>
    <w:p w:rsidR="00721F32" w:rsidRPr="00721F32" w:rsidRDefault="00721F32" w:rsidP="001C745E">
      <w:pPr>
        <w:pStyle w:val="FootnoteBulletLevel2"/>
        <w:tabs>
          <w:tab w:val="clear" w:pos="1260"/>
        </w:tabs>
        <w:spacing w:before="0"/>
        <w:ind w:left="720" w:firstLine="0"/>
        <w:rPr>
          <w:rFonts w:ascii="Tahoma" w:eastAsia="Calibri" w:hAnsi="Tahoma" w:cs="Tahoma"/>
          <w:color w:val="000000"/>
          <w:sz w:val="18"/>
          <w:szCs w:val="18"/>
          <w:lang w:val="de-DE"/>
        </w:rPr>
      </w:pPr>
    </w:p>
    <w:p w:rsidR="00721F32" w:rsidRPr="00721F32" w:rsidRDefault="00721F32" w:rsidP="001C745E">
      <w:pPr>
        <w:pStyle w:val="FootnoteBulletLevel2"/>
        <w:tabs>
          <w:tab w:val="clear" w:pos="1260"/>
        </w:tabs>
        <w:spacing w:before="0"/>
        <w:ind w:left="720" w:firstLine="0"/>
        <w:rPr>
          <w:rFonts w:ascii="Tahoma" w:hAnsi="Tahoma" w:cs="Tahoma"/>
          <w:sz w:val="18"/>
          <w:szCs w:val="18"/>
          <w:lang w:val="de-DE"/>
        </w:rPr>
      </w:pPr>
    </w:p>
    <w:p w:rsidR="00996781" w:rsidRPr="00257BA5" w:rsidRDefault="00A13C98" w:rsidP="00B26237">
      <w:pPr>
        <w:pStyle w:val="Heading2"/>
        <w:ind w:left="0"/>
        <w:rPr>
          <w:rFonts w:ascii="Tahoma" w:hAnsi="Tahoma" w:cs="Tahoma"/>
          <w:lang w:val="de-DE"/>
        </w:rPr>
      </w:pPr>
      <w:bookmarkStart w:id="982" w:name="_7_Office_365"/>
      <w:bookmarkStart w:id="983" w:name="_65_Office_365"/>
      <w:bookmarkStart w:id="984" w:name="_5_Office_365"/>
      <w:bookmarkStart w:id="985" w:name="_Toc360112201"/>
      <w:bookmarkStart w:id="986" w:name="_Toc336338263"/>
      <w:bookmarkEnd w:id="982"/>
      <w:bookmarkEnd w:id="983"/>
      <w:bookmarkEnd w:id="984"/>
      <w:r w:rsidRPr="00257BA5">
        <w:rPr>
          <w:rFonts w:ascii="Tahoma" w:hAnsi="Tahoma" w:cs="Tahoma"/>
          <w:caps/>
          <w:color w:val="FF6600"/>
          <w:sz w:val="22"/>
          <w:szCs w:val="22"/>
          <w:vertAlign w:val="superscript"/>
          <w:lang w:val="de-DE"/>
        </w:rPr>
        <w:t>6</w:t>
      </w:r>
      <w:r w:rsidRPr="00257BA5">
        <w:rPr>
          <w:rFonts w:ascii="Tahoma" w:hAnsi="Tahoma" w:cs="Tahoma"/>
          <w:color w:val="FF6600"/>
          <w:lang w:val="de-DE"/>
        </w:rPr>
        <w:t xml:space="preserve"> </w:t>
      </w:r>
      <w:r w:rsidRPr="00257BA5">
        <w:rPr>
          <w:rFonts w:ascii="Tahoma" w:hAnsi="Tahoma" w:cs="Tahoma"/>
          <w:color w:val="FF6600"/>
          <w:sz w:val="22"/>
          <w:szCs w:val="22"/>
          <w:lang w:val="de-DE"/>
        </w:rPr>
        <w:t>Office 365 Midsize Business</w:t>
      </w:r>
      <w:bookmarkEnd w:id="985"/>
    </w:p>
    <w:p w:rsidR="00996781" w:rsidRPr="00257BA5" w:rsidRDefault="00996781" w:rsidP="00996781">
      <w:pPr>
        <w:ind w:left="720"/>
        <w:rPr>
          <w:rFonts w:cs="Tahoma"/>
          <w:lang w:val="de-DE"/>
        </w:rPr>
      </w:pPr>
    </w:p>
    <w:p w:rsidR="00996781" w:rsidRPr="008B06CB" w:rsidRDefault="00996781" w:rsidP="00996781">
      <w:pPr>
        <w:ind w:left="720"/>
        <w:rPr>
          <w:rFonts w:cs="Tahoma"/>
          <w:spacing w:val="-3"/>
          <w:lang w:val="de-DE"/>
        </w:rPr>
      </w:pPr>
      <w:r w:rsidRPr="008B06CB">
        <w:rPr>
          <w:rFonts w:cs="Tahoma"/>
          <w:color w:val="000000"/>
          <w:spacing w:val="-3"/>
          <w:lang w:val="de-DE"/>
        </w:rPr>
        <w:t>Office 365 Midsized Business richtet sich an Kunden mit einer Organisationsgröße von 10 bis 250 Arbeitsplätzen.</w:t>
      </w:r>
      <w:r w:rsidR="0044534F" w:rsidRPr="008B06CB">
        <w:rPr>
          <w:rFonts w:cs="Tahoma"/>
          <w:color w:val="000000"/>
          <w:spacing w:val="-3"/>
          <w:lang w:val="de-DE"/>
        </w:rPr>
        <w:t xml:space="preserve"> </w:t>
      </w:r>
      <w:r w:rsidRPr="008B06CB">
        <w:rPr>
          <w:rFonts w:cs="Tahoma"/>
          <w:color w:val="000000"/>
          <w:spacing w:val="-3"/>
          <w:lang w:val="de-DE"/>
        </w:rPr>
        <w:t>Die Lösung wird nur als Open-Lizenz-, Open Value- und Open Value Subscription-Programm verkauft.</w:t>
      </w:r>
      <w:r w:rsidR="0044534F" w:rsidRPr="008B06CB">
        <w:rPr>
          <w:rFonts w:cs="Tahoma"/>
          <w:color w:val="000000"/>
          <w:spacing w:val="-3"/>
          <w:lang w:val="de-DE"/>
        </w:rPr>
        <w:t xml:space="preserve"> </w:t>
      </w:r>
      <w:r w:rsidRPr="008B06CB">
        <w:rPr>
          <w:rFonts w:cs="Tahoma"/>
          <w:color w:val="000000"/>
          <w:spacing w:val="-3"/>
          <w:lang w:val="de-DE"/>
        </w:rPr>
        <w:t xml:space="preserve">Nach dem Erwerb von Office 365 Midsized Business erhalten Sie einen Produktschlüssel zur Aktivierung des Dienstes. </w:t>
      </w:r>
    </w:p>
    <w:p w:rsidR="00996781" w:rsidRPr="00257BA5" w:rsidRDefault="00996781" w:rsidP="00996781">
      <w:pPr>
        <w:ind w:left="720"/>
        <w:rPr>
          <w:rFonts w:cs="Tahoma"/>
          <w:lang w:val="de-DE"/>
        </w:rPr>
      </w:pPr>
    </w:p>
    <w:p w:rsidR="00996781" w:rsidRPr="00257BA5" w:rsidRDefault="00996781" w:rsidP="001C745E">
      <w:pPr>
        <w:ind w:left="720"/>
        <w:rPr>
          <w:rFonts w:cs="Tahoma"/>
          <w:lang w:val="de-DE"/>
        </w:rPr>
      </w:pPr>
      <w:r w:rsidRPr="00257BA5">
        <w:rPr>
          <w:rFonts w:cs="Tahoma"/>
          <w:color w:val="000000"/>
          <w:lang w:val="de-DE"/>
        </w:rPr>
        <w:t>Office 365 Midsized Business wird nach Zahlung sofort und für ein Jahr verkauft.</w:t>
      </w:r>
      <w:r w:rsidR="0044534F" w:rsidRPr="00257BA5">
        <w:rPr>
          <w:rFonts w:cs="Tahoma"/>
          <w:color w:val="000000"/>
          <w:lang w:val="de-DE"/>
        </w:rPr>
        <w:t xml:space="preserve"> </w:t>
      </w:r>
      <w:r w:rsidRPr="00257BA5">
        <w:rPr>
          <w:rFonts w:cs="Tahoma"/>
          <w:color w:val="000000"/>
          <w:lang w:val="de-DE"/>
        </w:rPr>
        <w:t>Das Anfangs- und</w:t>
      </w:r>
      <w:r w:rsidR="001C745E" w:rsidRPr="00257BA5">
        <w:rPr>
          <w:rFonts w:cs="Tahoma"/>
          <w:color w:val="000000"/>
          <w:lang w:val="de-DE"/>
        </w:rPr>
        <w:t> </w:t>
      </w:r>
      <w:r w:rsidRPr="00257BA5">
        <w:rPr>
          <w:rFonts w:cs="Tahoma"/>
          <w:color w:val="000000"/>
          <w:lang w:val="de-DE"/>
        </w:rPr>
        <w:t>das</w:t>
      </w:r>
      <w:r w:rsidR="001C745E" w:rsidRPr="00257BA5">
        <w:rPr>
          <w:rFonts w:cs="Tahoma"/>
          <w:color w:val="000000"/>
          <w:lang w:val="de-DE"/>
        </w:rPr>
        <w:t> </w:t>
      </w:r>
      <w:r w:rsidRPr="00257BA5">
        <w:rPr>
          <w:rFonts w:cs="Tahoma"/>
          <w:color w:val="000000"/>
          <w:lang w:val="de-DE"/>
        </w:rPr>
        <w:t>Enddatum des Diensteabonnements ist von der Laufzeit des Volumenlizenzvertrages unabhängig.</w:t>
      </w:r>
      <w:r w:rsidR="0044534F" w:rsidRPr="00257BA5">
        <w:rPr>
          <w:rFonts w:cs="Tahoma"/>
          <w:color w:val="000000"/>
          <w:lang w:val="de-DE"/>
        </w:rPr>
        <w:t xml:space="preserve"> </w:t>
      </w:r>
      <w:r w:rsidRPr="00257BA5">
        <w:rPr>
          <w:rFonts w:cs="Tahoma"/>
          <w:color w:val="000000"/>
          <w:lang w:val="de-DE"/>
        </w:rPr>
        <w:t>Der Abonnementzeitraum beginnt mit der Aktivierung des Produktschlüssels und nicht zum Zeitpunkt der</w:t>
      </w:r>
      <w:r w:rsidR="001C745E" w:rsidRPr="00257BA5">
        <w:rPr>
          <w:rFonts w:cs="Tahoma"/>
          <w:color w:val="000000"/>
          <w:lang w:val="de-DE"/>
        </w:rPr>
        <w:t> </w:t>
      </w:r>
      <w:r w:rsidRPr="00257BA5">
        <w:rPr>
          <w:rFonts w:cs="Tahoma"/>
          <w:color w:val="000000"/>
          <w:lang w:val="de-DE"/>
        </w:rPr>
        <w:t>Bestellung.</w:t>
      </w:r>
      <w:r w:rsidR="0044534F" w:rsidRPr="00257BA5">
        <w:rPr>
          <w:rFonts w:cs="Tahoma"/>
          <w:color w:val="000000"/>
          <w:lang w:val="de-DE"/>
        </w:rPr>
        <w:t xml:space="preserve"> </w:t>
      </w:r>
      <w:r w:rsidRPr="00257BA5">
        <w:rPr>
          <w:rFonts w:cs="Tahoma"/>
          <w:color w:val="000000"/>
          <w:lang w:val="de-DE"/>
        </w:rPr>
        <w:t xml:space="preserve">Nach der Aktivierung des Office 365-Produktschlüssels wird Microsoft von seinen Partnern eingereichte Rückgabeanträge abweisen. </w:t>
      </w:r>
    </w:p>
    <w:p w:rsidR="00996781" w:rsidRPr="00257BA5" w:rsidRDefault="00996781" w:rsidP="00996781">
      <w:pPr>
        <w:ind w:left="720"/>
        <w:rPr>
          <w:rFonts w:cs="Tahoma"/>
          <w:lang w:val="de-DE"/>
        </w:rPr>
      </w:pPr>
    </w:p>
    <w:p w:rsidR="00996781" w:rsidRPr="00257BA5" w:rsidRDefault="00996781" w:rsidP="00996781">
      <w:pPr>
        <w:ind w:left="720"/>
        <w:rPr>
          <w:rFonts w:cs="Tahoma"/>
          <w:lang w:val="de-DE"/>
        </w:rPr>
      </w:pPr>
      <w:r w:rsidRPr="00257BA5">
        <w:rPr>
          <w:rFonts w:cs="Tahoma"/>
          <w:color w:val="000000"/>
          <w:lang w:val="de-DE"/>
        </w:rPr>
        <w:t>Endkunden mit einem aktiven Open Value-/Open Value Subscription-Vertrag mit einer organisationsweiten Verpflichtung für Office Pro Plus und/oder einer Client-Zugriffslizenz-Suite können Office 365 Midsized Business zu einem reduzierten Preis erwerben.</w:t>
      </w:r>
      <w:r w:rsidR="0044534F" w:rsidRPr="00257BA5">
        <w:rPr>
          <w:rFonts w:cs="Tahoma"/>
          <w:color w:val="000000"/>
          <w:lang w:val="de-DE"/>
        </w:rPr>
        <w:t xml:space="preserve"> </w:t>
      </w:r>
      <w:r w:rsidRPr="00257BA5">
        <w:rPr>
          <w:rFonts w:cs="Tahoma"/>
          <w:color w:val="000000"/>
          <w:lang w:val="de-DE"/>
        </w:rPr>
        <w:t xml:space="preserve">Dieses Angebot wird als „Office 365 Open Value-Angebot“ bezeichnet. Weitere Einzelheiten erhalten Kunden von ihrem Handelspartner. </w:t>
      </w:r>
    </w:p>
    <w:p w:rsidR="00996781" w:rsidRPr="00257BA5" w:rsidRDefault="00996781" w:rsidP="00996781">
      <w:pPr>
        <w:ind w:left="720"/>
        <w:rPr>
          <w:rFonts w:cs="Tahoma"/>
          <w:lang w:val="de-DE"/>
        </w:rPr>
      </w:pPr>
    </w:p>
    <w:p w:rsidR="00996781" w:rsidRDefault="00996781" w:rsidP="001C745E">
      <w:pPr>
        <w:ind w:left="720"/>
        <w:rPr>
          <w:rFonts w:cs="Tahoma"/>
          <w:color w:val="000000"/>
          <w:lang w:val="de-DE"/>
        </w:rPr>
      </w:pPr>
      <w:r w:rsidRPr="00257BA5">
        <w:rPr>
          <w:rFonts w:cs="Tahoma"/>
          <w:color w:val="000000"/>
          <w:lang w:val="de-DE"/>
        </w:rPr>
        <w:t>Die aktuellen Produktbenutzungsrechte sind bei einem Widerspruch zwischen den Lizenzbestimmungen für</w:t>
      </w:r>
      <w:r w:rsidR="001C745E" w:rsidRPr="00257BA5">
        <w:rPr>
          <w:rFonts w:cs="Tahoma"/>
          <w:color w:val="000000"/>
          <w:lang w:val="de-DE"/>
        </w:rPr>
        <w:t> </w:t>
      </w:r>
      <w:r w:rsidRPr="00257BA5">
        <w:rPr>
          <w:rFonts w:cs="Tahoma"/>
          <w:color w:val="000000"/>
          <w:lang w:val="de-DE"/>
        </w:rPr>
        <w:t>Office 365 Midsized Business und diesem Hinweis maßgeblich.</w:t>
      </w:r>
    </w:p>
    <w:p w:rsidR="00721F32" w:rsidRDefault="00721F32" w:rsidP="001C745E">
      <w:pPr>
        <w:ind w:left="720"/>
        <w:rPr>
          <w:rFonts w:cs="Tahoma"/>
          <w:color w:val="000000"/>
          <w:lang w:val="de-DE"/>
        </w:rPr>
      </w:pPr>
    </w:p>
    <w:p w:rsidR="00721F32" w:rsidRPr="00257BA5" w:rsidRDefault="00721F32" w:rsidP="001C745E">
      <w:pPr>
        <w:ind w:left="720"/>
        <w:rPr>
          <w:rFonts w:cs="Tahoma"/>
          <w:lang w:val="de-DE"/>
        </w:rPr>
      </w:pPr>
    </w:p>
    <w:p w:rsidR="00B26237" w:rsidRPr="00257BA5" w:rsidRDefault="00A13C98" w:rsidP="00B26237">
      <w:pPr>
        <w:pStyle w:val="Heading2"/>
        <w:ind w:left="0"/>
        <w:rPr>
          <w:rFonts w:ascii="Tahoma" w:hAnsi="Tahoma" w:cs="Tahoma"/>
          <w:lang w:val="de-DE"/>
        </w:rPr>
      </w:pPr>
      <w:bookmarkStart w:id="987" w:name="_7_Office_365_1"/>
      <w:bookmarkStart w:id="988" w:name="_Toc360112202"/>
      <w:bookmarkEnd w:id="987"/>
      <w:r w:rsidRPr="00257BA5">
        <w:rPr>
          <w:rFonts w:ascii="Tahoma" w:hAnsi="Tahoma" w:cs="Tahoma"/>
          <w:caps/>
          <w:color w:val="FF6600"/>
          <w:sz w:val="22"/>
          <w:szCs w:val="22"/>
          <w:vertAlign w:val="superscript"/>
          <w:lang w:val="de-DE"/>
        </w:rPr>
        <w:t>7</w:t>
      </w:r>
      <w:r w:rsidRPr="00257BA5">
        <w:rPr>
          <w:rFonts w:ascii="Tahoma" w:hAnsi="Tahoma" w:cs="Tahoma"/>
          <w:caps/>
          <w:color w:val="FF6600"/>
          <w:sz w:val="22"/>
          <w:szCs w:val="22"/>
          <w:lang w:val="de-DE"/>
        </w:rPr>
        <w:t xml:space="preserve"> </w:t>
      </w:r>
      <w:r w:rsidRPr="00257BA5">
        <w:rPr>
          <w:rFonts w:ascii="Tahoma" w:hAnsi="Tahoma" w:cs="Tahoma"/>
          <w:color w:val="FF6600"/>
          <w:sz w:val="22"/>
          <w:szCs w:val="22"/>
          <w:lang w:val="de-DE"/>
        </w:rPr>
        <w:t>Office 365 Enterprise E2-E4</w:t>
      </w:r>
      <w:bookmarkEnd w:id="986"/>
      <w:bookmarkEnd w:id="988"/>
    </w:p>
    <w:p w:rsidR="00B26237" w:rsidRPr="00257BA5" w:rsidRDefault="00B26237" w:rsidP="00AE5A9F">
      <w:pPr>
        <w:rPr>
          <w:rFonts w:cs="Tahoma"/>
          <w:sz w:val="16"/>
          <w:szCs w:val="16"/>
          <w:lang w:val="de-DE"/>
        </w:rPr>
      </w:pPr>
    </w:p>
    <w:p w:rsidR="00B26237" w:rsidRPr="00257BA5" w:rsidRDefault="00B26237" w:rsidP="00B26237">
      <w:pPr>
        <w:ind w:left="720"/>
        <w:rPr>
          <w:rFonts w:cs="Tahoma"/>
          <w:lang w:val="de-DE"/>
        </w:rPr>
      </w:pPr>
      <w:r w:rsidRPr="00257BA5">
        <w:rPr>
          <w:rFonts w:cs="Tahoma"/>
          <w:color w:val="000000"/>
          <w:lang w:val="de-DE"/>
        </w:rPr>
        <w:t>Office 365 Plan E2 - E4 bietet Zugriff auf die folgenden Onlinedienste:</w:t>
      </w:r>
    </w:p>
    <w:p w:rsidR="00B26237" w:rsidRPr="00257BA5" w:rsidRDefault="00B26237" w:rsidP="00B26237">
      <w:pPr>
        <w:rPr>
          <w:rFonts w:cs="Tahoma"/>
          <w:sz w:val="16"/>
          <w:szCs w:val="16"/>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44534F" w:rsidTr="007E466C">
        <w:tc>
          <w:tcPr>
            <w:tcW w:w="2760" w:type="dxa"/>
            <w:shd w:val="clear" w:color="auto" w:fill="FABF8F"/>
          </w:tcPr>
          <w:p w:rsidR="00B26237" w:rsidRPr="0044534F" w:rsidRDefault="00B26237" w:rsidP="009B3FA2">
            <w:pPr>
              <w:jc w:val="center"/>
              <w:rPr>
                <w:rFonts w:eastAsia="Calibri" w:cs="Tahoma"/>
                <w:b/>
                <w:color w:val="000000"/>
                <w:sz w:val="20"/>
              </w:rPr>
            </w:pPr>
            <w:r w:rsidRPr="0044534F">
              <w:rPr>
                <w:rFonts w:eastAsia="Calibri" w:cs="Tahoma"/>
                <w:b/>
                <w:color w:val="000000"/>
                <w:sz w:val="20"/>
              </w:rPr>
              <w:t>Office 365 Enterprise E2</w:t>
            </w:r>
          </w:p>
        </w:tc>
        <w:tc>
          <w:tcPr>
            <w:tcW w:w="2765" w:type="dxa"/>
            <w:shd w:val="clear" w:color="auto" w:fill="FABF8F"/>
          </w:tcPr>
          <w:p w:rsidR="00B26237" w:rsidRPr="0044534F" w:rsidRDefault="00B26237" w:rsidP="009B3FA2">
            <w:pPr>
              <w:jc w:val="center"/>
              <w:rPr>
                <w:rFonts w:eastAsia="Calibri" w:cs="Tahoma"/>
                <w:b/>
                <w:color w:val="000000"/>
                <w:sz w:val="20"/>
              </w:rPr>
            </w:pPr>
            <w:r w:rsidRPr="0044534F">
              <w:rPr>
                <w:rFonts w:eastAsia="Calibri" w:cs="Tahoma"/>
                <w:b/>
                <w:color w:val="000000"/>
                <w:sz w:val="20"/>
              </w:rPr>
              <w:t>Office 365 Enterprise E3</w:t>
            </w:r>
          </w:p>
        </w:tc>
        <w:tc>
          <w:tcPr>
            <w:tcW w:w="2765" w:type="dxa"/>
            <w:shd w:val="clear" w:color="auto" w:fill="FABF8F"/>
          </w:tcPr>
          <w:p w:rsidR="00B26237" w:rsidRPr="0044534F" w:rsidRDefault="00B26237" w:rsidP="009B3FA2">
            <w:pPr>
              <w:jc w:val="center"/>
              <w:rPr>
                <w:rFonts w:eastAsia="Calibri" w:cs="Tahoma"/>
                <w:b/>
                <w:color w:val="000000"/>
                <w:sz w:val="20"/>
              </w:rPr>
            </w:pPr>
            <w:r w:rsidRPr="0044534F">
              <w:rPr>
                <w:rFonts w:eastAsia="Calibri" w:cs="Tahoma"/>
                <w:b/>
                <w:color w:val="000000"/>
                <w:sz w:val="20"/>
              </w:rPr>
              <w:t>Office 365 Enterprise E4</w:t>
            </w:r>
          </w:p>
        </w:tc>
      </w:tr>
      <w:tr w:rsidR="00B26237" w:rsidRPr="0044534F" w:rsidTr="007E466C">
        <w:tc>
          <w:tcPr>
            <w:tcW w:w="2760" w:type="dxa"/>
            <w:shd w:val="clear" w:color="auto" w:fill="auto"/>
          </w:tcPr>
          <w:p w:rsidR="00B26237" w:rsidRPr="0044534F" w:rsidRDefault="00B26237" w:rsidP="00B42A20">
            <w:pPr>
              <w:ind w:left="180" w:right="186"/>
              <w:rPr>
                <w:rFonts w:eastAsia="Calibri" w:cs="Tahoma"/>
                <w:color w:val="000000"/>
              </w:rPr>
            </w:pPr>
            <w:r w:rsidRPr="0044534F">
              <w:rPr>
                <w:rFonts w:eastAsia="Calibri" w:cs="Tahoma"/>
                <w:color w:val="000000"/>
              </w:rPr>
              <w:t>Exchange Online Plan 1</w:t>
            </w:r>
          </w:p>
        </w:tc>
        <w:tc>
          <w:tcPr>
            <w:tcW w:w="2765" w:type="dxa"/>
            <w:shd w:val="clear" w:color="auto" w:fill="auto"/>
          </w:tcPr>
          <w:p w:rsidR="00B26237" w:rsidRPr="0044534F" w:rsidRDefault="00B26237" w:rsidP="00B42A20">
            <w:pPr>
              <w:ind w:left="138" w:right="138"/>
              <w:rPr>
                <w:rFonts w:eastAsia="Calibri" w:cs="Tahoma"/>
                <w:color w:val="000000"/>
              </w:rPr>
            </w:pPr>
            <w:r w:rsidRPr="0044534F">
              <w:rPr>
                <w:rFonts w:eastAsia="Calibri" w:cs="Tahoma"/>
                <w:color w:val="000000"/>
              </w:rPr>
              <w:t>Exchange Online Plan 2</w:t>
            </w:r>
          </w:p>
        </w:tc>
        <w:tc>
          <w:tcPr>
            <w:tcW w:w="2765" w:type="dxa"/>
            <w:shd w:val="clear" w:color="auto" w:fill="auto"/>
          </w:tcPr>
          <w:p w:rsidR="00B26237" w:rsidRPr="0044534F" w:rsidRDefault="00B26237" w:rsidP="00B42A20">
            <w:pPr>
              <w:ind w:left="186" w:right="180"/>
              <w:rPr>
                <w:rFonts w:eastAsia="Calibri" w:cs="Tahoma"/>
                <w:color w:val="000000"/>
              </w:rPr>
            </w:pPr>
            <w:r w:rsidRPr="0044534F">
              <w:rPr>
                <w:rFonts w:eastAsia="Calibri" w:cs="Tahoma"/>
                <w:color w:val="000000"/>
              </w:rPr>
              <w:t>Exchange Online Plan 2</w:t>
            </w:r>
          </w:p>
        </w:tc>
      </w:tr>
      <w:tr w:rsidR="00B26237" w:rsidRPr="0044534F" w:rsidTr="007E466C">
        <w:tc>
          <w:tcPr>
            <w:tcW w:w="2760" w:type="dxa"/>
            <w:shd w:val="clear" w:color="auto" w:fill="auto"/>
          </w:tcPr>
          <w:p w:rsidR="00B26237" w:rsidRPr="0044534F" w:rsidRDefault="00B26237" w:rsidP="00B42A20">
            <w:pPr>
              <w:ind w:left="180" w:right="186"/>
              <w:rPr>
                <w:rFonts w:eastAsia="Calibri" w:cs="Tahoma"/>
                <w:color w:val="000000"/>
              </w:rPr>
            </w:pPr>
            <w:r w:rsidRPr="0044534F">
              <w:rPr>
                <w:rFonts w:eastAsia="Calibri" w:cs="Tahoma"/>
                <w:color w:val="000000"/>
              </w:rPr>
              <w:t>SharePoint Online Plan 1</w:t>
            </w:r>
          </w:p>
        </w:tc>
        <w:tc>
          <w:tcPr>
            <w:tcW w:w="2765" w:type="dxa"/>
            <w:shd w:val="clear" w:color="auto" w:fill="auto"/>
          </w:tcPr>
          <w:p w:rsidR="00B26237" w:rsidRPr="0044534F" w:rsidRDefault="00B26237" w:rsidP="00B42A20">
            <w:pPr>
              <w:ind w:left="138" w:right="138"/>
              <w:rPr>
                <w:rFonts w:eastAsia="Calibri" w:cs="Tahoma"/>
                <w:color w:val="000000"/>
              </w:rPr>
            </w:pPr>
            <w:r w:rsidRPr="0044534F">
              <w:rPr>
                <w:rFonts w:eastAsia="Calibri" w:cs="Tahoma"/>
                <w:color w:val="000000"/>
              </w:rPr>
              <w:t>SharePoint Online Plan 2</w:t>
            </w:r>
          </w:p>
        </w:tc>
        <w:tc>
          <w:tcPr>
            <w:tcW w:w="2765" w:type="dxa"/>
            <w:shd w:val="clear" w:color="auto" w:fill="auto"/>
          </w:tcPr>
          <w:p w:rsidR="00B26237" w:rsidRPr="0044534F" w:rsidRDefault="00B26237" w:rsidP="00B42A20">
            <w:pPr>
              <w:ind w:left="186" w:right="180"/>
              <w:rPr>
                <w:rFonts w:eastAsia="Calibri" w:cs="Tahoma"/>
                <w:color w:val="000000"/>
              </w:rPr>
            </w:pPr>
            <w:r w:rsidRPr="0044534F">
              <w:rPr>
                <w:rFonts w:eastAsia="Calibri" w:cs="Tahoma"/>
                <w:color w:val="000000"/>
              </w:rPr>
              <w:t>SharePoint Online Plan 2</w:t>
            </w:r>
          </w:p>
        </w:tc>
      </w:tr>
      <w:tr w:rsidR="00B26237" w:rsidRPr="0044534F" w:rsidTr="007E466C">
        <w:tc>
          <w:tcPr>
            <w:tcW w:w="2760" w:type="dxa"/>
            <w:shd w:val="clear" w:color="auto" w:fill="auto"/>
          </w:tcPr>
          <w:p w:rsidR="00B26237" w:rsidRPr="0044534F" w:rsidRDefault="00B26237" w:rsidP="00B42A20">
            <w:pPr>
              <w:ind w:left="180" w:right="186"/>
              <w:rPr>
                <w:rFonts w:eastAsia="Calibri" w:cs="Tahoma"/>
                <w:color w:val="000000"/>
              </w:rPr>
            </w:pPr>
            <w:r w:rsidRPr="0044534F">
              <w:rPr>
                <w:rFonts w:eastAsia="Calibri" w:cs="Tahoma"/>
                <w:color w:val="000000"/>
              </w:rPr>
              <w:t>Lync Online Plan 2</w:t>
            </w:r>
          </w:p>
        </w:tc>
        <w:tc>
          <w:tcPr>
            <w:tcW w:w="2765" w:type="dxa"/>
            <w:shd w:val="clear" w:color="auto" w:fill="auto"/>
          </w:tcPr>
          <w:p w:rsidR="00B26237" w:rsidRPr="0044534F" w:rsidRDefault="00B26237" w:rsidP="00B42A20">
            <w:pPr>
              <w:ind w:left="138" w:right="138"/>
              <w:rPr>
                <w:rFonts w:eastAsia="Calibri" w:cs="Tahoma"/>
                <w:color w:val="000000"/>
              </w:rPr>
            </w:pPr>
            <w:r w:rsidRPr="0044534F">
              <w:rPr>
                <w:rFonts w:eastAsia="Calibri" w:cs="Tahoma"/>
                <w:color w:val="000000"/>
              </w:rPr>
              <w:t>Lync Online Plan 2</w:t>
            </w:r>
          </w:p>
        </w:tc>
        <w:tc>
          <w:tcPr>
            <w:tcW w:w="2765" w:type="dxa"/>
            <w:shd w:val="clear" w:color="auto" w:fill="auto"/>
          </w:tcPr>
          <w:p w:rsidR="00B26237" w:rsidRPr="0044534F" w:rsidRDefault="00630ED6" w:rsidP="00B42A20">
            <w:pPr>
              <w:ind w:left="186" w:right="180"/>
              <w:rPr>
                <w:rFonts w:eastAsia="Calibri" w:cs="Tahoma"/>
                <w:color w:val="000000"/>
              </w:rPr>
            </w:pPr>
            <w:r w:rsidRPr="0044534F">
              <w:rPr>
                <w:rFonts w:eastAsia="Calibri" w:cs="Tahoma"/>
                <w:color w:val="000000"/>
              </w:rPr>
              <w:t>Lync Online Plan 3*</w:t>
            </w:r>
          </w:p>
        </w:tc>
      </w:tr>
      <w:tr w:rsidR="00B26237" w:rsidRPr="00101815" w:rsidTr="007E466C">
        <w:tc>
          <w:tcPr>
            <w:tcW w:w="2760" w:type="dxa"/>
            <w:shd w:val="clear" w:color="auto" w:fill="auto"/>
          </w:tcPr>
          <w:p w:rsidR="00B26237" w:rsidRPr="00257BA5" w:rsidRDefault="00B26237" w:rsidP="00B42A20">
            <w:pPr>
              <w:ind w:left="180" w:right="186"/>
              <w:rPr>
                <w:rFonts w:eastAsia="Calibri" w:cs="Tahoma"/>
                <w:color w:val="000000"/>
                <w:lang w:val="de-DE"/>
              </w:rPr>
            </w:pPr>
            <w:r w:rsidRPr="00257BA5">
              <w:rPr>
                <w:rFonts w:eastAsia="Calibri" w:cs="Tahoma"/>
                <w:color w:val="000000"/>
                <w:lang w:val="de-DE"/>
              </w:rPr>
              <w:t>Office-Webanwendungen (von Microsoft gehostet)</w:t>
            </w:r>
          </w:p>
        </w:tc>
        <w:tc>
          <w:tcPr>
            <w:tcW w:w="2765" w:type="dxa"/>
            <w:shd w:val="clear" w:color="auto" w:fill="auto"/>
          </w:tcPr>
          <w:p w:rsidR="00B26237" w:rsidRPr="00257BA5" w:rsidRDefault="00B26237" w:rsidP="00B42A20">
            <w:pPr>
              <w:ind w:left="138" w:right="138"/>
              <w:rPr>
                <w:rFonts w:eastAsia="Calibri" w:cs="Tahoma"/>
                <w:color w:val="000000"/>
                <w:lang w:val="de-DE"/>
              </w:rPr>
            </w:pPr>
            <w:r w:rsidRPr="00257BA5">
              <w:rPr>
                <w:rFonts w:eastAsia="Calibri" w:cs="Tahoma"/>
                <w:color w:val="000000"/>
                <w:lang w:val="de-DE"/>
              </w:rPr>
              <w:t>Office-Webanwendungen (von Microsoft gehostet)</w:t>
            </w:r>
          </w:p>
        </w:tc>
        <w:tc>
          <w:tcPr>
            <w:tcW w:w="2765" w:type="dxa"/>
            <w:shd w:val="clear" w:color="auto" w:fill="auto"/>
          </w:tcPr>
          <w:p w:rsidR="00B26237" w:rsidRPr="00257BA5" w:rsidRDefault="00B26237" w:rsidP="00B42A20">
            <w:pPr>
              <w:ind w:left="186" w:right="180"/>
              <w:rPr>
                <w:rFonts w:eastAsia="Calibri" w:cs="Tahoma"/>
                <w:color w:val="000000"/>
                <w:lang w:val="de-DE"/>
              </w:rPr>
            </w:pPr>
            <w:r w:rsidRPr="00257BA5">
              <w:rPr>
                <w:rFonts w:eastAsia="Calibri" w:cs="Tahoma"/>
                <w:color w:val="000000"/>
                <w:lang w:val="de-DE"/>
              </w:rPr>
              <w:t>Office-Webanwendungen (von Microsoft gehostet)</w:t>
            </w:r>
          </w:p>
        </w:tc>
      </w:tr>
      <w:tr w:rsidR="00B26237" w:rsidRPr="0044534F" w:rsidTr="007E466C">
        <w:tc>
          <w:tcPr>
            <w:tcW w:w="2760" w:type="dxa"/>
            <w:shd w:val="clear" w:color="auto" w:fill="auto"/>
          </w:tcPr>
          <w:p w:rsidR="00B26237" w:rsidRPr="00257BA5" w:rsidRDefault="00B26237" w:rsidP="00B42A20">
            <w:pPr>
              <w:ind w:left="180" w:right="186"/>
              <w:rPr>
                <w:rFonts w:eastAsia="Calibri" w:cs="Tahoma"/>
                <w:color w:val="000000"/>
                <w:lang w:val="de-DE"/>
              </w:rPr>
            </w:pPr>
          </w:p>
        </w:tc>
        <w:tc>
          <w:tcPr>
            <w:tcW w:w="2765" w:type="dxa"/>
            <w:shd w:val="clear" w:color="auto" w:fill="auto"/>
          </w:tcPr>
          <w:p w:rsidR="00B26237" w:rsidRPr="0044534F" w:rsidRDefault="008368B4" w:rsidP="00B42A20">
            <w:pPr>
              <w:ind w:left="138" w:right="138"/>
              <w:rPr>
                <w:rFonts w:eastAsia="Calibri" w:cs="Tahoma"/>
                <w:color w:val="000000"/>
              </w:rPr>
            </w:pPr>
            <w:r w:rsidRPr="0044534F">
              <w:rPr>
                <w:rFonts w:eastAsia="Calibri" w:cs="Tahoma"/>
                <w:color w:val="000000"/>
              </w:rPr>
              <w:t>Office 365 ProPlus</w:t>
            </w:r>
          </w:p>
        </w:tc>
        <w:tc>
          <w:tcPr>
            <w:tcW w:w="2765" w:type="dxa"/>
            <w:shd w:val="clear" w:color="auto" w:fill="auto"/>
          </w:tcPr>
          <w:p w:rsidR="00B26237" w:rsidRPr="0044534F" w:rsidRDefault="008368B4" w:rsidP="008368B4">
            <w:pPr>
              <w:ind w:left="186" w:right="180"/>
              <w:rPr>
                <w:rFonts w:eastAsia="Calibri" w:cs="Tahoma"/>
                <w:color w:val="000000"/>
              </w:rPr>
            </w:pPr>
            <w:r w:rsidRPr="0044534F">
              <w:rPr>
                <w:rFonts w:eastAsia="Calibri" w:cs="Tahoma"/>
                <w:color w:val="000000"/>
              </w:rPr>
              <w:t>Office 365 ProPlus</w:t>
            </w:r>
          </w:p>
        </w:tc>
      </w:tr>
      <w:tr w:rsidR="005D484B" w:rsidRPr="0044534F" w:rsidTr="007E466C">
        <w:tc>
          <w:tcPr>
            <w:tcW w:w="2760" w:type="dxa"/>
            <w:shd w:val="clear" w:color="auto" w:fill="auto"/>
          </w:tcPr>
          <w:p w:rsidR="005D484B" w:rsidRPr="0044534F" w:rsidRDefault="005D484B" w:rsidP="00B42A20">
            <w:pPr>
              <w:ind w:left="180" w:right="186"/>
              <w:rPr>
                <w:rFonts w:eastAsia="Calibri" w:cs="Tahoma"/>
                <w:color w:val="000000"/>
              </w:rPr>
            </w:pPr>
          </w:p>
        </w:tc>
        <w:tc>
          <w:tcPr>
            <w:tcW w:w="2765" w:type="dxa"/>
            <w:shd w:val="clear" w:color="auto" w:fill="auto"/>
          </w:tcPr>
          <w:p w:rsidR="005D484B" w:rsidRPr="0044534F" w:rsidRDefault="005D484B" w:rsidP="00B42A20">
            <w:pPr>
              <w:ind w:left="138" w:right="138"/>
              <w:rPr>
                <w:rFonts w:eastAsia="Calibri" w:cs="Tahoma"/>
                <w:color w:val="000000"/>
              </w:rPr>
            </w:pPr>
            <w:r w:rsidRPr="0044534F">
              <w:rPr>
                <w:rFonts w:eastAsia="Calibri" w:cs="Tahoma"/>
                <w:color w:val="000000"/>
              </w:rPr>
              <w:t>Windows Azure Active Directory-Rechteverwaltung</w:t>
            </w:r>
          </w:p>
        </w:tc>
        <w:tc>
          <w:tcPr>
            <w:tcW w:w="2765" w:type="dxa"/>
            <w:shd w:val="clear" w:color="auto" w:fill="auto"/>
          </w:tcPr>
          <w:p w:rsidR="005D484B" w:rsidRPr="0044534F" w:rsidRDefault="005D484B" w:rsidP="008368B4">
            <w:pPr>
              <w:ind w:left="186" w:right="180"/>
              <w:rPr>
                <w:rFonts w:eastAsia="Calibri" w:cs="Tahoma"/>
                <w:color w:val="000000"/>
              </w:rPr>
            </w:pPr>
            <w:r w:rsidRPr="0044534F">
              <w:rPr>
                <w:rFonts w:eastAsia="Calibri" w:cs="Tahoma"/>
                <w:color w:val="000000"/>
              </w:rPr>
              <w:t>Windows Azure Active Directory-Rechteverwaltung</w:t>
            </w:r>
          </w:p>
        </w:tc>
      </w:tr>
      <w:tr w:rsidR="005D484B" w:rsidRPr="0044534F" w:rsidTr="007E466C">
        <w:tc>
          <w:tcPr>
            <w:tcW w:w="2760" w:type="dxa"/>
            <w:shd w:val="clear" w:color="auto" w:fill="auto"/>
          </w:tcPr>
          <w:p w:rsidR="005D484B" w:rsidRPr="0044534F" w:rsidRDefault="005D484B" w:rsidP="00B42A20">
            <w:pPr>
              <w:ind w:left="180" w:right="186"/>
              <w:rPr>
                <w:rFonts w:eastAsia="Calibri" w:cs="Tahoma"/>
                <w:color w:val="000000"/>
              </w:rPr>
            </w:pPr>
          </w:p>
        </w:tc>
        <w:tc>
          <w:tcPr>
            <w:tcW w:w="2765" w:type="dxa"/>
            <w:shd w:val="clear" w:color="auto" w:fill="auto"/>
          </w:tcPr>
          <w:p w:rsidR="005D484B" w:rsidRPr="0044534F" w:rsidRDefault="005D484B" w:rsidP="00B42A20">
            <w:pPr>
              <w:ind w:left="138" w:right="138"/>
              <w:rPr>
                <w:rFonts w:eastAsia="Calibri" w:cs="Tahoma"/>
                <w:color w:val="000000"/>
              </w:rPr>
            </w:pPr>
            <w:r w:rsidRPr="0044534F">
              <w:rPr>
                <w:rFonts w:eastAsia="Calibri" w:cs="Tahoma"/>
                <w:color w:val="000000"/>
              </w:rPr>
              <w:t>Yammer Enterprise</w:t>
            </w:r>
          </w:p>
        </w:tc>
        <w:tc>
          <w:tcPr>
            <w:tcW w:w="2765" w:type="dxa"/>
            <w:shd w:val="clear" w:color="auto" w:fill="auto"/>
          </w:tcPr>
          <w:p w:rsidR="005D484B" w:rsidRPr="0044534F" w:rsidRDefault="005D484B" w:rsidP="008368B4">
            <w:pPr>
              <w:ind w:left="186" w:right="180"/>
              <w:rPr>
                <w:rFonts w:eastAsia="Calibri" w:cs="Tahoma"/>
                <w:color w:val="000000"/>
              </w:rPr>
            </w:pPr>
            <w:r w:rsidRPr="0044534F">
              <w:rPr>
                <w:rFonts w:eastAsia="Calibri" w:cs="Tahoma"/>
                <w:color w:val="000000"/>
              </w:rPr>
              <w:t>Yammer Enterprise</w:t>
            </w:r>
          </w:p>
        </w:tc>
      </w:tr>
    </w:tbl>
    <w:p w:rsidR="00630ED6" w:rsidRPr="00257BA5" w:rsidRDefault="00630ED6" w:rsidP="00630ED6">
      <w:pPr>
        <w:pStyle w:val="PURBody"/>
        <w:spacing w:after="0"/>
        <w:ind w:left="720"/>
        <w:rPr>
          <w:rFonts w:ascii="Tahoma" w:hAnsi="Tahoma" w:cs="Tahoma"/>
          <w:lang w:val="de-DE"/>
        </w:rPr>
      </w:pPr>
      <w:r w:rsidRPr="00257BA5">
        <w:rPr>
          <w:rFonts w:ascii="Tahoma" w:hAnsi="Tahoma" w:cs="Tahoma"/>
          <w:i/>
          <w:sz w:val="16"/>
          <w:lang w:val="de-DE"/>
        </w:rPr>
        <w:t>*Kunden, die aus anderen Ländern als den USA oder Großbritannien kaufen, erhalten Lync Online Plan 2 anstelle von Lync Online Plan 3</w:t>
      </w:r>
    </w:p>
    <w:p w:rsidR="00B26237" w:rsidRPr="00257BA5" w:rsidRDefault="00B26237" w:rsidP="008B06CB">
      <w:pPr>
        <w:ind w:left="720"/>
        <w:rPr>
          <w:rFonts w:cs="Tahoma"/>
          <w:lang w:val="de-DE"/>
        </w:rPr>
      </w:pPr>
      <w:r w:rsidRPr="00257BA5">
        <w:rPr>
          <w:rFonts w:cs="Tahoma"/>
          <w:color w:val="000000"/>
          <w:lang w:val="de-DE"/>
        </w:rPr>
        <w:br/>
      </w:r>
      <w:r w:rsidRPr="00257BA5">
        <w:rPr>
          <w:rFonts w:cs="Tahoma"/>
          <w:color w:val="000000"/>
          <w:szCs w:val="18"/>
          <w:lang w:val="de-DE"/>
        </w:rPr>
        <w:t>Änderungen an dieser Liste sind vorbehalten.</w:t>
      </w:r>
      <w:r w:rsidR="0044534F" w:rsidRPr="00257BA5">
        <w:rPr>
          <w:rFonts w:cs="Tahoma"/>
          <w:color w:val="000000"/>
          <w:szCs w:val="18"/>
          <w:lang w:val="de-DE"/>
        </w:rPr>
        <w:t xml:space="preserve"> </w:t>
      </w:r>
      <w:r w:rsidRPr="00257BA5">
        <w:rPr>
          <w:rFonts w:cs="Tahoma"/>
          <w:color w:val="000000"/>
          <w:szCs w:val="18"/>
          <w:lang w:val="de-DE"/>
        </w:rPr>
        <w:t>Die aktuellen Produktbenutzungsrechte finden bei Widersprüchen zwischen den Lizenzbestimmungen für Office 365 Enterprise E2 – E4 und diesem Hinweis Anwendung.</w:t>
      </w:r>
      <w:r w:rsidR="0044534F" w:rsidRPr="00257BA5">
        <w:rPr>
          <w:rFonts w:cs="Tahoma"/>
          <w:color w:val="000000"/>
          <w:szCs w:val="18"/>
          <w:lang w:val="de-DE"/>
        </w:rPr>
        <w:t xml:space="preserve"> </w:t>
      </w:r>
      <w:r w:rsidRPr="00257BA5">
        <w:rPr>
          <w:rFonts w:cs="Tahoma"/>
          <w:color w:val="000000"/>
          <w:szCs w:val="18"/>
          <w:lang w:val="de-DE"/>
        </w:rPr>
        <w:t>Zusätzliche Zugriffsrechte auf separat lizenzierte Vor-Ort-Software sind gegebenenfalls in</w:t>
      </w:r>
      <w:r w:rsidR="001C745E" w:rsidRPr="00257BA5">
        <w:rPr>
          <w:rFonts w:cs="Tahoma"/>
          <w:color w:val="000000"/>
          <w:szCs w:val="18"/>
          <w:lang w:val="de-DE"/>
        </w:rPr>
        <w:t> </w:t>
      </w:r>
      <w:r w:rsidRPr="00257BA5">
        <w:rPr>
          <w:rFonts w:cs="Tahoma"/>
          <w:color w:val="000000"/>
          <w:szCs w:val="18"/>
          <w:lang w:val="de-DE"/>
        </w:rPr>
        <w:t>den</w:t>
      </w:r>
      <w:r w:rsidR="001C745E" w:rsidRPr="00257BA5">
        <w:rPr>
          <w:rFonts w:cs="Tahoma"/>
          <w:color w:val="000000"/>
          <w:szCs w:val="18"/>
          <w:lang w:val="de-DE"/>
        </w:rPr>
        <w:t> </w:t>
      </w:r>
      <w:r w:rsidRPr="00257BA5">
        <w:rPr>
          <w:rFonts w:cs="Tahoma"/>
          <w:color w:val="000000"/>
          <w:szCs w:val="18"/>
          <w:lang w:val="de-DE"/>
        </w:rPr>
        <w:t>Produktbenutzungsrechten angegeben.</w:t>
      </w:r>
      <w:r w:rsidR="0044534F" w:rsidRPr="00257BA5">
        <w:rPr>
          <w:rFonts w:cs="Tahoma"/>
          <w:color w:val="000000"/>
          <w:szCs w:val="18"/>
          <w:lang w:val="de-DE"/>
        </w:rPr>
        <w:t xml:space="preserve"> </w:t>
      </w:r>
    </w:p>
    <w:p w:rsidR="00DC2291" w:rsidRPr="00257BA5" w:rsidRDefault="00B26237" w:rsidP="008B06CB">
      <w:pPr>
        <w:pStyle w:val="FootnoteBulletLevel1"/>
        <w:tabs>
          <w:tab w:val="clear" w:pos="900"/>
        </w:tabs>
        <w:spacing w:before="0" w:after="0"/>
        <w:ind w:left="720" w:firstLine="0"/>
        <w:rPr>
          <w:rFonts w:ascii="Tahoma" w:hAnsi="Tahoma" w:cs="Tahoma"/>
          <w:lang w:val="de-DE"/>
        </w:rPr>
      </w:pPr>
      <w:r w:rsidRPr="00257BA5">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 Als</w:t>
      </w:r>
      <w:r w:rsidR="001C745E" w:rsidRPr="00257BA5">
        <w:rPr>
          <w:rFonts w:ascii="Tahoma" w:hAnsi="Tahoma" w:cs="Tahoma"/>
          <w:color w:val="000000"/>
          <w:sz w:val="18"/>
          <w:szCs w:val="18"/>
          <w:lang w:val="de-DE"/>
        </w:rPr>
        <w:t> </w:t>
      </w:r>
      <w:r w:rsidRPr="00257BA5">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(oder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w:t>
      </w:r>
      <w:r w:rsidR="001C745E" w:rsidRPr="00257BA5">
        <w:rPr>
          <w:rFonts w:ascii="Tahoma" w:hAnsi="Tahoma" w:cs="Tahoma"/>
          <w:color w:val="000000"/>
          <w:sz w:val="18"/>
          <w:szCs w:val="18"/>
          <w:lang w:val="de-DE"/>
        </w:rPr>
        <w:t> </w:t>
      </w:r>
      <w:r w:rsidRPr="00257BA5">
        <w:rPr>
          <w:rFonts w:ascii="Tahoma" w:hAnsi="Tahoma" w:cs="Tahoma"/>
          <w:color w:val="000000"/>
          <w:sz w:val="18"/>
          <w:szCs w:val="18"/>
          <w:lang w:val="de-DE"/>
        </w:rPr>
        <w:t>kostenlosen Lync Basic 2013-Client für ihre Windows-basierten Endbenutzer zu nutzen.</w:t>
      </w:r>
    </w:p>
    <w:p w:rsidR="00D16EA8" w:rsidRPr="008B06CB" w:rsidRDefault="00D16EA8" w:rsidP="001C745E">
      <w:pPr>
        <w:pStyle w:val="FootnoteBulletLevel1"/>
        <w:tabs>
          <w:tab w:val="clear" w:pos="900"/>
          <w:tab w:val="num" w:pos="1080"/>
        </w:tabs>
        <w:spacing w:before="0" w:after="0" w:line="216" w:lineRule="auto"/>
        <w:ind w:left="0" w:firstLine="0"/>
        <w:rPr>
          <w:rFonts w:ascii="Tahoma" w:hAnsi="Tahoma" w:cs="Tahoma"/>
          <w:sz w:val="18"/>
          <w:szCs w:val="18"/>
          <w:lang w:val="de-DE"/>
        </w:rPr>
      </w:pPr>
    </w:p>
    <w:p w:rsidR="004C5C27" w:rsidRPr="008B06CB" w:rsidRDefault="004C5C27" w:rsidP="001C745E">
      <w:pPr>
        <w:pStyle w:val="FootnoteBulletLevel1"/>
        <w:tabs>
          <w:tab w:val="clear" w:pos="900"/>
          <w:tab w:val="num" w:pos="1080"/>
        </w:tabs>
        <w:spacing w:before="0" w:after="0" w:line="216" w:lineRule="auto"/>
        <w:ind w:left="0" w:firstLine="0"/>
        <w:rPr>
          <w:rFonts w:ascii="Tahoma" w:hAnsi="Tahoma" w:cs="Tahoma"/>
          <w:sz w:val="18"/>
          <w:szCs w:val="18"/>
          <w:lang w:val="de-DE"/>
        </w:rPr>
      </w:pPr>
    </w:p>
    <w:p w:rsidR="00704723" w:rsidRPr="0044534F" w:rsidRDefault="00A13C98" w:rsidP="000429EF">
      <w:pPr>
        <w:pStyle w:val="Heading3"/>
        <w:rPr>
          <w:rFonts w:ascii="Tahoma" w:hAnsi="Tahoma" w:cs="Tahoma"/>
        </w:rPr>
      </w:pPr>
      <w:bookmarkStart w:id="989" w:name="_76_Office_for"/>
      <w:bookmarkStart w:id="990" w:name="_8_Office_für"/>
      <w:bookmarkStart w:id="991" w:name="_Toc336338264"/>
      <w:bookmarkStart w:id="992" w:name="_Toc360112203"/>
      <w:bookmarkStart w:id="993" w:name="Srv_4OfficeMacStandard2011"/>
      <w:bookmarkEnd w:id="968"/>
      <w:bookmarkEnd w:id="989"/>
      <w:bookmarkEnd w:id="990"/>
      <w:r w:rsidRPr="0044534F">
        <w:rPr>
          <w:rFonts w:ascii="Tahoma" w:hAnsi="Tahoma" w:cs="Tahoma"/>
          <w:caps/>
          <w:color w:val="F66400"/>
          <w:sz w:val="22"/>
          <w:vertAlign w:val="superscript"/>
        </w:rPr>
        <w:t>8</w:t>
      </w:r>
      <w:r w:rsidRPr="001C745E">
        <w:rPr>
          <w:rFonts w:ascii="Tahoma" w:hAnsi="Tahoma" w:cs="Tahoma"/>
          <w:caps/>
          <w:color w:val="F66400"/>
          <w:sz w:val="22"/>
        </w:rPr>
        <w:t xml:space="preserve"> </w:t>
      </w:r>
      <w:r w:rsidRPr="0044534F">
        <w:rPr>
          <w:rFonts w:ascii="Tahoma" w:hAnsi="Tahoma" w:cs="Tahoma"/>
          <w:color w:val="F66400"/>
          <w:sz w:val="22"/>
        </w:rPr>
        <w:t>Office für Mac Standard 2011</w:t>
      </w:r>
      <w:bookmarkEnd w:id="991"/>
      <w:bookmarkEnd w:id="992"/>
      <w:r w:rsidRPr="0044534F">
        <w:rPr>
          <w:rFonts w:ascii="Tahoma" w:hAnsi="Tahoma" w:cs="Tahoma"/>
          <w:color w:val="F66400"/>
          <w:sz w:val="22"/>
        </w:rPr>
        <w:t xml:space="preserve"> </w:t>
      </w:r>
      <w:bookmarkEnd w:id="993"/>
    </w:p>
    <w:p w:rsidR="00FD5FBA" w:rsidRPr="008B06CB" w:rsidRDefault="00FD5FBA" w:rsidP="00AE5A9F">
      <w:pPr>
        <w:rPr>
          <w:rFonts w:cs="Tahoma"/>
          <w:szCs w:val="18"/>
        </w:rPr>
      </w:pPr>
    </w:p>
    <w:p w:rsidR="00FD5FBA" w:rsidRPr="00257BA5" w:rsidRDefault="00FD5FBA" w:rsidP="002F09A2">
      <w:pPr>
        <w:pStyle w:val="EndnoteText"/>
        <w:numPr>
          <w:ilvl w:val="0"/>
          <w:numId w:val="113"/>
        </w:numPr>
        <w:rPr>
          <w:rFonts w:ascii="Tahoma" w:hAnsi="Tahoma" w:cs="Tahoma"/>
          <w:lang w:val="de-DE"/>
        </w:rPr>
      </w:pPr>
      <w:r w:rsidRPr="00257BA5">
        <w:rPr>
          <w:rFonts w:ascii="Tahoma" w:hAnsi="Tahoma" w:cs="Tahoma"/>
          <w:sz w:val="18"/>
          <w:szCs w:val="20"/>
          <w:lang w:val="de-DE"/>
        </w:rPr>
        <w:t xml:space="preserve">Work at Home(WAH)-Lizenz für Kunden von Select </w:t>
      </w:r>
      <w:r w:rsidRPr="00257BA5">
        <w:rPr>
          <w:rFonts w:ascii="Tahoma" w:hAnsi="Tahoma" w:cs="Tahoma"/>
          <w:sz w:val="18"/>
          <w:szCs w:val="18"/>
          <w:lang w:val="de-DE"/>
        </w:rPr>
        <w:t>und Select Plus</w:t>
      </w:r>
      <w:r w:rsidRPr="00257BA5">
        <w:rPr>
          <w:rFonts w:ascii="Tahoma" w:hAnsi="Tahoma" w:cs="Tahoma"/>
          <w:sz w:val="18"/>
          <w:szCs w:val="20"/>
          <w:lang w:val="de-DE"/>
        </w:rPr>
        <w:t xml:space="preserve"> verfügbar </w:t>
      </w:r>
    </w:p>
    <w:p w:rsidR="00CA6122" w:rsidRPr="008B06CB" w:rsidRDefault="00CA6122" w:rsidP="00CA6122">
      <w:pPr>
        <w:adjustRightInd w:val="0"/>
        <w:ind w:left="720"/>
        <w:textAlignment w:val="baseline"/>
        <w:rPr>
          <w:rFonts w:cs="Tahoma"/>
          <w:szCs w:val="18"/>
          <w:lang w:val="de-DE"/>
        </w:rPr>
      </w:pPr>
    </w:p>
    <w:p w:rsidR="00864B8A" w:rsidRPr="00257BA5" w:rsidRDefault="00704723" w:rsidP="001C745E">
      <w:pPr>
        <w:spacing w:after="60" w:line="216" w:lineRule="auto"/>
        <w:ind w:left="720"/>
        <w:rPr>
          <w:rFonts w:cs="Tahoma"/>
          <w:lang w:val="de-DE"/>
        </w:rPr>
      </w:pPr>
      <w:r w:rsidRPr="00257BA5">
        <w:rPr>
          <w:rFonts w:cs="Tahoma"/>
          <w:b/>
          <w:szCs w:val="20"/>
          <w:lang w:val="de-DE"/>
        </w:rPr>
        <w:t>Office für Mac Standard 2011</w:t>
      </w:r>
    </w:p>
    <w:p w:rsidR="00704723" w:rsidRPr="00257BA5" w:rsidRDefault="00704723" w:rsidP="008B06CB">
      <w:pPr>
        <w:ind w:left="720"/>
        <w:rPr>
          <w:rFonts w:cs="Tahoma"/>
          <w:lang w:val="de-DE"/>
        </w:rPr>
      </w:pPr>
      <w:r w:rsidRPr="00257BA5">
        <w:rPr>
          <w:rFonts w:cs="Tahoma"/>
          <w:szCs w:val="20"/>
          <w:lang w:val="de-DE"/>
        </w:rPr>
        <w:t>Eine Lizenz für Office für Mac Standard 2011 besteht aus Folgendem: Lync für Mac 2011, Excel für Mac</w:t>
      </w:r>
      <w:r w:rsidR="001C745E" w:rsidRPr="00257BA5">
        <w:rPr>
          <w:rFonts w:cs="Tahoma"/>
          <w:szCs w:val="20"/>
          <w:lang w:val="de-DE"/>
        </w:rPr>
        <w:t> </w:t>
      </w:r>
      <w:r w:rsidRPr="00257BA5">
        <w:rPr>
          <w:rFonts w:cs="Tahoma"/>
          <w:szCs w:val="20"/>
          <w:lang w:val="de-DE"/>
        </w:rPr>
        <w:t xml:space="preserve">2011, Outlook für Mac 2011, </w:t>
      </w:r>
      <w:r w:rsidRPr="00257BA5">
        <w:rPr>
          <w:rFonts w:cs="Tahoma"/>
          <w:lang w:val="de-DE"/>
        </w:rPr>
        <w:t>Office Home and Student RT 2013 Commercial Use,</w:t>
      </w:r>
      <w:r w:rsidRPr="00257BA5">
        <w:rPr>
          <w:rFonts w:cs="Tahoma"/>
          <w:szCs w:val="20"/>
          <w:lang w:val="de-DE"/>
        </w:rPr>
        <w:t xml:space="preserve"> Office Web Apps 2010, PowerPoint für Mac 2011 und Word für Mac 2011.</w:t>
      </w:r>
    </w:p>
    <w:p w:rsidR="00CA6122" w:rsidRPr="008B06CB" w:rsidRDefault="00CA6122" w:rsidP="001C745E">
      <w:pPr>
        <w:adjustRightInd w:val="0"/>
        <w:spacing w:line="216" w:lineRule="auto"/>
        <w:ind w:left="720"/>
        <w:textAlignment w:val="baseline"/>
        <w:rPr>
          <w:rFonts w:cs="Tahoma"/>
          <w:szCs w:val="18"/>
          <w:lang w:val="de-DE"/>
        </w:rPr>
      </w:pPr>
    </w:p>
    <w:p w:rsidR="00864B8A" w:rsidRPr="00257BA5" w:rsidRDefault="00704723" w:rsidP="001C745E">
      <w:pPr>
        <w:spacing w:after="60" w:line="216" w:lineRule="auto"/>
        <w:ind w:left="720"/>
        <w:rPr>
          <w:rFonts w:cs="Tahoma"/>
          <w:lang w:val="de-DE"/>
        </w:rPr>
      </w:pPr>
      <w:r w:rsidRPr="00257BA5">
        <w:rPr>
          <w:rFonts w:cs="Tahoma"/>
          <w:b/>
          <w:szCs w:val="20"/>
          <w:lang w:val="de-DE"/>
        </w:rPr>
        <w:t>Untrennbarkeit von Microsoft Office für Mac Standard 2011</w:t>
      </w:r>
    </w:p>
    <w:p w:rsidR="00704723" w:rsidRPr="00257BA5" w:rsidRDefault="00704723" w:rsidP="008B06CB">
      <w:pPr>
        <w:ind w:left="720"/>
        <w:rPr>
          <w:rFonts w:cs="Tahoma"/>
          <w:lang w:val="de-DE"/>
        </w:rPr>
      </w:pPr>
      <w:r w:rsidRPr="00257BA5">
        <w:rPr>
          <w:rFonts w:cs="Tahoma"/>
          <w:szCs w:val="20"/>
          <w:lang w:val="de-DE"/>
        </w:rPr>
        <w:t>Office für Mac Standard 2011 besteht aus mehreren Produkten, die in einer Lizenz angeboten werden. Die</w:t>
      </w:r>
      <w:r w:rsidR="001C745E" w:rsidRPr="00257BA5">
        <w:rPr>
          <w:rFonts w:cs="Tahoma"/>
          <w:szCs w:val="20"/>
          <w:lang w:val="de-DE"/>
        </w:rPr>
        <w:t> </w:t>
      </w:r>
      <w:r w:rsidRPr="00257BA5">
        <w:rPr>
          <w:rFonts w:cs="Tahoma"/>
          <w:szCs w:val="20"/>
          <w:lang w:val="de-DE"/>
        </w:rPr>
        <w:t>Software darf nicht zur Verwendung auf mehr als einem Computer getrennt werden.</w:t>
      </w:r>
    </w:p>
    <w:p w:rsidR="00CA6122" w:rsidRPr="008B06CB" w:rsidRDefault="00CA6122" w:rsidP="001C745E">
      <w:pPr>
        <w:adjustRightInd w:val="0"/>
        <w:spacing w:line="216" w:lineRule="auto"/>
        <w:ind w:left="720"/>
        <w:textAlignment w:val="baseline"/>
        <w:rPr>
          <w:rFonts w:cs="Tahoma"/>
          <w:szCs w:val="18"/>
          <w:lang w:val="de-DE"/>
        </w:rPr>
      </w:pPr>
    </w:p>
    <w:p w:rsidR="00704723" w:rsidRPr="00257BA5" w:rsidRDefault="0035314F" w:rsidP="001C745E">
      <w:pPr>
        <w:spacing w:after="60" w:line="216" w:lineRule="auto"/>
        <w:ind w:left="720"/>
        <w:rPr>
          <w:rFonts w:cs="Tahoma"/>
          <w:lang w:val="de-DE"/>
        </w:rPr>
      </w:pPr>
      <w:r w:rsidRPr="00257BA5">
        <w:rPr>
          <w:rFonts w:cs="Tahoma"/>
          <w:b/>
          <w:szCs w:val="20"/>
          <w:lang w:val="de-DE"/>
        </w:rPr>
        <w:t>Rechte zur Verwendung von Lync für Mac 2011</w:t>
      </w:r>
    </w:p>
    <w:p w:rsidR="00CA6122" w:rsidRPr="00257BA5" w:rsidRDefault="00F14B59" w:rsidP="008B06CB">
      <w:pPr>
        <w:ind w:left="720"/>
        <w:rPr>
          <w:rFonts w:cs="Tahoma"/>
          <w:lang w:val="de-DE"/>
        </w:rPr>
      </w:pPr>
      <w:r w:rsidRPr="00257BA5">
        <w:rPr>
          <w:rFonts w:cs="Tahoma"/>
          <w:szCs w:val="20"/>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rsidR="00697E59" w:rsidRPr="008B06CB" w:rsidRDefault="00697E59" w:rsidP="001C745E">
      <w:pPr>
        <w:spacing w:line="216" w:lineRule="auto"/>
        <w:rPr>
          <w:rFonts w:cs="Tahoma"/>
          <w:szCs w:val="18"/>
          <w:lang w:val="de-DE"/>
        </w:rPr>
      </w:pPr>
      <w:bookmarkStart w:id="994" w:name="_Toc336338265"/>
    </w:p>
    <w:p w:rsidR="008B06CB" w:rsidRPr="008B06CB" w:rsidRDefault="008B06CB" w:rsidP="001C745E">
      <w:pPr>
        <w:spacing w:line="216" w:lineRule="auto"/>
        <w:rPr>
          <w:rFonts w:cs="Tahoma"/>
          <w:szCs w:val="18"/>
          <w:lang w:val="de-DE"/>
        </w:rPr>
      </w:pPr>
    </w:p>
    <w:p w:rsidR="00023FE7" w:rsidRPr="00257BA5" w:rsidRDefault="00A13C98">
      <w:pPr>
        <w:pStyle w:val="Heading3"/>
        <w:rPr>
          <w:rFonts w:ascii="Tahoma" w:hAnsi="Tahoma" w:cs="Tahoma"/>
          <w:lang w:val="de-DE"/>
        </w:rPr>
      </w:pPr>
      <w:bookmarkStart w:id="995" w:name="_5_Office_Multi-Language"/>
      <w:bookmarkStart w:id="996" w:name="_7_Office_Multi-Language"/>
      <w:bookmarkStart w:id="997" w:name="_87_Office_Multi-Language"/>
      <w:bookmarkStart w:id="998" w:name="_9_Office_Multi-Language"/>
      <w:bookmarkStart w:id="999" w:name="Aps_8OffMultiLangPack07"/>
      <w:bookmarkStart w:id="1000" w:name="Aps_6OfficeMultiLangPack2010"/>
      <w:bookmarkStart w:id="1001" w:name="Aps_5OfficeMultiLangPack2010"/>
      <w:bookmarkStart w:id="1002" w:name="_Toc360112204"/>
      <w:bookmarkEnd w:id="995"/>
      <w:bookmarkEnd w:id="996"/>
      <w:bookmarkEnd w:id="997"/>
      <w:bookmarkEnd w:id="998"/>
      <w:r w:rsidRPr="00257BA5">
        <w:rPr>
          <w:rFonts w:ascii="Tahoma" w:hAnsi="Tahoma" w:cs="Tahoma"/>
          <w:caps/>
          <w:color w:val="F66400"/>
          <w:sz w:val="22"/>
          <w:vertAlign w:val="superscript"/>
          <w:lang w:val="de-DE"/>
        </w:rPr>
        <w:t>9</w:t>
      </w:r>
      <w:r w:rsidRPr="00257BA5">
        <w:rPr>
          <w:rFonts w:ascii="Tahoma" w:hAnsi="Tahoma" w:cs="Tahoma"/>
          <w:color w:val="F66400"/>
          <w:sz w:val="22"/>
          <w:lang w:val="de-DE"/>
        </w:rPr>
        <w:t xml:space="preserve"> Office Multi-Language Pack </w:t>
      </w:r>
      <w:bookmarkEnd w:id="994"/>
      <w:bookmarkEnd w:id="999"/>
      <w:bookmarkEnd w:id="1000"/>
      <w:bookmarkEnd w:id="1001"/>
      <w:r w:rsidRPr="00257BA5">
        <w:rPr>
          <w:rFonts w:ascii="Tahoma" w:hAnsi="Tahoma" w:cs="Tahoma"/>
          <w:color w:val="F66400"/>
          <w:sz w:val="22"/>
          <w:lang w:val="de-DE"/>
        </w:rPr>
        <w:t>2013</w:t>
      </w:r>
      <w:bookmarkEnd w:id="1002"/>
    </w:p>
    <w:p w:rsidR="00023FE7" w:rsidRPr="008B06CB" w:rsidRDefault="00023FE7" w:rsidP="00AE5A9F">
      <w:pPr>
        <w:rPr>
          <w:rFonts w:cs="Tahoma"/>
          <w:szCs w:val="18"/>
          <w:lang w:val="de-DE"/>
        </w:rPr>
      </w:pPr>
    </w:p>
    <w:p w:rsidR="00223A77" w:rsidRPr="00257BA5" w:rsidRDefault="0035314F" w:rsidP="00864B8A">
      <w:pPr>
        <w:spacing w:after="60"/>
        <w:ind w:left="720"/>
        <w:rPr>
          <w:rFonts w:cs="Tahoma"/>
          <w:lang w:val="de-DE"/>
        </w:rPr>
      </w:pPr>
      <w:r w:rsidRPr="00257BA5">
        <w:rPr>
          <w:rFonts w:cs="Tahoma"/>
          <w:b/>
          <w:szCs w:val="20"/>
          <w:lang w:val="de-DE"/>
        </w:rPr>
        <w:t>Downgraderecht für Office Multi-Language Pack 2013</w:t>
      </w:r>
    </w:p>
    <w:p w:rsidR="00223A77" w:rsidRPr="00257BA5" w:rsidRDefault="00223A77" w:rsidP="00CA6122">
      <w:pPr>
        <w:ind w:left="720"/>
        <w:rPr>
          <w:rFonts w:cs="Tahoma"/>
          <w:lang w:val="de-DE"/>
        </w:rPr>
      </w:pPr>
      <w:r w:rsidRPr="00257BA5">
        <w:rPr>
          <w:rFonts w:cs="Tahoma"/>
          <w:szCs w:val="18"/>
          <w:lang w:val="de-DE"/>
        </w:rPr>
        <w:t>Kunden mit Volumenlizenzverträgen, die eine Lizenz für Office Multi-Language Pack 2013 sowie eine Lizenz für eines der folgenden Produkte umfassen:</w:t>
      </w:r>
    </w:p>
    <w:p w:rsidR="00C2130B" w:rsidRPr="008B06CB" w:rsidRDefault="00C2130B" w:rsidP="00CA6122">
      <w:pPr>
        <w:ind w:left="900"/>
        <w:rPr>
          <w:rFonts w:cs="Tahoma"/>
          <w:szCs w:val="18"/>
          <w:lang w:val="de-DE"/>
        </w:rPr>
      </w:pPr>
    </w:p>
    <w:p w:rsidR="00223A77" w:rsidRPr="0044534F" w:rsidRDefault="00223A77" w:rsidP="00CA6122">
      <w:pPr>
        <w:numPr>
          <w:ilvl w:val="0"/>
          <w:numId w:val="9"/>
        </w:numPr>
        <w:spacing w:after="60"/>
        <w:ind w:left="1440"/>
        <w:rPr>
          <w:rFonts w:cs="Tahoma"/>
        </w:rPr>
      </w:pPr>
      <w:r w:rsidRPr="0044534F">
        <w:rPr>
          <w:rFonts w:cs="Tahoma"/>
          <w:szCs w:val="18"/>
        </w:rPr>
        <w:t>Office Standard 2013</w:t>
      </w:r>
    </w:p>
    <w:p w:rsidR="00223A77" w:rsidRPr="0044534F" w:rsidRDefault="00223A77" w:rsidP="00CA6122">
      <w:pPr>
        <w:numPr>
          <w:ilvl w:val="0"/>
          <w:numId w:val="9"/>
        </w:numPr>
        <w:spacing w:after="60"/>
        <w:ind w:left="1440"/>
        <w:rPr>
          <w:rFonts w:cs="Tahoma"/>
        </w:rPr>
      </w:pPr>
      <w:r w:rsidRPr="0044534F">
        <w:rPr>
          <w:rFonts w:cs="Tahoma"/>
          <w:szCs w:val="18"/>
        </w:rPr>
        <w:t>Office Professional Plus 2013</w:t>
      </w:r>
    </w:p>
    <w:p w:rsidR="00223A77" w:rsidRPr="0044534F" w:rsidRDefault="00223A77" w:rsidP="00CA6122">
      <w:pPr>
        <w:numPr>
          <w:ilvl w:val="0"/>
          <w:numId w:val="9"/>
        </w:numPr>
        <w:spacing w:after="60"/>
        <w:ind w:left="1440"/>
        <w:rPr>
          <w:rFonts w:cs="Tahoma"/>
        </w:rPr>
      </w:pPr>
      <w:r w:rsidRPr="0044534F">
        <w:rPr>
          <w:rFonts w:cs="Tahoma"/>
          <w:szCs w:val="18"/>
        </w:rPr>
        <w:t>Project Standard 2013</w:t>
      </w:r>
    </w:p>
    <w:p w:rsidR="00223A77" w:rsidRPr="0044534F" w:rsidRDefault="00223A77" w:rsidP="00CA6122">
      <w:pPr>
        <w:numPr>
          <w:ilvl w:val="0"/>
          <w:numId w:val="9"/>
        </w:numPr>
        <w:spacing w:after="60"/>
        <w:ind w:left="1440"/>
        <w:rPr>
          <w:rFonts w:cs="Tahoma"/>
        </w:rPr>
      </w:pPr>
      <w:r w:rsidRPr="0044534F">
        <w:rPr>
          <w:rFonts w:cs="Tahoma"/>
          <w:szCs w:val="18"/>
        </w:rPr>
        <w:t>Project Professional 2013</w:t>
      </w:r>
    </w:p>
    <w:p w:rsidR="00223A77" w:rsidRPr="0044534F" w:rsidRDefault="00223A77" w:rsidP="00CA6122">
      <w:pPr>
        <w:numPr>
          <w:ilvl w:val="0"/>
          <w:numId w:val="9"/>
        </w:numPr>
        <w:spacing w:after="60"/>
        <w:ind w:left="1440"/>
        <w:rPr>
          <w:rFonts w:cs="Tahoma"/>
        </w:rPr>
      </w:pPr>
      <w:r w:rsidRPr="0044534F">
        <w:rPr>
          <w:rFonts w:cs="Tahoma"/>
          <w:szCs w:val="18"/>
        </w:rPr>
        <w:t>Visio Standard 2013</w:t>
      </w:r>
    </w:p>
    <w:p w:rsidR="00223A77" w:rsidRPr="0044534F" w:rsidRDefault="00223A77" w:rsidP="008B06CB">
      <w:pPr>
        <w:numPr>
          <w:ilvl w:val="0"/>
          <w:numId w:val="9"/>
        </w:numPr>
        <w:ind w:left="1440"/>
        <w:rPr>
          <w:rFonts w:cs="Tahoma"/>
        </w:rPr>
      </w:pPr>
      <w:r w:rsidRPr="0044534F">
        <w:rPr>
          <w:rFonts w:cs="Tahoma"/>
          <w:szCs w:val="18"/>
        </w:rPr>
        <w:t>Visio Professional 2013</w:t>
      </w:r>
    </w:p>
    <w:p w:rsidR="00223A77" w:rsidRPr="008B06CB" w:rsidRDefault="00223A77" w:rsidP="00CA6122">
      <w:pPr>
        <w:ind w:left="1260"/>
        <w:rPr>
          <w:rFonts w:cs="Tahoma"/>
          <w:szCs w:val="18"/>
        </w:rPr>
      </w:pPr>
    </w:p>
    <w:p w:rsidR="00223A77" w:rsidRPr="00257BA5" w:rsidRDefault="00223A77" w:rsidP="00CA6122">
      <w:pPr>
        <w:ind w:left="720"/>
        <w:rPr>
          <w:rFonts w:cs="Tahoma"/>
          <w:lang w:val="de-DE"/>
        </w:rPr>
      </w:pPr>
      <w:r w:rsidRPr="00257BA5">
        <w:rPr>
          <w:rFonts w:cs="Tahoma"/>
          <w:szCs w:val="18"/>
          <w:lang w:val="de-DE"/>
        </w:rPr>
        <w:t>besitzen, sind berechtigt, die englische/mehrsprachige Version einer Downgradeversion des Produktes anstatt der lizenzierten Version zu nutzen</w:t>
      </w:r>
      <w:r w:rsidRPr="00257BA5">
        <w:rPr>
          <w:rFonts w:cs="Tahoma"/>
          <w:i/>
          <w:iCs/>
          <w:szCs w:val="18"/>
          <w:lang w:val="de-DE"/>
        </w:rPr>
        <w:t>.</w:t>
      </w:r>
      <w:r w:rsidRPr="00257BA5">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rsidR="00CA6122" w:rsidRPr="008B06CB" w:rsidRDefault="00CA6122">
      <w:pPr>
        <w:pStyle w:val="Heading3"/>
        <w:rPr>
          <w:rFonts w:ascii="Tahoma" w:hAnsi="Tahoma" w:cs="Tahoma"/>
          <w:sz w:val="18"/>
          <w:szCs w:val="18"/>
          <w:lang w:val="de-DE"/>
        </w:rPr>
      </w:pPr>
      <w:bookmarkStart w:id="1003" w:name="_Toc336338266"/>
      <w:bookmarkStart w:id="1004" w:name="Aps_9OffProPlus07forWin"/>
      <w:bookmarkStart w:id="1005" w:name="Aps_7OfficeProPlus2010"/>
      <w:bookmarkStart w:id="1006" w:name="Aps_6OfficeProPlus2010"/>
    </w:p>
    <w:p w:rsidR="008B06CB" w:rsidRPr="008B06CB" w:rsidRDefault="008B06CB" w:rsidP="008B06CB">
      <w:pPr>
        <w:rPr>
          <w:szCs w:val="18"/>
          <w:lang w:val="de-DE"/>
        </w:rPr>
      </w:pPr>
    </w:p>
    <w:p w:rsidR="00023FE7" w:rsidRPr="0044534F" w:rsidRDefault="00A13C98">
      <w:pPr>
        <w:pStyle w:val="Heading3"/>
        <w:rPr>
          <w:rFonts w:ascii="Tahoma" w:hAnsi="Tahoma" w:cs="Tahoma"/>
        </w:rPr>
      </w:pPr>
      <w:bookmarkStart w:id="1007" w:name="_98_Office_Professional"/>
      <w:bookmarkStart w:id="1008" w:name="_10_Office_Professional"/>
      <w:bookmarkStart w:id="1009" w:name="_Toc360112205"/>
      <w:bookmarkEnd w:id="1007"/>
      <w:bookmarkEnd w:id="1008"/>
      <w:r w:rsidRPr="0044534F">
        <w:rPr>
          <w:rFonts w:ascii="Tahoma" w:hAnsi="Tahoma" w:cs="Tahoma"/>
          <w:caps/>
          <w:color w:val="F66400"/>
          <w:sz w:val="22"/>
          <w:vertAlign w:val="superscript"/>
        </w:rPr>
        <w:t>10</w:t>
      </w:r>
      <w:r w:rsidRPr="0044534F">
        <w:rPr>
          <w:rFonts w:ascii="Tahoma" w:hAnsi="Tahoma" w:cs="Tahoma"/>
          <w:color w:val="F66400"/>
          <w:sz w:val="22"/>
        </w:rPr>
        <w:t xml:space="preserve"> Office Professional Plus </w:t>
      </w:r>
      <w:bookmarkEnd w:id="1003"/>
      <w:r w:rsidRPr="0044534F">
        <w:rPr>
          <w:rFonts w:ascii="Tahoma" w:hAnsi="Tahoma" w:cs="Tahoma"/>
          <w:color w:val="F66400"/>
          <w:sz w:val="22"/>
        </w:rPr>
        <w:t>2013</w:t>
      </w:r>
      <w:bookmarkEnd w:id="1009"/>
    </w:p>
    <w:bookmarkEnd w:id="1004"/>
    <w:bookmarkEnd w:id="1005"/>
    <w:bookmarkEnd w:id="1006"/>
    <w:p w:rsidR="00023FE7" w:rsidRPr="0044534F" w:rsidRDefault="00023FE7" w:rsidP="00AE5A9F">
      <w:pPr>
        <w:rPr>
          <w:rFonts w:cs="Tahoma"/>
        </w:rPr>
      </w:pPr>
    </w:p>
    <w:p w:rsidR="00223A77" w:rsidRPr="00257BA5" w:rsidRDefault="00223A77" w:rsidP="002F09A2">
      <w:pPr>
        <w:pStyle w:val="EndnoteText"/>
        <w:numPr>
          <w:ilvl w:val="0"/>
          <w:numId w:val="113"/>
        </w:numPr>
        <w:ind w:left="1080"/>
        <w:rPr>
          <w:rFonts w:ascii="Tahoma" w:hAnsi="Tahoma" w:cs="Tahoma"/>
          <w:lang w:val="de-DE"/>
        </w:rPr>
      </w:pPr>
      <w:r w:rsidRPr="00257BA5">
        <w:rPr>
          <w:rFonts w:ascii="Tahoma" w:hAnsi="Tahoma" w:cs="Tahoma"/>
          <w:sz w:val="18"/>
          <w:szCs w:val="20"/>
          <w:lang w:val="de-DE"/>
        </w:rPr>
        <w:t xml:space="preserve">Work at Home(WAH)-Lizenz für Kunden von Select </w:t>
      </w:r>
      <w:r w:rsidRPr="00257BA5">
        <w:rPr>
          <w:rFonts w:ascii="Tahoma" w:hAnsi="Tahoma" w:cs="Tahoma"/>
          <w:sz w:val="18"/>
          <w:szCs w:val="18"/>
          <w:lang w:val="de-DE"/>
        </w:rPr>
        <w:t>und Select Plus</w:t>
      </w:r>
      <w:r w:rsidRPr="00257BA5">
        <w:rPr>
          <w:rFonts w:ascii="Tahoma" w:hAnsi="Tahoma" w:cs="Tahoma"/>
          <w:sz w:val="18"/>
          <w:szCs w:val="20"/>
          <w:lang w:val="de-DE"/>
        </w:rPr>
        <w:t xml:space="preserve"> verfügbar </w:t>
      </w:r>
    </w:p>
    <w:p w:rsidR="00223A77" w:rsidRPr="00257BA5" w:rsidRDefault="00223A77" w:rsidP="002F09A2">
      <w:pPr>
        <w:pStyle w:val="EndnoteText"/>
        <w:numPr>
          <w:ilvl w:val="0"/>
          <w:numId w:val="113"/>
        </w:numPr>
        <w:ind w:left="1080"/>
        <w:rPr>
          <w:rFonts w:ascii="Tahoma" w:hAnsi="Tahoma" w:cs="Tahoma"/>
          <w:lang w:val="de-DE"/>
        </w:rPr>
      </w:pPr>
      <w:r w:rsidRPr="00257BA5">
        <w:rPr>
          <w:rFonts w:ascii="Tahoma" w:hAnsi="Tahoma" w:cs="Tahoma"/>
          <w:sz w:val="18"/>
          <w:szCs w:val="20"/>
          <w:lang w:val="de-DE"/>
        </w:rPr>
        <w:t>Work-at-Home-(WAH)-Lizenz für Kunden mit Konzernvertrag verfügbar</w:t>
      </w:r>
    </w:p>
    <w:p w:rsidR="00223A77" w:rsidRDefault="00223A77" w:rsidP="00D16C5F">
      <w:pPr>
        <w:pStyle w:val="FootnoteBulletLevel1"/>
        <w:tabs>
          <w:tab w:val="clear" w:pos="900"/>
        </w:tabs>
        <w:spacing w:before="0" w:after="0"/>
        <w:ind w:left="720" w:firstLine="0"/>
        <w:rPr>
          <w:rFonts w:ascii="Tahoma" w:hAnsi="Tahoma" w:cs="Tahoma"/>
          <w:sz w:val="18"/>
          <w:szCs w:val="18"/>
          <w:lang w:val="de-DE"/>
        </w:rPr>
      </w:pPr>
    </w:p>
    <w:p w:rsidR="008B06CB" w:rsidRDefault="008B06CB" w:rsidP="00D16C5F">
      <w:pPr>
        <w:pStyle w:val="FootnoteBulletLevel1"/>
        <w:tabs>
          <w:tab w:val="clear" w:pos="900"/>
        </w:tabs>
        <w:spacing w:before="0" w:after="0"/>
        <w:ind w:left="720" w:firstLine="0"/>
        <w:rPr>
          <w:rFonts w:ascii="Tahoma" w:hAnsi="Tahoma" w:cs="Tahoma"/>
          <w:sz w:val="18"/>
          <w:szCs w:val="18"/>
          <w:lang w:val="de-DE"/>
        </w:rPr>
      </w:pPr>
    </w:p>
    <w:p w:rsidR="008B06CB" w:rsidRPr="008B06CB" w:rsidRDefault="008B06CB" w:rsidP="00D16C5F">
      <w:pPr>
        <w:pStyle w:val="FootnoteBulletLevel1"/>
        <w:tabs>
          <w:tab w:val="clear" w:pos="900"/>
        </w:tabs>
        <w:spacing w:before="0" w:after="0"/>
        <w:ind w:left="720" w:firstLine="0"/>
        <w:rPr>
          <w:rFonts w:ascii="Tahoma" w:hAnsi="Tahoma" w:cs="Tahoma"/>
          <w:sz w:val="18"/>
          <w:szCs w:val="18"/>
          <w:lang w:val="de-DE"/>
        </w:rPr>
      </w:pPr>
    </w:p>
    <w:p w:rsidR="00864B8A" w:rsidRPr="00257BA5" w:rsidRDefault="00223A77" w:rsidP="00864B8A">
      <w:pPr>
        <w:spacing w:after="60"/>
        <w:ind w:left="720"/>
        <w:rPr>
          <w:rFonts w:cs="Tahoma"/>
          <w:lang w:val="de-DE"/>
        </w:rPr>
      </w:pPr>
      <w:r w:rsidRPr="00257BA5">
        <w:rPr>
          <w:rFonts w:cs="Tahoma"/>
          <w:b/>
          <w:lang w:val="de-DE"/>
        </w:rPr>
        <w:t>Office Professional Plus 2013</w:t>
      </w:r>
    </w:p>
    <w:p w:rsidR="00223A77" w:rsidRPr="00257BA5" w:rsidRDefault="00223A77" w:rsidP="00864B8A">
      <w:pPr>
        <w:spacing w:after="60"/>
        <w:ind w:left="720"/>
        <w:rPr>
          <w:rFonts w:cs="Tahoma"/>
          <w:lang w:val="de-DE"/>
        </w:rPr>
      </w:pPr>
      <w:r w:rsidRPr="00257BA5">
        <w:rPr>
          <w:rFonts w:cs="Tahoma"/>
          <w:lang w:val="de-DE"/>
        </w:rPr>
        <w:t>Eine Lizenz für Office Professional Plus 2013 besteht aus Folgendem: Access 2013, Lync 2013, Excel 2013,</w:t>
      </w:r>
      <w:r w:rsidRPr="00257BA5">
        <w:rPr>
          <w:rFonts w:cs="Tahoma"/>
          <w:highlight w:val="yellow"/>
          <w:lang w:val="de-DE"/>
        </w:rPr>
        <w:t xml:space="preserve"> </w:t>
      </w:r>
      <w:r w:rsidRPr="00257BA5">
        <w:rPr>
          <w:rFonts w:cs="Tahoma"/>
          <w:lang w:val="de-DE"/>
        </w:rPr>
        <w:t>InfoPath 2013, OneNote 2013, Outlook 2013, Office Home and Student RT 2013 Commercial Use, Office Web Apps, PowerPoint 2013, Publisher 2013 und Word 2013.</w:t>
      </w:r>
    </w:p>
    <w:p w:rsidR="00973A93" w:rsidRPr="00257BA5" w:rsidRDefault="00973A93">
      <w:pPr>
        <w:rPr>
          <w:rFonts w:cs="Tahoma"/>
          <w:lang w:val="de-DE"/>
        </w:rPr>
      </w:pPr>
    </w:p>
    <w:p w:rsidR="00223A77" w:rsidRPr="00257BA5" w:rsidRDefault="00223A77" w:rsidP="00AF1D88">
      <w:pPr>
        <w:keepNext/>
        <w:spacing w:after="60"/>
        <w:ind w:left="720"/>
        <w:rPr>
          <w:rFonts w:cs="Tahoma"/>
          <w:lang w:val="de-DE"/>
        </w:rPr>
      </w:pPr>
      <w:r w:rsidRPr="00257BA5">
        <w:rPr>
          <w:rFonts w:cs="Tahoma"/>
          <w:b/>
          <w:lang w:val="de-DE"/>
        </w:rPr>
        <w:t>Untrennbarkeit von Office Professional Plus 2013</w:t>
      </w:r>
    </w:p>
    <w:p w:rsidR="00223A77" w:rsidRPr="00257BA5" w:rsidRDefault="00223A77" w:rsidP="00D16C5F">
      <w:pPr>
        <w:pStyle w:val="FootnoteBulletLevel1"/>
        <w:tabs>
          <w:tab w:val="clear" w:pos="900"/>
        </w:tabs>
        <w:spacing w:before="0" w:after="0"/>
        <w:ind w:left="720" w:firstLine="0"/>
        <w:rPr>
          <w:rFonts w:ascii="Tahoma" w:hAnsi="Tahoma" w:cs="Tahoma"/>
          <w:lang w:val="de-DE"/>
        </w:rPr>
      </w:pPr>
      <w:r w:rsidRPr="00257BA5">
        <w:rPr>
          <w:rFonts w:ascii="Tahoma" w:hAnsi="Tahoma" w:cs="Tahoma"/>
          <w:sz w:val="18"/>
          <w:lang w:val="de-DE"/>
        </w:rPr>
        <w:t>Microsoft Office Professional Plus 2013 besteht aus mehreren Produkten, die in einer Lizenz angeboten werden. Die Software darf nicht zur Verwendung auf mehr als einem Computer getrennt werden.</w:t>
      </w:r>
    </w:p>
    <w:p w:rsidR="00952A87" w:rsidRPr="00257BA5" w:rsidRDefault="00952A87" w:rsidP="00D16C5F">
      <w:pPr>
        <w:ind w:left="720"/>
        <w:rPr>
          <w:rFonts w:cs="Tahoma"/>
          <w:lang w:val="de-DE"/>
        </w:rPr>
      </w:pPr>
    </w:p>
    <w:p w:rsidR="00952A87" w:rsidRPr="00257BA5" w:rsidRDefault="00952A87" w:rsidP="00864B8A">
      <w:pPr>
        <w:spacing w:after="60"/>
        <w:ind w:left="720"/>
        <w:rPr>
          <w:rFonts w:cs="Tahoma"/>
          <w:lang w:val="de-DE"/>
        </w:rPr>
      </w:pPr>
      <w:r w:rsidRPr="00257BA5">
        <w:rPr>
          <w:rFonts w:cs="Tahoma"/>
          <w:b/>
          <w:lang w:val="de-DE"/>
        </w:rPr>
        <w:t>Campus- und School-Vertrag</w:t>
      </w:r>
    </w:p>
    <w:p w:rsidR="00001A9A" w:rsidRPr="00257BA5" w:rsidRDefault="00952A87" w:rsidP="00D16C5F">
      <w:pPr>
        <w:ind w:left="720"/>
        <w:rPr>
          <w:rFonts w:cs="Tahoma"/>
          <w:lang w:val="de-DE"/>
        </w:rPr>
      </w:pPr>
      <w:r w:rsidRPr="00257BA5">
        <w:rPr>
          <w:rFonts w:eastAsia="Calibri" w:cs="Tahoma"/>
          <w:iCs/>
          <w:color w:val="000000"/>
          <w:szCs w:val="18"/>
          <w:lang w:val="de-DE"/>
        </w:rPr>
        <w:t>Einrichtungen, bei denen allen wissenschaftlichen und sonstigen Mitarbeitern Nutzer-ALs für Office Professional Plus-Abonnement zugewiesen wurden, sind berechtigt, Office Professional Plus 2013-Software in frei zugänglichen Räumlichkeiten oder Bibliotheken innerhalb der Organisation der Einrichtung zu installieren.</w:t>
      </w:r>
      <w:r w:rsidR="0044534F" w:rsidRPr="00257BA5">
        <w:rPr>
          <w:rFonts w:eastAsia="Calibri" w:cs="Tahoma"/>
          <w:iCs/>
          <w:color w:val="000000"/>
          <w:szCs w:val="18"/>
          <w:lang w:val="de-DE"/>
        </w:rPr>
        <w:t xml:space="preserve"> </w:t>
      </w:r>
      <w:r w:rsidRPr="00257BA5">
        <w:rPr>
          <w:rFonts w:eastAsia="Calibri" w:cs="Tahoma"/>
          <w:iCs/>
          <w:color w:val="000000"/>
          <w:szCs w:val="18"/>
          <w:lang w:val="de-DE"/>
        </w:rPr>
        <w:t>Nutzer der Software unterliegen ansonsten den Lizenzbestimmungen für Office Pro Plus 2013.</w:t>
      </w:r>
    </w:p>
    <w:p w:rsidR="00133069" w:rsidRDefault="00133069" w:rsidP="00133069">
      <w:pPr>
        <w:rPr>
          <w:rFonts w:cs="Tahoma"/>
          <w:lang w:val="de-DE"/>
        </w:rPr>
      </w:pPr>
    </w:p>
    <w:p w:rsidR="008B06CB" w:rsidRPr="00257BA5" w:rsidRDefault="008B06CB" w:rsidP="00133069">
      <w:pPr>
        <w:rPr>
          <w:rFonts w:cs="Tahoma"/>
          <w:lang w:val="de-DE"/>
        </w:rPr>
      </w:pPr>
    </w:p>
    <w:p w:rsidR="00223A77" w:rsidRPr="0044534F" w:rsidRDefault="004668D9" w:rsidP="00223A77">
      <w:pPr>
        <w:pStyle w:val="Heading3"/>
        <w:rPr>
          <w:rFonts w:ascii="Tahoma" w:hAnsi="Tahoma" w:cs="Tahoma"/>
        </w:rPr>
      </w:pPr>
      <w:bookmarkStart w:id="1010" w:name="_109_Office_Standard"/>
      <w:bookmarkStart w:id="1011" w:name="_11_Office_Standard"/>
      <w:bookmarkStart w:id="1012" w:name="Aps_OfficeStandard2010"/>
      <w:bookmarkStart w:id="1013" w:name="_Toc254806115"/>
      <w:bookmarkStart w:id="1014" w:name="_Toc328146032"/>
      <w:bookmarkStart w:id="1015" w:name="_Toc360112206"/>
      <w:bookmarkStart w:id="1016" w:name="Aps_7OfficeStandard2010"/>
      <w:bookmarkStart w:id="1017" w:name="_Toc336338268"/>
      <w:bookmarkEnd w:id="1010"/>
      <w:bookmarkEnd w:id="1011"/>
      <w:r w:rsidRPr="0044534F">
        <w:rPr>
          <w:rFonts w:ascii="Tahoma" w:hAnsi="Tahoma" w:cs="Tahoma"/>
          <w:caps/>
          <w:color w:val="F66400"/>
          <w:sz w:val="22"/>
          <w:vertAlign w:val="superscript"/>
        </w:rPr>
        <w:t>11</w:t>
      </w:r>
      <w:r w:rsidRPr="0044534F">
        <w:rPr>
          <w:rFonts w:ascii="Tahoma" w:hAnsi="Tahoma" w:cs="Tahoma"/>
          <w:color w:val="F66400"/>
          <w:sz w:val="22"/>
        </w:rPr>
        <w:t xml:space="preserve"> Office Standard </w:t>
      </w:r>
      <w:bookmarkEnd w:id="1012"/>
      <w:bookmarkEnd w:id="1013"/>
      <w:bookmarkEnd w:id="1014"/>
      <w:r w:rsidRPr="0044534F">
        <w:rPr>
          <w:rFonts w:ascii="Tahoma" w:hAnsi="Tahoma" w:cs="Tahoma"/>
          <w:color w:val="F66400"/>
          <w:sz w:val="22"/>
        </w:rPr>
        <w:t>2013</w:t>
      </w:r>
      <w:bookmarkEnd w:id="1015"/>
    </w:p>
    <w:bookmarkEnd w:id="1016"/>
    <w:p w:rsidR="00223A77" w:rsidRPr="008B06CB" w:rsidRDefault="00223A77" w:rsidP="00AE5A9F">
      <w:pPr>
        <w:rPr>
          <w:rFonts w:cs="Tahoma"/>
          <w:szCs w:val="18"/>
        </w:rPr>
      </w:pPr>
    </w:p>
    <w:p w:rsidR="00223A77" w:rsidRPr="008B06CB" w:rsidRDefault="00223A77" w:rsidP="002F09A2">
      <w:pPr>
        <w:pStyle w:val="EndnoteText"/>
        <w:numPr>
          <w:ilvl w:val="3"/>
          <w:numId w:val="80"/>
        </w:numPr>
        <w:ind w:left="990"/>
        <w:rPr>
          <w:rFonts w:ascii="Tahoma" w:hAnsi="Tahoma" w:cs="Tahoma"/>
          <w:sz w:val="18"/>
          <w:szCs w:val="18"/>
          <w:lang w:val="de-DE"/>
        </w:rPr>
      </w:pPr>
      <w:r w:rsidRPr="008B06CB">
        <w:rPr>
          <w:rFonts w:ascii="Tahoma" w:hAnsi="Tahoma" w:cs="Tahoma"/>
          <w:sz w:val="18"/>
          <w:szCs w:val="18"/>
          <w:lang w:val="de-DE"/>
        </w:rPr>
        <w:t xml:space="preserve">Work at Home(WAH)-Lizenz für Kunden von Select und Select Plus verfügbar </w:t>
      </w:r>
    </w:p>
    <w:p w:rsidR="00223A77" w:rsidRPr="008B06CB" w:rsidRDefault="00223A77" w:rsidP="002F09A2">
      <w:pPr>
        <w:pStyle w:val="EndnoteText"/>
        <w:numPr>
          <w:ilvl w:val="3"/>
          <w:numId w:val="80"/>
        </w:numPr>
        <w:ind w:left="990"/>
        <w:rPr>
          <w:rFonts w:ascii="Tahoma" w:hAnsi="Tahoma" w:cs="Tahoma"/>
          <w:sz w:val="18"/>
          <w:szCs w:val="18"/>
          <w:lang w:val="de-DE"/>
        </w:rPr>
      </w:pPr>
      <w:r w:rsidRPr="008B06CB">
        <w:rPr>
          <w:rFonts w:ascii="Tahoma" w:hAnsi="Tahoma" w:cs="Tahoma"/>
          <w:sz w:val="18"/>
          <w:szCs w:val="18"/>
          <w:lang w:val="de-DE"/>
        </w:rPr>
        <w:t>Work-at-Home-(WAH)-Lizenz für Kunden mit Konzernvertrag verfügbar</w:t>
      </w:r>
    </w:p>
    <w:p w:rsidR="00223A77" w:rsidRPr="008B06CB" w:rsidRDefault="00223A77" w:rsidP="00DF0E39">
      <w:pPr>
        <w:pStyle w:val="FootnoteBulletLevel1"/>
        <w:tabs>
          <w:tab w:val="clear" w:pos="900"/>
        </w:tabs>
        <w:spacing w:before="0" w:after="0"/>
        <w:ind w:left="720" w:firstLine="0"/>
        <w:rPr>
          <w:rFonts w:ascii="Tahoma" w:hAnsi="Tahoma" w:cs="Tahoma"/>
          <w:sz w:val="18"/>
          <w:szCs w:val="18"/>
          <w:lang w:val="de-DE"/>
        </w:rPr>
      </w:pPr>
    </w:p>
    <w:p w:rsidR="00864B8A" w:rsidRPr="00101815" w:rsidRDefault="00223A77" w:rsidP="00864B8A">
      <w:pPr>
        <w:spacing w:after="60"/>
        <w:ind w:left="720"/>
        <w:rPr>
          <w:rFonts w:cs="Tahoma"/>
          <w:szCs w:val="18"/>
        </w:rPr>
      </w:pPr>
      <w:r w:rsidRPr="00101815">
        <w:rPr>
          <w:rFonts w:cs="Tahoma"/>
          <w:b/>
          <w:szCs w:val="18"/>
        </w:rPr>
        <w:t>Office Standard 2013</w:t>
      </w:r>
    </w:p>
    <w:p w:rsidR="00223A77" w:rsidRPr="00101815" w:rsidRDefault="00223A77" w:rsidP="00DF0E39">
      <w:pPr>
        <w:pStyle w:val="FootnoteBulletLevel1"/>
        <w:tabs>
          <w:tab w:val="clear" w:pos="900"/>
        </w:tabs>
        <w:spacing w:before="0" w:after="0"/>
        <w:ind w:left="720" w:firstLine="0"/>
        <w:rPr>
          <w:rFonts w:ascii="Tahoma" w:hAnsi="Tahoma" w:cs="Tahoma"/>
          <w:sz w:val="18"/>
          <w:szCs w:val="18"/>
        </w:rPr>
      </w:pPr>
      <w:r w:rsidRPr="00101815">
        <w:rPr>
          <w:rFonts w:ascii="Tahoma" w:hAnsi="Tahoma" w:cs="Tahoma"/>
          <w:sz w:val="18"/>
          <w:szCs w:val="18"/>
        </w:rPr>
        <w:t>Eine Lizenz für Office Standard 2013 besteht aus Folgendem: Excel 2013, OneNote 2013, Outlook 2013, Office Home and Student RT 2013 Commercial Use, Office Web Apps, PowerPoint 2013, Publisher 2013 und Word 2013.</w:t>
      </w:r>
    </w:p>
    <w:p w:rsidR="00DF0E39" w:rsidRPr="00101815" w:rsidRDefault="00DF0E39" w:rsidP="00DF0E39">
      <w:pPr>
        <w:pStyle w:val="FootnoteBulletLevel1"/>
        <w:tabs>
          <w:tab w:val="clear" w:pos="900"/>
        </w:tabs>
        <w:spacing w:before="0" w:after="0"/>
        <w:ind w:left="720" w:firstLine="0"/>
        <w:rPr>
          <w:rFonts w:ascii="Tahoma" w:hAnsi="Tahoma" w:cs="Tahoma"/>
          <w:sz w:val="18"/>
          <w:szCs w:val="18"/>
        </w:rPr>
      </w:pPr>
    </w:p>
    <w:p w:rsidR="00864B8A" w:rsidRPr="008B06CB" w:rsidRDefault="00223A77" w:rsidP="00864B8A">
      <w:pPr>
        <w:spacing w:after="60"/>
        <w:ind w:left="720"/>
        <w:rPr>
          <w:rFonts w:cs="Tahoma"/>
          <w:szCs w:val="18"/>
          <w:lang w:val="de-DE"/>
        </w:rPr>
      </w:pPr>
      <w:r w:rsidRPr="008B06CB">
        <w:rPr>
          <w:rFonts w:cs="Tahoma"/>
          <w:b/>
          <w:szCs w:val="18"/>
          <w:lang w:val="de-DE"/>
        </w:rPr>
        <w:t>Untrennbarkeit von Microsoft Office Standard 2013</w:t>
      </w:r>
    </w:p>
    <w:p w:rsidR="00223A77" w:rsidRPr="008B06CB" w:rsidRDefault="00223A77" w:rsidP="002F39A5">
      <w:pPr>
        <w:spacing w:after="60"/>
        <w:ind w:left="720"/>
        <w:rPr>
          <w:rFonts w:cs="Tahoma"/>
          <w:szCs w:val="18"/>
          <w:lang w:val="de-DE"/>
        </w:rPr>
      </w:pPr>
      <w:r w:rsidRPr="008B06CB">
        <w:rPr>
          <w:rFonts w:cs="Tahoma"/>
          <w:szCs w:val="18"/>
          <w:lang w:val="de-DE"/>
        </w:rPr>
        <w:t>Office Standard 2013 besteht aus mehreren Produkten, die in einer Lizenz angeboten werden. Die Software darf nicht zur Verwendung auf mehr als einem Computer getrennt werden.</w:t>
      </w:r>
    </w:p>
    <w:p w:rsidR="002F39A5" w:rsidRPr="008B06CB" w:rsidRDefault="002F39A5" w:rsidP="002F39A5">
      <w:pPr>
        <w:rPr>
          <w:rFonts w:cs="Tahoma"/>
          <w:szCs w:val="18"/>
          <w:lang w:val="de-DE"/>
        </w:rPr>
      </w:pPr>
    </w:p>
    <w:p w:rsidR="008B06CB" w:rsidRPr="008B06CB" w:rsidRDefault="008B06CB" w:rsidP="002F39A5">
      <w:pPr>
        <w:rPr>
          <w:rFonts w:cs="Tahoma"/>
          <w:szCs w:val="18"/>
          <w:lang w:val="de-DE"/>
        </w:rPr>
      </w:pPr>
    </w:p>
    <w:p w:rsidR="00B2182D" w:rsidRPr="00257BA5" w:rsidRDefault="004668D9" w:rsidP="00461CA9">
      <w:pPr>
        <w:pStyle w:val="Heading3"/>
        <w:rPr>
          <w:rFonts w:ascii="Tahoma" w:hAnsi="Tahoma" w:cs="Tahoma"/>
          <w:lang w:val="de-DE"/>
        </w:rPr>
      </w:pPr>
      <w:bookmarkStart w:id="1018" w:name="_110_Office_365"/>
      <w:bookmarkStart w:id="1019" w:name="_12_Office_365"/>
      <w:bookmarkStart w:id="1020" w:name="_Toc360112207"/>
      <w:bookmarkStart w:id="1021" w:name="Aps_9OfficeProPlusSubUserSL"/>
      <w:bookmarkEnd w:id="1018"/>
      <w:bookmarkEnd w:id="1019"/>
      <w:r w:rsidRPr="00257BA5">
        <w:rPr>
          <w:rFonts w:ascii="Tahoma" w:hAnsi="Tahoma" w:cs="Tahoma"/>
          <w:caps/>
          <w:color w:val="F26200"/>
          <w:sz w:val="22"/>
          <w:vertAlign w:val="superscript"/>
          <w:lang w:val="de-DE"/>
        </w:rPr>
        <w:t>12</w:t>
      </w:r>
      <w:r w:rsidRPr="00257BA5">
        <w:rPr>
          <w:rFonts w:ascii="Tahoma" w:hAnsi="Tahoma" w:cs="Tahoma"/>
          <w:color w:val="F26200"/>
          <w:sz w:val="22"/>
          <w:lang w:val="de-DE"/>
        </w:rPr>
        <w:t xml:space="preserve"> Office 365 ProPlus (Nutzer-AL)</w:t>
      </w:r>
      <w:bookmarkEnd w:id="1017"/>
      <w:bookmarkEnd w:id="1020"/>
    </w:p>
    <w:bookmarkEnd w:id="1021"/>
    <w:p w:rsidR="00B2182D" w:rsidRPr="00257BA5" w:rsidRDefault="00B2182D" w:rsidP="00AE5A9F">
      <w:pPr>
        <w:rPr>
          <w:rFonts w:cs="Tahoma"/>
          <w:lang w:val="de-DE"/>
        </w:rPr>
      </w:pPr>
    </w:p>
    <w:p w:rsidR="003418C5" w:rsidRPr="00257BA5" w:rsidRDefault="003418C5" w:rsidP="003418C5">
      <w:pPr>
        <w:spacing w:after="60"/>
        <w:ind w:left="720"/>
        <w:rPr>
          <w:rFonts w:cs="Tahoma"/>
          <w:lang w:val="de-DE"/>
        </w:rPr>
      </w:pPr>
      <w:r w:rsidRPr="00257BA5">
        <w:rPr>
          <w:rFonts w:cs="Tahoma"/>
          <w:b/>
          <w:bCs/>
          <w:lang w:val="de-DE"/>
        </w:rPr>
        <w:t>Kaufberechtigung</w:t>
      </w:r>
    </w:p>
    <w:p w:rsidR="003418C5" w:rsidRPr="00257BA5" w:rsidRDefault="003418C5" w:rsidP="008B06CB">
      <w:pPr>
        <w:ind w:left="720"/>
        <w:rPr>
          <w:rFonts w:cs="Tahoma"/>
          <w:lang w:val="de-DE"/>
        </w:rPr>
      </w:pPr>
      <w:r w:rsidRPr="00257BA5">
        <w:rPr>
          <w:rFonts w:cs="Tahoma"/>
          <w:lang w:val="de-DE"/>
        </w:rPr>
        <w:t xml:space="preserve">Sie können nur eine Lizenz für den Office 365 ProPlus SA-Übergang erwerben, wenn Sie über eine zugrunde liegende Lizenz für Office Professional Plus Software Assurance auf einem aktiven Konzernvertrag verfügen. </w:t>
      </w:r>
    </w:p>
    <w:p w:rsidR="003418C5" w:rsidRPr="00257BA5" w:rsidRDefault="003418C5" w:rsidP="00864B8A">
      <w:pPr>
        <w:spacing w:after="60"/>
        <w:ind w:left="720"/>
        <w:rPr>
          <w:rFonts w:cs="Tahoma"/>
          <w:lang w:val="de-DE"/>
        </w:rPr>
      </w:pPr>
    </w:p>
    <w:p w:rsidR="005C647E" w:rsidRPr="00257BA5" w:rsidRDefault="005C647E" w:rsidP="008B06CB">
      <w:pPr>
        <w:spacing w:after="60"/>
        <w:ind w:left="720"/>
        <w:rPr>
          <w:rFonts w:cs="Tahoma"/>
          <w:lang w:val="de-DE"/>
        </w:rPr>
      </w:pPr>
      <w:r w:rsidRPr="00257BA5">
        <w:rPr>
          <w:rFonts w:cs="Tahoma"/>
          <w:b/>
          <w:lang w:val="de-DE"/>
        </w:rPr>
        <w:t>Campus und School</w:t>
      </w:r>
    </w:p>
    <w:p w:rsidR="005C647E" w:rsidRPr="00257BA5" w:rsidRDefault="005C647E" w:rsidP="008B06CB">
      <w:pPr>
        <w:ind w:left="720"/>
        <w:rPr>
          <w:rFonts w:cs="Tahoma"/>
          <w:lang w:val="de-DE"/>
        </w:rPr>
      </w:pPr>
      <w:r w:rsidRPr="00257BA5">
        <w:rPr>
          <w:rFonts w:cs="Tahoma"/>
          <w:color w:val="000000"/>
          <w:lang w:val="de-DE"/>
        </w:rPr>
        <w:t>Wenn die Einrichtung ein Office Professional-Plus-Abonnement abschließt, muss sie eine Lizenz für jeden Qualifizierten Nutzer in der Organisation der Einrichtung erwerben. Wenn sich die Einrichtung für die Studentenoption des Office Professional-Plus-Abonnements anmeldet, muss sie eine Lizenz für jeden Studenten in der Organisation erwerben.</w:t>
      </w:r>
    </w:p>
    <w:p w:rsidR="005C647E" w:rsidRPr="00257BA5" w:rsidRDefault="005C647E" w:rsidP="00810479">
      <w:pPr>
        <w:ind w:left="720"/>
        <w:rPr>
          <w:rFonts w:cs="Tahoma"/>
          <w:lang w:val="de-DE"/>
        </w:rPr>
      </w:pPr>
    </w:p>
    <w:p w:rsidR="008368B4" w:rsidRPr="00257BA5" w:rsidRDefault="008368B4" w:rsidP="008B06CB">
      <w:pPr>
        <w:spacing w:after="60"/>
        <w:ind w:left="720"/>
        <w:rPr>
          <w:rFonts w:cs="Tahoma"/>
          <w:lang w:val="de-DE"/>
        </w:rPr>
      </w:pPr>
      <w:r w:rsidRPr="00257BA5">
        <w:rPr>
          <w:rFonts w:cs="Tahoma"/>
          <w:b/>
          <w:bCs/>
          <w:szCs w:val="18"/>
          <w:lang w:val="de-DE"/>
        </w:rPr>
        <w:t>Nutzung von Office Professional Plus 2010 oder Office für Mac Standard 2011</w:t>
      </w:r>
    </w:p>
    <w:p w:rsidR="008368B4" w:rsidRPr="00257BA5" w:rsidRDefault="008368B4" w:rsidP="008B06CB">
      <w:pPr>
        <w:ind w:left="720"/>
        <w:rPr>
          <w:rFonts w:cs="Tahoma"/>
          <w:bCs/>
          <w:szCs w:val="18"/>
          <w:lang w:val="de-DE"/>
        </w:rPr>
      </w:pPr>
      <w:r w:rsidRPr="00257BA5">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rsidR="0099331A" w:rsidRPr="00257BA5" w:rsidRDefault="0099331A" w:rsidP="001C745E">
      <w:pPr>
        <w:spacing w:line="216" w:lineRule="auto"/>
        <w:ind w:left="720"/>
        <w:rPr>
          <w:rFonts w:cs="Tahoma"/>
          <w:lang w:val="de-DE"/>
        </w:rPr>
      </w:pPr>
    </w:p>
    <w:p w:rsidR="00934C9A" w:rsidRPr="00257BA5" w:rsidRDefault="00934C9A" w:rsidP="008B06CB">
      <w:pPr>
        <w:ind w:left="720"/>
        <w:rPr>
          <w:rFonts w:cs="Tahoma"/>
          <w:lang w:val="de-DE"/>
        </w:rPr>
      </w:pPr>
      <w:r w:rsidRPr="00257BA5">
        <w:rPr>
          <w:rFonts w:cs="Tahoma"/>
          <w:bCs/>
          <w:szCs w:val="18"/>
          <w:lang w:val="de-DE"/>
        </w:rPr>
        <w:t>* In der Produktliste für Februar 2013 finden Sie die vollständigen Bestimmungen zu Medienberechtigungen für das Office Professional Plus-Abonnement</w:t>
      </w:r>
    </w:p>
    <w:p w:rsidR="008368B4" w:rsidRDefault="008368B4" w:rsidP="001C745E">
      <w:pPr>
        <w:spacing w:line="216" w:lineRule="auto"/>
        <w:ind w:left="720"/>
        <w:rPr>
          <w:rFonts w:cs="Tahoma"/>
          <w:sz w:val="16"/>
          <w:szCs w:val="16"/>
          <w:lang w:val="de-DE"/>
        </w:rPr>
      </w:pPr>
    </w:p>
    <w:p w:rsidR="008B06CB" w:rsidRDefault="008B06CB" w:rsidP="001C745E">
      <w:pPr>
        <w:spacing w:line="216" w:lineRule="auto"/>
        <w:ind w:left="720"/>
        <w:rPr>
          <w:rFonts w:cs="Tahoma"/>
          <w:sz w:val="16"/>
          <w:szCs w:val="16"/>
          <w:lang w:val="de-DE"/>
        </w:rPr>
      </w:pPr>
    </w:p>
    <w:p w:rsidR="008B06CB" w:rsidRDefault="008B06CB" w:rsidP="001C745E">
      <w:pPr>
        <w:spacing w:line="216" w:lineRule="auto"/>
        <w:ind w:left="720"/>
        <w:rPr>
          <w:rFonts w:cs="Tahoma"/>
          <w:sz w:val="16"/>
          <w:szCs w:val="16"/>
          <w:lang w:val="de-DE"/>
        </w:rPr>
      </w:pPr>
    </w:p>
    <w:p w:rsidR="008B06CB" w:rsidRDefault="008B06CB" w:rsidP="001C745E">
      <w:pPr>
        <w:spacing w:line="216" w:lineRule="auto"/>
        <w:ind w:left="720"/>
        <w:rPr>
          <w:rFonts w:cs="Tahoma"/>
          <w:sz w:val="16"/>
          <w:szCs w:val="16"/>
          <w:lang w:val="de-DE"/>
        </w:rPr>
      </w:pPr>
    </w:p>
    <w:p w:rsidR="008B06CB" w:rsidRDefault="008B06CB" w:rsidP="001C745E">
      <w:pPr>
        <w:spacing w:line="216" w:lineRule="auto"/>
        <w:ind w:left="720"/>
        <w:rPr>
          <w:rFonts w:cs="Tahoma"/>
          <w:sz w:val="16"/>
          <w:szCs w:val="16"/>
          <w:lang w:val="de-DE"/>
        </w:rPr>
      </w:pPr>
    </w:p>
    <w:p w:rsidR="008B06CB" w:rsidRPr="00257BA5" w:rsidRDefault="008B06CB" w:rsidP="001C745E">
      <w:pPr>
        <w:spacing w:line="216" w:lineRule="auto"/>
        <w:ind w:left="720"/>
        <w:rPr>
          <w:rFonts w:cs="Tahoma"/>
          <w:sz w:val="16"/>
          <w:szCs w:val="16"/>
          <w:lang w:val="de-DE"/>
        </w:rPr>
      </w:pPr>
    </w:p>
    <w:p w:rsidR="008368B4" w:rsidRPr="00257BA5" w:rsidRDefault="008368B4" w:rsidP="001C745E">
      <w:pPr>
        <w:spacing w:after="60" w:line="216" w:lineRule="auto"/>
        <w:ind w:left="720"/>
        <w:rPr>
          <w:rFonts w:cs="Tahoma"/>
          <w:lang w:val="de-DE"/>
        </w:rPr>
      </w:pPr>
      <w:r w:rsidRPr="00257BA5">
        <w:rPr>
          <w:rFonts w:cs="Tahoma"/>
          <w:b/>
          <w:lang w:val="de-DE"/>
        </w:rPr>
        <w:t>Medienberechtigung mit Remotedesktopdiensten (RDS)</w:t>
      </w:r>
    </w:p>
    <w:p w:rsidR="008368B4" w:rsidRPr="00257BA5" w:rsidRDefault="008368B4" w:rsidP="008B06CB">
      <w:pPr>
        <w:ind w:left="720"/>
        <w:rPr>
          <w:rFonts w:cs="Tahoma"/>
          <w:lang w:val="de-DE"/>
        </w:rPr>
      </w:pPr>
      <w:r w:rsidRPr="00257BA5">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w:t>
      </w:r>
      <w:r w:rsidR="0044534F" w:rsidRPr="00257BA5">
        <w:rPr>
          <w:rFonts w:cs="Tahoma"/>
          <w:szCs w:val="18"/>
          <w:lang w:val="de-DE"/>
        </w:rPr>
        <w:t xml:space="preserve"> </w:t>
      </w:r>
      <w:r w:rsidRPr="00257BA5">
        <w:rPr>
          <w:rFonts w:cs="Tahoma"/>
          <w:szCs w:val="18"/>
          <w:lang w:val="de-DE"/>
        </w:rPr>
        <w:t xml:space="preserve">Nach Kündigung Ihres Office 365 ProPlus-Abonnements müssen Sie die Software für Office Professional Plus 2013 vom Netzwerkserver deinstallieren. </w:t>
      </w:r>
    </w:p>
    <w:p w:rsidR="00B2182D" w:rsidRPr="00257BA5" w:rsidRDefault="00B2182D" w:rsidP="001C745E">
      <w:pPr>
        <w:spacing w:line="216" w:lineRule="auto"/>
        <w:ind w:left="720"/>
        <w:rPr>
          <w:rFonts w:cs="Tahoma"/>
          <w:sz w:val="16"/>
          <w:szCs w:val="16"/>
          <w:lang w:val="de-DE"/>
        </w:rPr>
      </w:pPr>
    </w:p>
    <w:p w:rsidR="00ED6F81" w:rsidRPr="00257BA5" w:rsidRDefault="00ED6F81" w:rsidP="001C745E">
      <w:pPr>
        <w:spacing w:after="60" w:line="216" w:lineRule="auto"/>
        <w:ind w:left="720"/>
        <w:rPr>
          <w:rFonts w:cs="Tahoma"/>
          <w:lang w:val="de-DE"/>
        </w:rPr>
      </w:pPr>
      <w:r w:rsidRPr="00257BA5">
        <w:rPr>
          <w:rFonts w:cs="Tahoma"/>
          <w:b/>
          <w:lang w:val="de-DE"/>
        </w:rPr>
        <w:t>Medienberechtigung mit Windows To Go-Rechten</w:t>
      </w:r>
    </w:p>
    <w:p w:rsidR="008368B4" w:rsidRPr="008B06CB" w:rsidRDefault="008368B4" w:rsidP="008B06CB">
      <w:pPr>
        <w:ind w:left="720"/>
        <w:rPr>
          <w:rFonts w:cs="Tahoma"/>
          <w:szCs w:val="18"/>
          <w:lang w:val="de-DE"/>
        </w:rPr>
      </w:pPr>
      <w:r w:rsidRPr="00257BA5">
        <w:rPr>
          <w:rFonts w:cs="Tahoma"/>
          <w:szCs w:val="18"/>
          <w:lang w:val="de-DE"/>
        </w:rPr>
        <w:t>Im Rahmen der Einführung von Windows To Go-Rechten gilt Folgendes: Wenn der Nutzer, dem Sie eine</w:t>
      </w:r>
      <w:r w:rsidR="008B06CB">
        <w:rPr>
          <w:rFonts w:cs="Tahoma"/>
          <w:szCs w:val="18"/>
          <w:lang w:val="de-DE"/>
        </w:rPr>
        <w:t> </w:t>
      </w:r>
      <w:r w:rsidRPr="00257BA5">
        <w:rPr>
          <w:rFonts w:cs="Tahoma"/>
          <w:szCs w:val="18"/>
          <w:lang w:val="de-DE"/>
        </w:rPr>
        <w:t xml:space="preserve">Office 365 ProPlus-Lizenz zugewiesen haben, das Recht zur Nutzung von Software unter Windows To Go-Rechten in Anspruch nimmt, ist dieser Nutzer berechtigt, 1) eine Kopie der Office Professional </w:t>
      </w:r>
      <w:r w:rsidRPr="008B06CB">
        <w:rPr>
          <w:rFonts w:cs="Tahoma"/>
          <w:szCs w:val="18"/>
          <w:lang w:val="de-DE"/>
        </w:rPr>
        <w:t xml:space="preserve">Plus </w:t>
      </w:r>
      <w:r w:rsidR="008B06CB">
        <w:rPr>
          <w:rFonts w:cs="Tahoma"/>
          <w:szCs w:val="18"/>
          <w:lang w:val="de-DE"/>
        </w:rPr>
        <w:br/>
      </w:r>
      <w:r w:rsidRPr="008B06CB">
        <w:rPr>
          <w:rFonts w:cs="Tahoma"/>
          <w:szCs w:val="18"/>
          <w:lang w:val="de-DE"/>
        </w:rPr>
        <w:t>2013-Software auf dem USB-Laufwerk, das für Windows To Go-Rechte verwendet wurde, zu installieren und 2) die Office Professional Plus 2013-</w:t>
      </w:r>
      <w:r w:rsidRPr="00257BA5">
        <w:rPr>
          <w:rFonts w:cs="Tahoma"/>
          <w:szCs w:val="18"/>
          <w:lang w:val="de-DE"/>
        </w:rPr>
        <w:t xml:space="preserve">Software auf diesem USB-Laufwerk auf einem beliebigen Gerät zu verwenden,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vom USB-Laufwerk deinstallieren. </w:t>
      </w:r>
    </w:p>
    <w:p w:rsidR="00ED6F81" w:rsidRPr="00257BA5" w:rsidRDefault="00ED6F81" w:rsidP="001C745E">
      <w:pPr>
        <w:spacing w:line="216" w:lineRule="auto"/>
        <w:ind w:left="720"/>
        <w:rPr>
          <w:rFonts w:cs="Tahoma"/>
          <w:sz w:val="16"/>
          <w:szCs w:val="16"/>
          <w:lang w:val="de-DE"/>
        </w:rPr>
      </w:pPr>
    </w:p>
    <w:p w:rsidR="00B2182D" w:rsidRPr="00257BA5" w:rsidRDefault="00B2182D" w:rsidP="001C745E">
      <w:pPr>
        <w:spacing w:after="60" w:line="216" w:lineRule="auto"/>
        <w:ind w:left="720"/>
        <w:rPr>
          <w:rFonts w:cs="Tahoma"/>
          <w:lang w:val="de-DE"/>
        </w:rPr>
      </w:pPr>
      <w:r w:rsidRPr="00257BA5">
        <w:rPr>
          <w:rFonts w:cs="Tahoma"/>
          <w:b/>
          <w:lang w:val="de-DE"/>
        </w:rPr>
        <w:t>Downgraderechte</w:t>
      </w:r>
    </w:p>
    <w:p w:rsidR="008368B4" w:rsidRPr="00257BA5" w:rsidRDefault="008368B4" w:rsidP="008B06CB">
      <w:pPr>
        <w:ind w:left="720"/>
        <w:rPr>
          <w:rFonts w:cs="Tahoma"/>
          <w:lang w:val="de-DE"/>
        </w:rPr>
      </w:pPr>
      <w:r w:rsidRPr="008B06CB">
        <w:rPr>
          <w:rFonts w:cs="Tahoma"/>
          <w:szCs w:val="18"/>
          <w:lang w:val="de-DE"/>
        </w:rPr>
        <w:t>Der</w:t>
      </w:r>
      <w:r w:rsidRPr="00257BA5">
        <w:rPr>
          <w:rFonts w:cs="Tahoma"/>
          <w:bCs/>
          <w:szCs w:val="18"/>
          <w:lang w:val="de-DE"/>
        </w:rPr>
        <w:t xml:space="preserve"> Office 365 ProPlus-Service umfasst keine Downgraderechte. Weitere Informationen zu Onlinedienste-Upgradeanforderungen finden Sie in den Produktbenutzungsrechten (PUR) von Microsoft unter </w:t>
      </w:r>
      <w:hyperlink r:id="rId38" w:history="1">
        <w:r w:rsidRPr="00257BA5">
          <w:rPr>
            <w:rStyle w:val="Hyperlink"/>
            <w:rFonts w:cs="Tahoma"/>
            <w:bCs/>
            <w:szCs w:val="18"/>
            <w:lang w:val="de-DE"/>
          </w:rPr>
          <w:t>www.microsoftvolumelicensing.com/userights/PUR.aspx</w:t>
        </w:r>
      </w:hyperlink>
    </w:p>
    <w:p w:rsidR="00AE5A9F" w:rsidRDefault="00AE5A9F" w:rsidP="00AE5A9F">
      <w:pPr>
        <w:rPr>
          <w:rFonts w:cs="Tahoma"/>
          <w:sz w:val="16"/>
          <w:szCs w:val="16"/>
          <w:lang w:val="de-DE"/>
        </w:rPr>
      </w:pPr>
      <w:bookmarkStart w:id="1022" w:name="Srv_9OutlookMac2011"/>
    </w:p>
    <w:p w:rsidR="008B06CB" w:rsidRPr="00257BA5" w:rsidRDefault="008B06CB" w:rsidP="00AE5A9F">
      <w:pPr>
        <w:rPr>
          <w:rFonts w:cs="Tahoma"/>
          <w:sz w:val="16"/>
          <w:szCs w:val="16"/>
          <w:lang w:val="de-DE"/>
        </w:rPr>
      </w:pPr>
    </w:p>
    <w:p w:rsidR="00704723" w:rsidRPr="00257BA5" w:rsidRDefault="004668D9" w:rsidP="00704723">
      <w:pPr>
        <w:pStyle w:val="Heading3"/>
        <w:rPr>
          <w:rFonts w:ascii="Tahoma" w:hAnsi="Tahoma" w:cs="Tahoma"/>
          <w:lang w:val="de-DE"/>
        </w:rPr>
      </w:pPr>
      <w:bookmarkStart w:id="1023" w:name="_121_Outlook_for"/>
      <w:bookmarkStart w:id="1024" w:name="_13_Outlook_für"/>
      <w:bookmarkStart w:id="1025" w:name="_Toc336338270"/>
      <w:bookmarkStart w:id="1026" w:name="_Toc360112208"/>
      <w:bookmarkEnd w:id="1023"/>
      <w:bookmarkEnd w:id="1024"/>
      <w:r w:rsidRPr="00257BA5">
        <w:rPr>
          <w:rFonts w:ascii="Tahoma" w:hAnsi="Tahoma" w:cs="Tahoma"/>
          <w:caps/>
          <w:color w:val="F66400"/>
          <w:sz w:val="22"/>
          <w:vertAlign w:val="superscript"/>
          <w:lang w:val="de-DE"/>
        </w:rPr>
        <w:t>13</w:t>
      </w:r>
      <w:r w:rsidRPr="00257BA5">
        <w:rPr>
          <w:rFonts w:ascii="Tahoma" w:hAnsi="Tahoma" w:cs="Tahoma"/>
          <w:color w:val="F66400"/>
          <w:sz w:val="22"/>
          <w:lang w:val="de-DE"/>
        </w:rPr>
        <w:t xml:space="preserve"> Outlook für Mac 2011</w:t>
      </w:r>
      <w:bookmarkEnd w:id="1025"/>
      <w:bookmarkEnd w:id="1026"/>
      <w:r w:rsidRPr="00257BA5">
        <w:rPr>
          <w:rFonts w:ascii="Tahoma" w:hAnsi="Tahoma" w:cs="Tahoma"/>
          <w:color w:val="F66400"/>
          <w:sz w:val="22"/>
          <w:lang w:val="de-DE"/>
        </w:rPr>
        <w:t xml:space="preserve"> </w:t>
      </w:r>
    </w:p>
    <w:bookmarkEnd w:id="1022"/>
    <w:p w:rsidR="00704723" w:rsidRPr="00257BA5" w:rsidRDefault="00704723" w:rsidP="00AE5A9F">
      <w:pPr>
        <w:rPr>
          <w:rFonts w:cs="Tahoma"/>
          <w:sz w:val="16"/>
          <w:szCs w:val="16"/>
          <w:lang w:val="de-DE"/>
        </w:rPr>
      </w:pPr>
    </w:p>
    <w:p w:rsidR="00704723" w:rsidRPr="00257BA5" w:rsidRDefault="00704723" w:rsidP="00864B8A">
      <w:pPr>
        <w:spacing w:after="60"/>
        <w:ind w:left="720"/>
        <w:rPr>
          <w:rFonts w:cs="Tahoma"/>
          <w:lang w:val="de-DE"/>
        </w:rPr>
      </w:pPr>
      <w:r w:rsidRPr="00257BA5">
        <w:rPr>
          <w:rFonts w:cs="Tahoma"/>
          <w:b/>
          <w:lang w:val="de-DE"/>
        </w:rPr>
        <w:t>Software Assurance-Migrationspfad für Entourage für Mac 2008</w:t>
      </w:r>
    </w:p>
    <w:p w:rsidR="00223A77" w:rsidRPr="00257BA5" w:rsidRDefault="00704723" w:rsidP="00AE5A9F">
      <w:pPr>
        <w:adjustRightInd w:val="0"/>
        <w:ind w:left="720"/>
        <w:textAlignment w:val="baseline"/>
        <w:rPr>
          <w:rFonts w:cs="Tahoma"/>
          <w:lang w:val="de-DE"/>
        </w:rPr>
      </w:pPr>
      <w:r w:rsidRPr="00257BA5">
        <w:rPr>
          <w:rFonts w:cs="Tahoma"/>
          <w:szCs w:val="20"/>
          <w:lang w:val="de-DE"/>
        </w:rPr>
        <w:t>Die Folgeversion von Entourage für Mac</w:t>
      </w:r>
      <w:bookmarkStart w:id="1027" w:name="Srv_8Project2010Pro"/>
      <w:r w:rsidRPr="00257BA5">
        <w:rPr>
          <w:rFonts w:cs="Tahoma"/>
          <w:szCs w:val="20"/>
          <w:lang w:val="de-DE"/>
        </w:rPr>
        <w:t xml:space="preserve"> 2008 ist Outlook für Mac 2011.</w:t>
      </w:r>
    </w:p>
    <w:p w:rsidR="00AE5A9F" w:rsidRDefault="00AE5A9F" w:rsidP="00AE5A9F">
      <w:pPr>
        <w:adjustRightInd w:val="0"/>
        <w:textAlignment w:val="baseline"/>
        <w:rPr>
          <w:rFonts w:cs="Tahoma"/>
          <w:sz w:val="16"/>
          <w:szCs w:val="16"/>
          <w:lang w:val="de-DE"/>
        </w:rPr>
      </w:pPr>
    </w:p>
    <w:p w:rsidR="008B06CB" w:rsidRPr="00257BA5" w:rsidRDefault="008B06CB" w:rsidP="00AE5A9F">
      <w:pPr>
        <w:adjustRightInd w:val="0"/>
        <w:textAlignment w:val="baseline"/>
        <w:rPr>
          <w:rFonts w:cs="Tahoma"/>
          <w:sz w:val="16"/>
          <w:szCs w:val="16"/>
          <w:lang w:val="de-DE"/>
        </w:rPr>
      </w:pPr>
    </w:p>
    <w:p w:rsidR="00223A77" w:rsidRPr="00257BA5" w:rsidRDefault="004668D9" w:rsidP="00223A77">
      <w:pPr>
        <w:pStyle w:val="Heading3"/>
        <w:rPr>
          <w:rFonts w:ascii="Tahoma" w:hAnsi="Tahoma" w:cs="Tahoma"/>
          <w:lang w:val="de-DE"/>
        </w:rPr>
      </w:pPr>
      <w:bookmarkStart w:id="1028" w:name="_132_Project_2013"/>
      <w:bookmarkStart w:id="1029" w:name="_14_Project_Professional"/>
      <w:bookmarkStart w:id="1030" w:name="_Toc336338271"/>
      <w:bookmarkStart w:id="1031" w:name="_Toc360112209"/>
      <w:bookmarkStart w:id="1032" w:name="_Toc254806116"/>
      <w:bookmarkStart w:id="1033" w:name="Srv_Project2010Pro"/>
      <w:bookmarkStart w:id="1034" w:name="Aps_8Project2010Pro"/>
      <w:bookmarkEnd w:id="1028"/>
      <w:bookmarkEnd w:id="1029"/>
      <w:r w:rsidRPr="00257BA5">
        <w:rPr>
          <w:rFonts w:ascii="Tahoma" w:hAnsi="Tahoma" w:cs="Tahoma"/>
          <w:caps/>
          <w:color w:val="F66400"/>
          <w:sz w:val="22"/>
          <w:vertAlign w:val="superscript"/>
          <w:lang w:val="de-DE"/>
        </w:rPr>
        <w:t>14</w:t>
      </w:r>
      <w:r w:rsidRPr="00257BA5">
        <w:rPr>
          <w:rFonts w:ascii="Tahoma" w:hAnsi="Tahoma" w:cs="Tahoma"/>
          <w:color w:val="F66400"/>
          <w:sz w:val="22"/>
          <w:lang w:val="de-DE"/>
        </w:rPr>
        <w:t xml:space="preserve"> Project Professional 2013</w:t>
      </w:r>
      <w:bookmarkEnd w:id="1030"/>
      <w:bookmarkEnd w:id="1031"/>
      <w:r w:rsidRPr="00257BA5">
        <w:rPr>
          <w:rFonts w:ascii="Tahoma" w:hAnsi="Tahoma" w:cs="Tahoma"/>
          <w:color w:val="F66400"/>
          <w:sz w:val="22"/>
          <w:lang w:val="de-DE"/>
        </w:rPr>
        <w:t xml:space="preserve"> </w:t>
      </w:r>
      <w:bookmarkEnd w:id="1032"/>
    </w:p>
    <w:bookmarkEnd w:id="1027"/>
    <w:bookmarkEnd w:id="1033"/>
    <w:bookmarkEnd w:id="1034"/>
    <w:p w:rsidR="00223A77" w:rsidRPr="00257BA5" w:rsidRDefault="00223A77" w:rsidP="00AE5A9F">
      <w:pPr>
        <w:ind w:left="720"/>
        <w:rPr>
          <w:rFonts w:cs="Tahoma"/>
          <w:sz w:val="16"/>
          <w:szCs w:val="16"/>
          <w:lang w:val="de-DE"/>
        </w:rPr>
      </w:pPr>
    </w:p>
    <w:p w:rsidR="00223A77" w:rsidRPr="00257BA5" w:rsidRDefault="00223A77" w:rsidP="00864B8A">
      <w:pPr>
        <w:spacing w:after="60"/>
        <w:ind w:left="720"/>
        <w:rPr>
          <w:rFonts w:cs="Tahoma"/>
          <w:lang w:val="de-DE"/>
        </w:rPr>
      </w:pPr>
      <w:r w:rsidRPr="00257BA5">
        <w:rPr>
          <w:rFonts w:cs="Tahoma"/>
          <w:b/>
          <w:lang w:val="de-DE"/>
        </w:rPr>
        <w:t>Zusätzliche Project Server-CAL</w:t>
      </w:r>
    </w:p>
    <w:p w:rsidR="00223A77" w:rsidRPr="00257BA5" w:rsidRDefault="00223A77" w:rsidP="001C745E">
      <w:pPr>
        <w:pStyle w:val="EndnoteText"/>
        <w:ind w:left="720"/>
        <w:rPr>
          <w:rFonts w:ascii="Tahoma" w:hAnsi="Tahoma" w:cs="Tahoma"/>
          <w:lang w:val="de-DE"/>
        </w:rPr>
      </w:pPr>
      <w:r w:rsidRPr="00257BA5">
        <w:rPr>
          <w:rStyle w:val="EndnoteTextChar"/>
          <w:rFonts w:ascii="Tahoma" w:hAnsi="Tahoma" w:cs="Tahoma"/>
          <w:sz w:val="18"/>
          <w:lang w:val="de-DE"/>
        </w:rPr>
        <w:t>Kunden, die Project Professional 2013 lizenzieren, erhalten eine Geräte-CAL für Project Server 2013. Das</w:t>
      </w:r>
      <w:r w:rsidR="001C745E" w:rsidRPr="00257BA5">
        <w:rPr>
          <w:rStyle w:val="EndnoteTextChar"/>
          <w:rFonts w:ascii="Tahoma" w:hAnsi="Tahoma" w:cs="Tahoma"/>
          <w:sz w:val="18"/>
          <w:lang w:val="de-DE"/>
        </w:rPr>
        <w:t> </w:t>
      </w:r>
      <w:r w:rsidRPr="00257BA5">
        <w:rPr>
          <w:rStyle w:val="EndnoteTextChar"/>
          <w:rFonts w:ascii="Tahoma" w:hAnsi="Tahoma" w:cs="Tahoma"/>
          <w:sz w:val="18"/>
          <w:lang w:val="de-DE"/>
        </w:rPr>
        <w:t>Recht, unter dieser CAL auf Project Server 2013 zuzugreifen, gilt bis zum Ablauf der zugehörigen Project Professional-Lizenz.</w:t>
      </w:r>
    </w:p>
    <w:p w:rsidR="00223A77" w:rsidRPr="00257BA5" w:rsidRDefault="00223A77" w:rsidP="00AE5A9F">
      <w:pPr>
        <w:pStyle w:val="EndnoteText"/>
        <w:ind w:left="720"/>
        <w:rPr>
          <w:rFonts w:ascii="Tahoma" w:hAnsi="Tahoma" w:cs="Tahoma"/>
          <w:sz w:val="16"/>
          <w:szCs w:val="16"/>
          <w:lang w:val="de-DE"/>
        </w:rPr>
      </w:pPr>
    </w:p>
    <w:p w:rsidR="00223A77" w:rsidRPr="008B06CB" w:rsidRDefault="00223A77" w:rsidP="00AE5A9F">
      <w:pPr>
        <w:pStyle w:val="EndnoteText"/>
        <w:ind w:left="720"/>
        <w:rPr>
          <w:rFonts w:ascii="Tahoma" w:hAnsi="Tahoma" w:cs="Tahoma"/>
          <w:spacing w:val="-3"/>
          <w:lang w:val="de-DE"/>
        </w:rPr>
      </w:pPr>
      <w:r w:rsidRPr="008B06CB">
        <w:rPr>
          <w:rStyle w:val="EndnoteTextChar"/>
          <w:rFonts w:ascii="Tahoma" w:hAnsi="Tahoma" w:cs="Tahoma"/>
          <w:spacing w:val="-3"/>
          <w:sz w:val="18"/>
          <w:lang w:val="de-DE"/>
        </w:rPr>
        <w:t>Kunden mit aktiver Software Assurance für ihre Project Professional-Lizenz haben damit Software Assurance für die zusätzliche Project Server-CAL. Diese gilt bis zum Ablauf von Software Assurance für Project Professional.</w:t>
      </w:r>
    </w:p>
    <w:p w:rsidR="00223A77" w:rsidRPr="00257BA5" w:rsidRDefault="00223A77" w:rsidP="00AE5A9F">
      <w:pPr>
        <w:pStyle w:val="EndnoteText"/>
        <w:ind w:left="720"/>
        <w:rPr>
          <w:rFonts w:ascii="Tahoma" w:hAnsi="Tahoma" w:cs="Tahoma"/>
          <w:sz w:val="16"/>
          <w:szCs w:val="16"/>
          <w:lang w:val="de-DE"/>
        </w:rPr>
      </w:pPr>
    </w:p>
    <w:p w:rsidR="00223A77" w:rsidRPr="00257BA5" w:rsidRDefault="00223A77" w:rsidP="00AE5A9F">
      <w:pPr>
        <w:pStyle w:val="EndnoteText"/>
        <w:ind w:left="720"/>
        <w:rPr>
          <w:rFonts w:ascii="Tahoma" w:hAnsi="Tahoma" w:cs="Tahoma"/>
          <w:lang w:val="de-DE"/>
        </w:rPr>
      </w:pPr>
      <w:r w:rsidRPr="00257BA5">
        <w:rPr>
          <w:rStyle w:val="EndnoteTextChar"/>
          <w:rFonts w:ascii="Tahoma" w:hAnsi="Tahoma" w:cs="Tahoma"/>
          <w:sz w:val="18"/>
          <w:lang w:val="de-DE"/>
        </w:rPr>
        <w:t>Zusätzliche Rechte, die für diese CALS gelten, finden Sie im Hinweis auf die Produktbedingungen zu Project</w:t>
      </w:r>
      <w:r w:rsidR="0099331A" w:rsidRPr="00257BA5">
        <w:rPr>
          <w:rStyle w:val="EndnoteTextChar"/>
          <w:rFonts w:ascii="Tahoma" w:hAnsi="Tahoma" w:cs="Tahoma"/>
          <w:sz w:val="18"/>
          <w:lang w:val="de-DE"/>
        </w:rPr>
        <w:t> </w:t>
      </w:r>
      <w:r w:rsidRPr="00257BA5">
        <w:rPr>
          <w:rStyle w:val="EndnoteTextChar"/>
          <w:rFonts w:ascii="Tahoma" w:hAnsi="Tahoma" w:cs="Tahoma"/>
          <w:sz w:val="18"/>
          <w:lang w:val="de-DE"/>
        </w:rPr>
        <w:t>Server.</w:t>
      </w:r>
    </w:p>
    <w:p w:rsidR="00AE5A9F" w:rsidRDefault="00AE5A9F" w:rsidP="00AE5A9F">
      <w:pPr>
        <w:rPr>
          <w:rFonts w:cs="Tahoma"/>
          <w:sz w:val="16"/>
          <w:szCs w:val="16"/>
          <w:lang w:val="de-DE"/>
        </w:rPr>
      </w:pPr>
    </w:p>
    <w:p w:rsidR="008B06CB" w:rsidRPr="00257BA5" w:rsidRDefault="008B06CB" w:rsidP="00AE5A9F">
      <w:pPr>
        <w:rPr>
          <w:rFonts w:cs="Tahoma"/>
          <w:sz w:val="16"/>
          <w:szCs w:val="16"/>
          <w:lang w:val="de-DE"/>
        </w:rPr>
      </w:pPr>
    </w:p>
    <w:p w:rsidR="002202DB" w:rsidRPr="00257BA5" w:rsidRDefault="004668D9" w:rsidP="002202DB">
      <w:pPr>
        <w:pStyle w:val="Heading3"/>
        <w:rPr>
          <w:rFonts w:ascii="Tahoma" w:hAnsi="Tahoma" w:cs="Tahoma"/>
          <w:lang w:val="de-DE"/>
        </w:rPr>
      </w:pPr>
      <w:bookmarkStart w:id="1035" w:name="_143_Project_Pro"/>
      <w:bookmarkStart w:id="1036" w:name="_15_Project_Pro"/>
      <w:bookmarkStart w:id="1037" w:name="_Toc360112210"/>
      <w:bookmarkEnd w:id="1035"/>
      <w:bookmarkEnd w:id="1036"/>
      <w:r w:rsidRPr="00257BA5">
        <w:rPr>
          <w:rFonts w:ascii="Tahoma" w:hAnsi="Tahoma" w:cs="Tahoma"/>
          <w:caps/>
          <w:color w:val="F66400"/>
          <w:sz w:val="22"/>
          <w:vertAlign w:val="superscript"/>
          <w:lang w:val="de-DE"/>
        </w:rPr>
        <w:t>15</w:t>
      </w:r>
      <w:r w:rsidRPr="00257BA5">
        <w:rPr>
          <w:rFonts w:ascii="Tahoma" w:hAnsi="Tahoma" w:cs="Tahoma"/>
          <w:caps/>
          <w:color w:val="F66400"/>
          <w:sz w:val="22"/>
          <w:lang w:val="de-DE"/>
        </w:rPr>
        <w:t xml:space="preserve"> </w:t>
      </w:r>
      <w:r w:rsidRPr="00257BA5">
        <w:rPr>
          <w:rFonts w:ascii="Tahoma" w:hAnsi="Tahoma" w:cs="Tahoma"/>
          <w:color w:val="F66400"/>
          <w:sz w:val="22"/>
          <w:lang w:val="de-DE"/>
        </w:rPr>
        <w:t>Project Pro für Office 365</w:t>
      </w:r>
      <w:bookmarkEnd w:id="1037"/>
      <w:r w:rsidRPr="00257BA5">
        <w:rPr>
          <w:rFonts w:ascii="Tahoma" w:hAnsi="Tahoma" w:cs="Tahoma"/>
          <w:color w:val="F66400"/>
          <w:sz w:val="22"/>
          <w:lang w:val="de-DE"/>
        </w:rPr>
        <w:t xml:space="preserve"> </w:t>
      </w:r>
    </w:p>
    <w:p w:rsidR="00A32FE7" w:rsidRPr="00257BA5" w:rsidRDefault="00A32FE7" w:rsidP="00A32FE7">
      <w:pPr>
        <w:rPr>
          <w:rFonts w:cs="Tahoma"/>
          <w:sz w:val="16"/>
          <w:szCs w:val="16"/>
          <w:lang w:val="de-DE"/>
        </w:rPr>
      </w:pPr>
    </w:p>
    <w:p w:rsidR="002202DB" w:rsidRPr="00257BA5" w:rsidRDefault="002202DB" w:rsidP="002202DB">
      <w:pPr>
        <w:spacing w:after="60"/>
        <w:ind w:left="720"/>
        <w:rPr>
          <w:rFonts w:cs="Tahoma"/>
          <w:lang w:val="de-DE"/>
        </w:rPr>
      </w:pPr>
      <w:r w:rsidRPr="00257BA5">
        <w:rPr>
          <w:rFonts w:cs="Tahoma"/>
          <w:b/>
          <w:lang w:val="de-DE"/>
        </w:rPr>
        <w:t>Medienberechtigung mit Remotedesktopdiensten (RDS)</w:t>
      </w:r>
    </w:p>
    <w:p w:rsidR="002202DB" w:rsidRPr="00257BA5" w:rsidRDefault="002202DB" w:rsidP="002202DB">
      <w:pPr>
        <w:ind w:left="720"/>
        <w:rPr>
          <w:rFonts w:cs="Tahoma"/>
          <w:lang w:val="de-DE"/>
        </w:rPr>
      </w:pPr>
      <w:r w:rsidRPr="00257BA5">
        <w:rPr>
          <w:rFonts w:cs="Tahoma"/>
          <w:szCs w:val="18"/>
          <w:lang w:val="de-DE"/>
        </w:rPr>
        <w:t>Wenn der Nutzer, dem Sie eine Project Pro für Office 365-Lizenz zugewiesen haben, die Software bei aktivierter RDS-Rolle auf einem Netzwerkserver nutzt, ist dieser Nutzer berechtigt, 1) eine Kopie der Project Professional 2013-Software auf einem Netzwerkserver zu installieren und 2) auf die Project Professional 2013-Software von jedem beliebigen Gerät aus zuzugreifen, anstatt eine Kopie der Software, die mit Project</w:t>
      </w:r>
      <w:r w:rsidR="0099331A" w:rsidRPr="00257BA5">
        <w:rPr>
          <w:rFonts w:cs="Tahoma"/>
          <w:szCs w:val="18"/>
          <w:lang w:val="de-DE"/>
        </w:rPr>
        <w:t> </w:t>
      </w:r>
      <w:r w:rsidRPr="00257BA5">
        <w:rPr>
          <w:rFonts w:cs="Tahoma"/>
          <w:szCs w:val="18"/>
          <w:lang w:val="de-DE"/>
        </w:rPr>
        <w:t>Pro für Office 365 bereitgestellt wurde, auf einem der fünf gemäß den Produktbenutzungsrechten für Project Pro für Office 365 zulässigen Geräte zu installieren.</w:t>
      </w:r>
      <w:r w:rsidR="0044534F" w:rsidRPr="00257BA5">
        <w:rPr>
          <w:rFonts w:cs="Tahoma"/>
          <w:szCs w:val="18"/>
          <w:lang w:val="de-DE"/>
        </w:rPr>
        <w:t xml:space="preserve"> </w:t>
      </w:r>
      <w:r w:rsidRPr="00257BA5">
        <w:rPr>
          <w:rFonts w:cs="Tahoma"/>
          <w:szCs w:val="18"/>
          <w:lang w:val="de-DE"/>
        </w:rPr>
        <w:t xml:space="preserve">Nach Kündigung Ihres Project Pro für Office 365-Abonnements müssen Sie die Project Professional 2013-Software vom Netzwerkserver deinstallieren. </w:t>
      </w:r>
    </w:p>
    <w:p w:rsidR="002202DB" w:rsidRDefault="002202DB" w:rsidP="002202DB">
      <w:pPr>
        <w:ind w:left="720"/>
        <w:rPr>
          <w:rFonts w:cs="Tahoma"/>
          <w:lang w:val="de-DE"/>
        </w:rPr>
      </w:pPr>
    </w:p>
    <w:p w:rsidR="008B06CB" w:rsidRDefault="008B06CB" w:rsidP="002202DB">
      <w:pPr>
        <w:ind w:left="720"/>
        <w:rPr>
          <w:rFonts w:cs="Tahoma"/>
          <w:lang w:val="de-DE"/>
        </w:rPr>
      </w:pPr>
    </w:p>
    <w:p w:rsidR="008B06CB" w:rsidRPr="00257BA5" w:rsidRDefault="008B06CB" w:rsidP="002202DB">
      <w:pPr>
        <w:ind w:left="720"/>
        <w:rPr>
          <w:rFonts w:cs="Tahoma"/>
          <w:lang w:val="de-DE"/>
        </w:rPr>
      </w:pPr>
    </w:p>
    <w:p w:rsidR="002202DB" w:rsidRPr="00257BA5" w:rsidRDefault="002202DB" w:rsidP="002202DB">
      <w:pPr>
        <w:spacing w:after="60"/>
        <w:ind w:left="720"/>
        <w:rPr>
          <w:rFonts w:cs="Tahoma"/>
          <w:lang w:val="de-DE"/>
        </w:rPr>
      </w:pPr>
      <w:r w:rsidRPr="00257BA5">
        <w:rPr>
          <w:rFonts w:cs="Tahoma"/>
          <w:b/>
          <w:lang w:val="de-DE"/>
        </w:rPr>
        <w:t>Downgraderechte</w:t>
      </w:r>
    </w:p>
    <w:p w:rsidR="002202DB" w:rsidRPr="00257BA5" w:rsidRDefault="002202DB" w:rsidP="001C745E">
      <w:pPr>
        <w:ind w:left="720"/>
        <w:rPr>
          <w:rFonts w:cs="Tahoma"/>
          <w:lang w:val="de-DE"/>
        </w:rPr>
      </w:pPr>
      <w:r w:rsidRPr="00257BA5">
        <w:rPr>
          <w:rFonts w:cs="Tahoma"/>
          <w:bCs/>
          <w:szCs w:val="18"/>
          <w:lang w:val="de-DE"/>
        </w:rPr>
        <w:t>Der Project Pro für Office 365-Service umfasst keine Downgraderechte. Weitere Informationen zu</w:t>
      </w:r>
      <w:r w:rsidR="001C745E" w:rsidRPr="00257BA5">
        <w:rPr>
          <w:rFonts w:cs="Tahoma"/>
          <w:bCs/>
          <w:szCs w:val="18"/>
          <w:lang w:val="de-DE"/>
        </w:rPr>
        <w:t> </w:t>
      </w:r>
      <w:r w:rsidRPr="00257BA5">
        <w:rPr>
          <w:rFonts w:cs="Tahoma"/>
          <w:bCs/>
          <w:szCs w:val="18"/>
          <w:lang w:val="de-DE"/>
        </w:rPr>
        <w:t xml:space="preserve">Onlinedienste-Upgradeanforderungen finden Sie in den Produktbenutzungsrechten (PUR) von Microsoft unter </w:t>
      </w:r>
      <w:hyperlink r:id="rId39" w:history="1">
        <w:r w:rsidRPr="00257BA5">
          <w:rPr>
            <w:rStyle w:val="Hyperlink"/>
            <w:rFonts w:cs="Tahoma"/>
            <w:bCs/>
            <w:szCs w:val="18"/>
            <w:lang w:val="de-DE"/>
          </w:rPr>
          <w:t>http://www.microsoftvolumelicensing.com/userights/PUR.aspx</w:t>
        </w:r>
      </w:hyperlink>
    </w:p>
    <w:p w:rsidR="002202DB" w:rsidRDefault="002202DB" w:rsidP="00AE5A9F">
      <w:pPr>
        <w:rPr>
          <w:rFonts w:cs="Tahoma"/>
          <w:lang w:val="de-DE"/>
        </w:rPr>
      </w:pPr>
    </w:p>
    <w:p w:rsidR="008B06CB" w:rsidRPr="00257BA5" w:rsidRDefault="008B06CB" w:rsidP="00AE5A9F">
      <w:pPr>
        <w:rPr>
          <w:rFonts w:cs="Tahoma"/>
          <w:lang w:val="de-DE"/>
        </w:rPr>
      </w:pPr>
    </w:p>
    <w:p w:rsidR="00223A77" w:rsidRPr="00257BA5" w:rsidRDefault="004668D9" w:rsidP="002541AE">
      <w:pPr>
        <w:pStyle w:val="Heading3"/>
        <w:rPr>
          <w:rFonts w:ascii="Tahoma" w:hAnsi="Tahoma" w:cs="Tahoma"/>
          <w:lang w:val="de-DE"/>
        </w:rPr>
      </w:pPr>
      <w:bookmarkStart w:id="1038" w:name="_145_Rental_Rights"/>
      <w:bookmarkStart w:id="1039" w:name="_16_Vermietungsrechte_für"/>
      <w:bookmarkStart w:id="1040" w:name="_Toc336338272"/>
      <w:bookmarkStart w:id="1041" w:name="_Toc360112211"/>
      <w:bookmarkStart w:id="1042" w:name="Aps_9RentalRightsOffice"/>
      <w:bookmarkStart w:id="1043" w:name="Srv_RentalRightsOffice"/>
      <w:bookmarkStart w:id="1044" w:name="Srv_9RentalRightsOffice"/>
      <w:bookmarkEnd w:id="1038"/>
      <w:bookmarkEnd w:id="1039"/>
      <w:r w:rsidRPr="00257BA5">
        <w:rPr>
          <w:rFonts w:ascii="Tahoma" w:hAnsi="Tahoma" w:cs="Tahoma"/>
          <w:caps/>
          <w:color w:val="E65D08"/>
          <w:sz w:val="22"/>
          <w:szCs w:val="22"/>
          <w:vertAlign w:val="superscript"/>
          <w:lang w:val="de-DE"/>
        </w:rPr>
        <w:t>16</w:t>
      </w:r>
      <w:r w:rsidRPr="00257BA5">
        <w:rPr>
          <w:rFonts w:ascii="Tahoma" w:hAnsi="Tahoma" w:cs="Tahoma"/>
          <w:color w:val="E65D08"/>
          <w:sz w:val="22"/>
          <w:szCs w:val="22"/>
          <w:lang w:val="de-DE"/>
        </w:rPr>
        <w:t xml:space="preserve"> Vermietungsrechte für Office</w:t>
      </w:r>
      <w:bookmarkEnd w:id="1040"/>
      <w:bookmarkEnd w:id="1041"/>
    </w:p>
    <w:bookmarkEnd w:id="1042"/>
    <w:p w:rsidR="002541AE" w:rsidRPr="00257BA5" w:rsidRDefault="002541AE" w:rsidP="002541AE">
      <w:pPr>
        <w:rPr>
          <w:rFonts w:cs="Tahoma"/>
          <w:lang w:val="de-DE"/>
        </w:rPr>
      </w:pPr>
    </w:p>
    <w:bookmarkEnd w:id="1043"/>
    <w:bookmarkEnd w:id="1044"/>
    <w:p w:rsidR="000B0A08" w:rsidRPr="00257BA5" w:rsidRDefault="000B0A08" w:rsidP="008B06CB">
      <w:pPr>
        <w:pStyle w:val="FootnoteBulletLevel1"/>
        <w:tabs>
          <w:tab w:val="clear" w:pos="900"/>
        </w:tabs>
        <w:spacing w:before="0" w:after="0"/>
        <w:ind w:left="720" w:firstLine="0"/>
        <w:rPr>
          <w:rFonts w:ascii="Tahoma" w:hAnsi="Tahoma" w:cs="Tahoma"/>
          <w:lang w:val="de-DE"/>
        </w:rPr>
      </w:pPr>
      <w:r w:rsidRPr="00257BA5">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w:t>
      </w:r>
      <w:r w:rsidR="008B06CB">
        <w:rPr>
          <w:rFonts w:ascii="Tahoma" w:hAnsi="Tahoma" w:cs="Tahoma"/>
          <w:color w:val="000000"/>
          <w:sz w:val="18"/>
          <w:szCs w:val="18"/>
          <w:lang w:val="de-DE"/>
        </w:rPr>
        <w:t> </w:t>
      </w:r>
      <w:r w:rsidRPr="00257BA5">
        <w:rPr>
          <w:rFonts w:ascii="Tahoma" w:hAnsi="Tahoma" w:cs="Tahoma"/>
          <w:color w:val="000000"/>
          <w:sz w:val="18"/>
          <w:szCs w:val="18"/>
          <w:lang w:val="de-DE"/>
        </w:rPr>
        <w:t>lizenziert sein.</w:t>
      </w:r>
    </w:p>
    <w:p w:rsidR="00980240" w:rsidRPr="00257BA5" w:rsidRDefault="00980240" w:rsidP="005E3B5E">
      <w:pPr>
        <w:ind w:left="720"/>
        <w:rPr>
          <w:rFonts w:cs="Tahoma"/>
          <w:lang w:val="de-DE"/>
        </w:rPr>
      </w:pPr>
    </w:p>
    <w:p w:rsidR="00980240" w:rsidRPr="00257BA5" w:rsidRDefault="000B0A08" w:rsidP="00864B8A">
      <w:pPr>
        <w:spacing w:after="60"/>
        <w:ind w:left="720"/>
        <w:rPr>
          <w:rFonts w:cs="Tahoma"/>
          <w:lang w:val="de-DE"/>
        </w:rPr>
      </w:pPr>
      <w:r w:rsidRPr="00257BA5">
        <w:rPr>
          <w:rFonts w:cs="Tahoma"/>
          <w:b/>
          <w:lang w:val="de-DE"/>
        </w:rPr>
        <w:t>Regeln für qualifizierende Anwendungen</w:t>
      </w:r>
    </w:p>
    <w:p w:rsidR="000B0A08" w:rsidRPr="00257BA5" w:rsidRDefault="000B0A08" w:rsidP="005E3B5E">
      <w:pPr>
        <w:ind w:left="720"/>
        <w:rPr>
          <w:rFonts w:cs="Tahoma"/>
          <w:lang w:val="de-DE"/>
        </w:rPr>
      </w:pPr>
      <w:r w:rsidRPr="00257BA5">
        <w:rPr>
          <w:rFonts w:cs="Tahoma"/>
          <w:color w:val="000000"/>
          <w:szCs w:val="18"/>
          <w:lang w:val="de-DE"/>
        </w:rPr>
        <w:t>(Alle Bedingungen müssen erfüllt sein, damit die Basislizenz Sie für die Vermietungsrechtelizenz qualifiziert):</w:t>
      </w:r>
    </w:p>
    <w:p w:rsidR="005E3B5E" w:rsidRPr="00257BA5" w:rsidRDefault="005E3B5E" w:rsidP="005E3B5E">
      <w:pPr>
        <w:ind w:left="900"/>
        <w:rPr>
          <w:rFonts w:cs="Tahoma"/>
          <w:lang w:val="de-DE"/>
        </w:rPr>
      </w:pPr>
    </w:p>
    <w:p w:rsidR="000B0A08" w:rsidRPr="00257BA5" w:rsidRDefault="000B0A08" w:rsidP="005E3B5E">
      <w:pPr>
        <w:numPr>
          <w:ilvl w:val="0"/>
          <w:numId w:val="20"/>
        </w:numPr>
        <w:spacing w:after="60"/>
        <w:ind w:left="1440"/>
        <w:rPr>
          <w:rFonts w:cs="Tahoma"/>
          <w:lang w:val="de-DE"/>
        </w:rPr>
      </w:pPr>
      <w:r w:rsidRPr="00257BA5">
        <w:rPr>
          <w:rFonts w:cs="Tahoma"/>
          <w:color w:val="000000"/>
          <w:szCs w:val="18"/>
          <w:lang w:val="de-DE"/>
        </w:rPr>
        <w:t>Die Lizenz für die qualifizierende Anwendung muss demselben Gerät zugewiesen sein wie die zuzuweisende VL-Vermietungsrechtelizenz.</w:t>
      </w:r>
    </w:p>
    <w:p w:rsidR="000B0A08" w:rsidRPr="008B06CB" w:rsidRDefault="000B0A08" w:rsidP="008B06CB">
      <w:pPr>
        <w:numPr>
          <w:ilvl w:val="0"/>
          <w:numId w:val="20"/>
        </w:numPr>
        <w:tabs>
          <w:tab w:val="left" w:pos="1440"/>
        </w:tabs>
        <w:ind w:left="1440"/>
        <w:rPr>
          <w:rFonts w:cs="Tahoma"/>
          <w:lang w:val="de-DE"/>
        </w:rPr>
      </w:pPr>
      <w:r w:rsidRPr="00257BA5">
        <w:rPr>
          <w:rFonts w:cs="Tahoma"/>
          <w:color w:val="000000"/>
          <w:szCs w:val="18"/>
          <w:lang w:val="de-DE"/>
        </w:rPr>
        <w:t>Die qualifizierende Anwendung muss auf diesem Gerät installiert sein.</w:t>
      </w:r>
    </w:p>
    <w:p w:rsidR="008B06CB" w:rsidRPr="00257BA5" w:rsidRDefault="008B06CB" w:rsidP="008B06CB">
      <w:pPr>
        <w:tabs>
          <w:tab w:val="left" w:pos="1440"/>
        </w:tabs>
        <w:ind w:left="1080"/>
        <w:rPr>
          <w:rFonts w:cs="Tahoma"/>
          <w:lang w:val="de-DE"/>
        </w:rPr>
      </w:pPr>
    </w:p>
    <w:p w:rsidR="000B0A08" w:rsidRPr="00257BA5" w:rsidRDefault="000B0A08" w:rsidP="008B06CB">
      <w:pPr>
        <w:pStyle w:val="EndnoteText"/>
        <w:ind w:left="720"/>
        <w:rPr>
          <w:rFonts w:ascii="Tahoma" w:hAnsi="Tahoma" w:cs="Tahoma"/>
          <w:lang w:val="de-DE"/>
        </w:rPr>
      </w:pPr>
      <w:r w:rsidRPr="00257BA5">
        <w:rPr>
          <w:rFonts w:ascii="Tahoma" w:hAnsi="Tahoma" w:cs="Tahoma"/>
          <w:color w:val="000000"/>
          <w:sz w:val="18"/>
          <w:szCs w:val="18"/>
          <w:lang w:val="de-DE"/>
        </w:rPr>
        <w:t>Die qualifizierenden Anwendungen nach Programmart sind:</w:t>
      </w:r>
    </w:p>
    <w:p w:rsidR="000B0A08" w:rsidRPr="00257BA5" w:rsidRDefault="000B0A08" w:rsidP="0099331A">
      <w:pPr>
        <w:spacing w:line="180" w:lineRule="auto"/>
        <w:rPr>
          <w:rFonts w:cs="Tahoma"/>
          <w:lang w:val="de-DE"/>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44534F" w:rsidTr="0099331A">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257BA5" w:rsidRDefault="00C4660F" w:rsidP="008B06CB">
            <w:pPr>
              <w:jc w:val="center"/>
              <w:rPr>
                <w:rFonts w:eastAsia="MS PGothic" w:cs="Tahoma"/>
                <w:b/>
                <w:bCs/>
                <w:color w:val="000000"/>
                <w:szCs w:val="18"/>
                <w:lang w:val="de-DE"/>
              </w:rPr>
            </w:pPr>
            <w:r w:rsidRPr="00257BA5">
              <w:rPr>
                <w:rFonts w:cs="Tahoma"/>
                <w:b/>
                <w:bCs/>
                <w:color w:val="000000"/>
                <w:szCs w:val="18"/>
                <w:lang w:val="de-DE"/>
              </w:rPr>
              <w:t>Qualifizierende Anwendungen für den Erwerb von Vermietungsrechten für Office</w:t>
            </w:r>
            <w:r w:rsidR="008B06CB">
              <w:rPr>
                <w:rFonts w:cs="Tahoma"/>
                <w:b/>
                <w:bCs/>
                <w:color w:val="000000"/>
                <w:szCs w:val="18"/>
                <w:lang w:val="de-DE"/>
              </w:rPr>
              <w:t> </w:t>
            </w:r>
            <w:r w:rsidRPr="00257BA5">
              <w:rPr>
                <w:rFonts w:cs="Tahoma"/>
                <w:b/>
                <w:bCs/>
                <w:color w:val="000000"/>
                <w:szCs w:val="18"/>
                <w:lang w:val="de-DE"/>
              </w:rPr>
              <w:t>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4534F" w:rsidRDefault="00C4660F" w:rsidP="00AD69BD">
            <w:pPr>
              <w:jc w:val="center"/>
              <w:rPr>
                <w:rFonts w:cs="Tahoma"/>
                <w:b/>
                <w:bCs/>
                <w:color w:val="000000"/>
                <w:szCs w:val="18"/>
              </w:rPr>
            </w:pPr>
            <w:r w:rsidRPr="0044534F">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44534F" w:rsidRDefault="00C4660F" w:rsidP="0099331A">
            <w:pPr>
              <w:jc w:val="center"/>
              <w:rPr>
                <w:rFonts w:cs="Tahoma"/>
              </w:rPr>
            </w:pPr>
            <w:r w:rsidRPr="0044534F">
              <w:rPr>
                <w:rFonts w:cs="Tahoma"/>
                <w:b/>
                <w:bCs/>
                <w:color w:val="000000"/>
                <w:szCs w:val="18"/>
              </w:rPr>
              <w:t>PIPC</w:t>
            </w:r>
          </w:p>
          <w:p w:rsidR="00C4660F" w:rsidRPr="0044534F" w:rsidRDefault="00C4660F" w:rsidP="0099331A">
            <w:pPr>
              <w:jc w:val="center"/>
              <w:rPr>
                <w:rFonts w:cs="Tahoma"/>
                <w:b/>
                <w:bCs/>
                <w:color w:val="000000"/>
                <w:szCs w:val="18"/>
              </w:rPr>
            </w:pPr>
            <w:r w:rsidRPr="0044534F">
              <w:rPr>
                <w:rFonts w:cs="Tahoma"/>
                <w:b/>
                <w:bCs/>
                <w:color w:val="000000"/>
                <w:szCs w:val="18"/>
              </w:rPr>
              <w:t>(nur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4534F" w:rsidRDefault="00C4660F" w:rsidP="00AD69BD">
            <w:pPr>
              <w:jc w:val="center"/>
              <w:rPr>
                <w:rFonts w:cs="Tahoma"/>
                <w:b/>
                <w:bCs/>
                <w:color w:val="000000"/>
                <w:szCs w:val="18"/>
              </w:rPr>
            </w:pPr>
            <w:r w:rsidRPr="0044534F">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4534F" w:rsidRDefault="00C4660F" w:rsidP="00AD69BD">
            <w:pPr>
              <w:jc w:val="center"/>
              <w:rPr>
                <w:rFonts w:cs="Tahoma"/>
                <w:b/>
                <w:bCs/>
                <w:color w:val="000000"/>
                <w:szCs w:val="18"/>
              </w:rPr>
            </w:pPr>
            <w:r w:rsidRPr="0044534F">
              <w:rPr>
                <w:rFonts w:cs="Tahoma"/>
                <w:b/>
                <w:bCs/>
                <w:color w:val="000000"/>
                <w:szCs w:val="18"/>
              </w:rPr>
              <w:t>Open-Lizenz</w:t>
            </w:r>
          </w:p>
        </w:tc>
      </w:tr>
      <w:tr w:rsidR="000B0A08" w:rsidRPr="0044534F" w:rsidTr="001C745E">
        <w:trPr>
          <w:trHeight w:val="341"/>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4534F" w:rsidRDefault="000B0A08" w:rsidP="00257298">
            <w:pPr>
              <w:rPr>
                <w:rFonts w:cs="Tahoma"/>
                <w:b/>
                <w:bCs/>
                <w:color w:val="000000"/>
                <w:szCs w:val="18"/>
              </w:rPr>
            </w:pPr>
            <w:r w:rsidRPr="0044534F">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44534F"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44534F"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jc w:val="center"/>
              <w:rPr>
                <w:rFonts w:eastAsia="MS PGothic" w:cs="Tahoma"/>
                <w:color w:val="000000"/>
                <w:sz w:val="21"/>
                <w:szCs w:val="21"/>
              </w:rPr>
            </w:pPr>
            <w:r w:rsidRPr="0044534F">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jc w:val="center"/>
              <w:rPr>
                <w:rFonts w:eastAsia="MS PGothic" w:cs="Tahoma"/>
                <w:color w:val="000000"/>
                <w:sz w:val="21"/>
                <w:szCs w:val="21"/>
              </w:rPr>
            </w:pPr>
            <w:r w:rsidRPr="0044534F">
              <w:rPr>
                <w:rFonts w:cs="Tahoma"/>
                <w:color w:val="000000"/>
              </w:rPr>
              <w:t>x</w:t>
            </w:r>
          </w:p>
        </w:tc>
      </w:tr>
      <w:tr w:rsidR="000B0A08" w:rsidRPr="0044534F"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4534F" w:rsidRDefault="000B0A08" w:rsidP="00257298">
            <w:pPr>
              <w:rPr>
                <w:rFonts w:cs="Tahoma"/>
                <w:b/>
                <w:bCs/>
                <w:color w:val="000000"/>
                <w:szCs w:val="18"/>
              </w:rPr>
            </w:pPr>
            <w:r w:rsidRPr="0044534F">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jc w:val="center"/>
              <w:rPr>
                <w:rFonts w:eastAsia="MS PGothic" w:cs="Tahoma"/>
                <w:color w:val="000000"/>
                <w:sz w:val="21"/>
                <w:szCs w:val="21"/>
              </w:rPr>
            </w:pPr>
            <w:r w:rsidRPr="0044534F">
              <w:rPr>
                <w:rFonts w:cs="Tahoma"/>
                <w:color w:val="000000"/>
              </w:rPr>
              <w:t>x</w:t>
            </w:r>
          </w:p>
        </w:tc>
        <w:tc>
          <w:tcPr>
            <w:tcW w:w="1355" w:type="dxa"/>
            <w:tcBorders>
              <w:top w:val="nil"/>
              <w:left w:val="nil"/>
              <w:bottom w:val="single" w:sz="8" w:space="0" w:color="auto"/>
              <w:right w:val="single" w:sz="8" w:space="0" w:color="auto"/>
            </w:tcBorders>
          </w:tcPr>
          <w:p w:rsidR="000B0A08" w:rsidRPr="0044534F"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jc w:val="center"/>
              <w:rPr>
                <w:rFonts w:eastAsia="MS PGothic" w:cs="Tahoma"/>
                <w:color w:val="000000"/>
                <w:sz w:val="21"/>
                <w:szCs w:val="21"/>
              </w:rPr>
            </w:pPr>
            <w:r w:rsidRPr="0044534F">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jc w:val="center"/>
              <w:rPr>
                <w:rFonts w:eastAsia="MS PGothic" w:cs="Tahoma"/>
                <w:color w:val="000000"/>
                <w:sz w:val="21"/>
                <w:szCs w:val="21"/>
              </w:rPr>
            </w:pPr>
            <w:r w:rsidRPr="0044534F">
              <w:rPr>
                <w:rFonts w:cs="Tahoma"/>
                <w:color w:val="000000"/>
              </w:rPr>
              <w:t>x</w:t>
            </w:r>
          </w:p>
        </w:tc>
      </w:tr>
    </w:tbl>
    <w:p w:rsidR="001C1727" w:rsidRPr="0044534F" w:rsidRDefault="001C1727" w:rsidP="0099331A">
      <w:pPr>
        <w:spacing w:line="180" w:lineRule="auto"/>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44534F"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257BA5" w:rsidRDefault="00C4660F" w:rsidP="00C4660F">
            <w:pPr>
              <w:ind w:left="5" w:firstLine="13"/>
              <w:jc w:val="center"/>
              <w:rPr>
                <w:rFonts w:eastAsia="MS PGothic" w:cs="Tahoma"/>
                <w:b/>
                <w:bCs/>
                <w:szCs w:val="18"/>
                <w:lang w:val="de-DE"/>
              </w:rPr>
            </w:pPr>
            <w:r w:rsidRPr="00257BA5">
              <w:rPr>
                <w:rFonts w:cs="Tahoma"/>
                <w:b/>
                <w:bCs/>
                <w:szCs w:val="18"/>
                <w:lang w:val="de-DE"/>
              </w:rPr>
              <w:t>Qualifizierende Anwendungen für den Erwerb von Vermietungsrechten für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44534F" w:rsidRDefault="00C4660F" w:rsidP="00AD69BD">
            <w:pPr>
              <w:jc w:val="center"/>
              <w:rPr>
                <w:rFonts w:cs="Tahoma"/>
                <w:b/>
                <w:bCs/>
                <w:szCs w:val="18"/>
              </w:rPr>
            </w:pPr>
            <w:r w:rsidRPr="0044534F">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44534F" w:rsidRDefault="00C4660F" w:rsidP="00AD69BD">
            <w:pPr>
              <w:jc w:val="center"/>
              <w:rPr>
                <w:rFonts w:cs="Tahoma"/>
              </w:rPr>
            </w:pPr>
            <w:r w:rsidRPr="0044534F">
              <w:rPr>
                <w:rFonts w:cs="Tahoma"/>
                <w:b/>
                <w:bCs/>
                <w:szCs w:val="18"/>
              </w:rPr>
              <w:t>PIPC</w:t>
            </w:r>
          </w:p>
          <w:p w:rsidR="00C4660F" w:rsidRPr="0044534F" w:rsidRDefault="00C4660F" w:rsidP="00AD69BD">
            <w:pPr>
              <w:jc w:val="center"/>
              <w:rPr>
                <w:rFonts w:cs="Tahoma"/>
                <w:b/>
                <w:bCs/>
                <w:szCs w:val="16"/>
                <w:lang w:eastAsia="ja-JP"/>
              </w:rPr>
            </w:pPr>
            <w:r w:rsidRPr="0044534F">
              <w:rPr>
                <w:rFonts w:cs="Tahoma"/>
                <w:b/>
                <w:bCs/>
                <w:szCs w:val="18"/>
              </w:rPr>
              <w:t>(nur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4534F" w:rsidRDefault="00C4660F" w:rsidP="00AD69BD">
            <w:pPr>
              <w:jc w:val="center"/>
              <w:rPr>
                <w:rFonts w:cs="Tahoma"/>
                <w:b/>
                <w:bCs/>
                <w:szCs w:val="18"/>
              </w:rPr>
            </w:pPr>
            <w:r w:rsidRPr="0044534F">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4534F" w:rsidRDefault="00C4660F" w:rsidP="00AD69BD">
            <w:pPr>
              <w:jc w:val="center"/>
              <w:rPr>
                <w:rFonts w:cs="Tahoma"/>
                <w:b/>
                <w:bCs/>
                <w:szCs w:val="18"/>
              </w:rPr>
            </w:pPr>
            <w:r w:rsidRPr="0044534F">
              <w:rPr>
                <w:rFonts w:cs="Tahoma"/>
                <w:b/>
                <w:bCs/>
                <w:szCs w:val="18"/>
              </w:rPr>
              <w:t>Open-Lizenz</w:t>
            </w:r>
          </w:p>
        </w:tc>
      </w:tr>
      <w:tr w:rsidR="000B0A08" w:rsidRPr="0044534F"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44534F" w:rsidRDefault="000B0A08" w:rsidP="00257298">
            <w:pPr>
              <w:rPr>
                <w:rFonts w:cs="Tahoma"/>
                <w:b/>
                <w:bCs/>
                <w:szCs w:val="18"/>
                <w:lang w:eastAsia="ja-JP"/>
              </w:rPr>
            </w:pPr>
            <w:r w:rsidRPr="0044534F">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A278B" w:rsidP="00AD69BD">
            <w:pPr>
              <w:jc w:val="center"/>
              <w:rPr>
                <w:rFonts w:eastAsia="MS PGothic" w:cs="Tahoma"/>
                <w:szCs w:val="18"/>
              </w:rPr>
            </w:pPr>
            <w:r w:rsidRPr="0044534F">
              <w:rPr>
                <w:rFonts w:cs="Tahoma"/>
                <w:szCs w:val="18"/>
              </w:rPr>
              <w:t xml:space="preserve"> </w:t>
            </w:r>
          </w:p>
        </w:tc>
        <w:tc>
          <w:tcPr>
            <w:tcW w:w="1355" w:type="dxa"/>
            <w:tcBorders>
              <w:top w:val="nil"/>
              <w:left w:val="nil"/>
              <w:bottom w:val="single" w:sz="8" w:space="0" w:color="auto"/>
              <w:right w:val="single" w:sz="8" w:space="0" w:color="auto"/>
            </w:tcBorders>
          </w:tcPr>
          <w:p w:rsidR="000B0A08" w:rsidRPr="0044534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jc w:val="center"/>
              <w:rPr>
                <w:rFonts w:eastAsia="MS PGothic" w:cs="Tahoma"/>
                <w:szCs w:val="18"/>
              </w:rPr>
            </w:pPr>
            <w:r w:rsidRPr="0044534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jc w:val="center"/>
              <w:rPr>
                <w:rFonts w:eastAsia="MS PGothic" w:cs="Tahoma"/>
                <w:szCs w:val="18"/>
              </w:rPr>
            </w:pPr>
            <w:r w:rsidRPr="0044534F">
              <w:rPr>
                <w:rFonts w:cs="Tahoma"/>
                <w:szCs w:val="18"/>
              </w:rPr>
              <w:t>x</w:t>
            </w:r>
          </w:p>
        </w:tc>
      </w:tr>
      <w:tr w:rsidR="000B0A08" w:rsidRPr="0044534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4534F" w:rsidRDefault="000B0A08" w:rsidP="00257298">
            <w:pPr>
              <w:rPr>
                <w:rFonts w:cs="Tahoma"/>
                <w:b/>
                <w:bCs/>
                <w:szCs w:val="18"/>
                <w:lang w:eastAsia="ja-JP"/>
              </w:rPr>
            </w:pPr>
            <w:r w:rsidRPr="0044534F">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A278B" w:rsidP="00AD69BD">
            <w:pPr>
              <w:jc w:val="center"/>
              <w:rPr>
                <w:rFonts w:eastAsia="MS PGothic" w:cs="Tahoma"/>
                <w:szCs w:val="18"/>
              </w:rPr>
            </w:pPr>
            <w:r w:rsidRPr="0044534F">
              <w:rPr>
                <w:rFonts w:cs="Tahoma"/>
                <w:szCs w:val="18"/>
              </w:rPr>
              <w:t xml:space="preserve"> </w:t>
            </w:r>
          </w:p>
        </w:tc>
        <w:tc>
          <w:tcPr>
            <w:tcW w:w="1355" w:type="dxa"/>
            <w:tcBorders>
              <w:top w:val="nil"/>
              <w:left w:val="nil"/>
              <w:bottom w:val="single" w:sz="8" w:space="0" w:color="auto"/>
              <w:right w:val="single" w:sz="8" w:space="0" w:color="auto"/>
            </w:tcBorders>
          </w:tcPr>
          <w:p w:rsidR="000B0A08" w:rsidRPr="0044534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jc w:val="center"/>
              <w:rPr>
                <w:rFonts w:eastAsia="MS PGothic" w:cs="Tahoma"/>
                <w:szCs w:val="18"/>
              </w:rPr>
            </w:pPr>
            <w:r w:rsidRPr="0044534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jc w:val="center"/>
              <w:rPr>
                <w:rFonts w:eastAsia="MS PGothic" w:cs="Tahoma"/>
                <w:szCs w:val="18"/>
              </w:rPr>
            </w:pPr>
            <w:r w:rsidRPr="0044534F">
              <w:rPr>
                <w:rFonts w:cs="Tahoma"/>
                <w:szCs w:val="18"/>
              </w:rPr>
              <w:t>x</w:t>
            </w:r>
          </w:p>
        </w:tc>
      </w:tr>
      <w:tr w:rsidR="000B0A08" w:rsidRPr="0044534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4534F" w:rsidRDefault="000B0A08" w:rsidP="00257298">
            <w:pPr>
              <w:rPr>
                <w:rFonts w:cs="Tahoma"/>
                <w:b/>
                <w:bCs/>
                <w:szCs w:val="18"/>
              </w:rPr>
            </w:pPr>
            <w:r w:rsidRPr="0044534F">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44534F" w:rsidRDefault="000B0A08" w:rsidP="00AD69BD">
            <w:pPr>
              <w:jc w:val="center"/>
              <w:rPr>
                <w:rFonts w:eastAsia="MS PGothic" w:cs="Tahoma"/>
                <w:color w:val="000000"/>
                <w:szCs w:val="18"/>
              </w:rPr>
            </w:pPr>
            <w:r w:rsidRPr="0044534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rPr>
                <w:rFonts w:eastAsia="Times New Roman" w:cs="Tahoma"/>
                <w:szCs w:val="18"/>
              </w:rPr>
            </w:pPr>
          </w:p>
        </w:tc>
      </w:tr>
      <w:tr w:rsidR="000B0A08" w:rsidRPr="0044534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4534F" w:rsidRDefault="000B0A08" w:rsidP="00257298">
            <w:pPr>
              <w:rPr>
                <w:rFonts w:cs="Tahoma"/>
                <w:b/>
                <w:bCs/>
                <w:szCs w:val="18"/>
              </w:rPr>
            </w:pPr>
            <w:r w:rsidRPr="0044534F">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44534F" w:rsidRDefault="000B0A08" w:rsidP="00AD69BD">
            <w:pPr>
              <w:jc w:val="center"/>
              <w:rPr>
                <w:rFonts w:eastAsia="MS PGothic" w:cs="Tahoma"/>
                <w:color w:val="000000"/>
                <w:szCs w:val="18"/>
              </w:rPr>
            </w:pPr>
            <w:r w:rsidRPr="0044534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rPr>
                <w:rFonts w:eastAsia="Times New Roman" w:cs="Tahoma"/>
                <w:szCs w:val="18"/>
              </w:rPr>
            </w:pPr>
          </w:p>
        </w:tc>
      </w:tr>
      <w:tr w:rsidR="000B0A08" w:rsidRPr="0044534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4534F" w:rsidRDefault="000B0A08" w:rsidP="00257298">
            <w:pPr>
              <w:rPr>
                <w:rFonts w:cs="Tahoma"/>
                <w:b/>
                <w:bCs/>
                <w:szCs w:val="18"/>
              </w:rPr>
            </w:pPr>
            <w:r w:rsidRPr="0044534F">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44534F" w:rsidRDefault="000B0A08" w:rsidP="00AD69BD">
            <w:pPr>
              <w:jc w:val="center"/>
              <w:rPr>
                <w:rFonts w:eastAsia="MS PGothic" w:cs="Tahoma"/>
                <w:color w:val="000000" w:themeColor="text1"/>
                <w:szCs w:val="18"/>
              </w:rPr>
            </w:pPr>
            <w:r w:rsidRPr="0044534F">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4534F" w:rsidRDefault="000B0A08" w:rsidP="00AD69BD">
            <w:pPr>
              <w:rPr>
                <w:rFonts w:eastAsia="Times New Roman" w:cs="Tahoma"/>
                <w:color w:val="000000" w:themeColor="text1"/>
                <w:szCs w:val="18"/>
              </w:rPr>
            </w:pPr>
          </w:p>
        </w:tc>
      </w:tr>
    </w:tbl>
    <w:p w:rsidR="000B0A08" w:rsidRPr="0044534F" w:rsidRDefault="000B0A08" w:rsidP="0099331A">
      <w:pPr>
        <w:spacing w:line="180" w:lineRule="auto"/>
        <w:rPr>
          <w:rFonts w:cs="Tahoma"/>
        </w:rPr>
      </w:pPr>
    </w:p>
    <w:p w:rsidR="000B0A08" w:rsidRPr="00257BA5" w:rsidRDefault="000B0A08" w:rsidP="005C382A">
      <w:pPr>
        <w:ind w:left="720"/>
        <w:rPr>
          <w:rFonts w:cs="Tahoma"/>
          <w:lang w:val="de-DE"/>
        </w:rPr>
      </w:pPr>
      <w:r w:rsidRPr="00257BA5">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rsidR="00223A77" w:rsidRPr="00257BA5" w:rsidRDefault="00223A77" w:rsidP="0099331A">
      <w:pPr>
        <w:spacing w:line="180" w:lineRule="auto"/>
        <w:ind w:left="720"/>
        <w:rPr>
          <w:rFonts w:cs="Tahoma"/>
          <w:lang w:val="de-DE"/>
        </w:rPr>
      </w:pPr>
    </w:p>
    <w:p w:rsidR="00223A77" w:rsidRPr="00257BA5" w:rsidRDefault="00223A77" w:rsidP="00864B8A">
      <w:pPr>
        <w:spacing w:after="60"/>
        <w:ind w:left="720"/>
        <w:rPr>
          <w:rFonts w:cs="Tahoma"/>
          <w:lang w:val="de-DE"/>
        </w:rPr>
      </w:pPr>
      <w:r w:rsidRPr="00257BA5">
        <w:rPr>
          <w:rFonts w:cs="Tahoma"/>
          <w:b/>
          <w:lang w:val="de-DE"/>
        </w:rPr>
        <w:t>Software Assurance-Ausnahme</w:t>
      </w:r>
    </w:p>
    <w:p w:rsidR="009504CA" w:rsidRPr="00257BA5" w:rsidRDefault="00223A77" w:rsidP="005C382A">
      <w:pPr>
        <w:ind w:left="720"/>
        <w:rPr>
          <w:rFonts w:cs="Tahoma"/>
          <w:lang w:val="de-DE"/>
        </w:rPr>
      </w:pPr>
      <w:r w:rsidRPr="00257BA5">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rsidR="00980240" w:rsidRDefault="00980240" w:rsidP="0099331A">
      <w:pPr>
        <w:spacing w:line="180" w:lineRule="auto"/>
        <w:rPr>
          <w:rFonts w:cs="Tahoma"/>
          <w:lang w:val="de-DE"/>
        </w:rPr>
      </w:pPr>
    </w:p>
    <w:p w:rsidR="008B06CB" w:rsidRPr="00257BA5" w:rsidRDefault="008B06CB" w:rsidP="0099331A">
      <w:pPr>
        <w:spacing w:line="180" w:lineRule="auto"/>
        <w:rPr>
          <w:rFonts w:cs="Tahoma"/>
          <w:lang w:val="de-DE"/>
        </w:rPr>
      </w:pPr>
    </w:p>
    <w:p w:rsidR="00257298" w:rsidRPr="00257BA5" w:rsidRDefault="004668D9" w:rsidP="008B06CB">
      <w:pPr>
        <w:pStyle w:val="Heading3"/>
        <w:keepNext/>
        <w:keepLines/>
        <w:rPr>
          <w:rFonts w:ascii="Tahoma" w:hAnsi="Tahoma" w:cs="Tahoma"/>
          <w:lang w:val="de-DE"/>
        </w:rPr>
      </w:pPr>
      <w:bookmarkStart w:id="1045" w:name="_15_Visio_Professional"/>
      <w:bookmarkStart w:id="1046" w:name="_17_Visio_Professional"/>
      <w:bookmarkStart w:id="1047" w:name="_Toc360112212"/>
      <w:bookmarkEnd w:id="1045"/>
      <w:bookmarkEnd w:id="1046"/>
      <w:r w:rsidRPr="00257BA5">
        <w:rPr>
          <w:rFonts w:ascii="Tahoma" w:hAnsi="Tahoma" w:cs="Tahoma"/>
          <w:caps/>
          <w:color w:val="F66400"/>
          <w:sz w:val="22"/>
          <w:vertAlign w:val="superscript"/>
          <w:lang w:val="de-DE"/>
        </w:rPr>
        <w:t>17</w:t>
      </w:r>
      <w:r w:rsidRPr="00257BA5">
        <w:rPr>
          <w:rFonts w:ascii="Tahoma" w:hAnsi="Tahoma" w:cs="Tahoma"/>
          <w:color w:val="F66400"/>
          <w:sz w:val="22"/>
          <w:lang w:val="de-DE"/>
        </w:rPr>
        <w:t xml:space="preserve"> Visio Professional 2013</w:t>
      </w:r>
      <w:bookmarkEnd w:id="1047"/>
    </w:p>
    <w:p w:rsidR="005C382A" w:rsidRPr="00C41AEA" w:rsidRDefault="005C382A" w:rsidP="008B06CB">
      <w:pPr>
        <w:keepNext/>
        <w:keepLines/>
        <w:spacing w:line="180" w:lineRule="auto"/>
        <w:rPr>
          <w:rFonts w:cs="Tahoma"/>
          <w:sz w:val="16"/>
          <w:szCs w:val="16"/>
          <w:lang w:val="de-DE"/>
        </w:rPr>
      </w:pPr>
    </w:p>
    <w:p w:rsidR="00257298" w:rsidRPr="00C41AEA" w:rsidRDefault="00257298" w:rsidP="00C41AEA">
      <w:pPr>
        <w:keepNext/>
        <w:keepLines/>
        <w:spacing w:after="60"/>
        <w:ind w:left="720"/>
        <w:rPr>
          <w:rFonts w:cs="Tahoma"/>
          <w:szCs w:val="18"/>
          <w:lang w:val="de-DE"/>
        </w:rPr>
      </w:pPr>
      <w:r w:rsidRPr="00C41AEA">
        <w:rPr>
          <w:rFonts w:cs="Tahoma"/>
          <w:b/>
          <w:szCs w:val="18"/>
          <w:lang w:val="de-DE"/>
        </w:rPr>
        <w:t xml:space="preserve">Software Assurance-Migrationspfad für </w:t>
      </w:r>
      <w:bookmarkStart w:id="1048" w:name="Srv_11VisioPremium2010"/>
      <w:bookmarkStart w:id="1049" w:name="Aps_11VisioPremium2010"/>
      <w:bookmarkStart w:id="1050" w:name="_Toc336338274"/>
      <w:bookmarkStart w:id="1051" w:name="Srv_VisioPremium2010"/>
      <w:r w:rsidRPr="00C41AEA">
        <w:rPr>
          <w:rFonts w:cs="Tahoma"/>
          <w:b/>
          <w:szCs w:val="18"/>
          <w:lang w:val="de-DE"/>
        </w:rPr>
        <w:t>Visio Premium 2010</w:t>
      </w:r>
      <w:bookmarkEnd w:id="1048"/>
      <w:bookmarkEnd w:id="1049"/>
      <w:bookmarkEnd w:id="1050"/>
    </w:p>
    <w:bookmarkEnd w:id="1051"/>
    <w:p w:rsidR="00257298" w:rsidRPr="00C41AEA" w:rsidRDefault="00257298" w:rsidP="008B06CB">
      <w:pPr>
        <w:pStyle w:val="FootnoteBulletLevel1"/>
        <w:keepNext/>
        <w:keepLines/>
        <w:spacing w:before="0" w:after="0"/>
        <w:ind w:left="720" w:firstLine="0"/>
        <w:rPr>
          <w:rFonts w:ascii="Tahoma" w:hAnsi="Tahoma" w:cs="Tahoma"/>
          <w:sz w:val="18"/>
          <w:szCs w:val="18"/>
          <w:lang w:val="de-DE"/>
        </w:rPr>
      </w:pPr>
      <w:r w:rsidRPr="00C41AEA">
        <w:rPr>
          <w:rFonts w:ascii="Tahoma" w:hAnsi="Tahoma" w:cs="Tahoma"/>
          <w:sz w:val="18"/>
          <w:szCs w:val="18"/>
          <w:lang w:val="de-DE"/>
        </w:rPr>
        <w:t>Kunden, die zum Verfügbarkeitsdatum des Downloads für Visio Premium 2013 über aktive Software Assurance für Visio Professional 2010 verfügen, sind berechtigt, Visio Professional 2013 anstelle von Visio Premium 2010 zu nutzen. Das Recht zur Nutzung von Visio Professional 2013 im Rahmen dieses Angebots gilt bis zum Ablauf des Rechts zur Nutzung von Visio Premium 2010 gemäß den qualifizierenden Lizenzen.</w:t>
      </w:r>
      <w:r w:rsidR="0044534F" w:rsidRPr="00C41AEA">
        <w:rPr>
          <w:rFonts w:ascii="Tahoma" w:hAnsi="Tahoma" w:cs="Tahoma"/>
          <w:sz w:val="18"/>
          <w:szCs w:val="18"/>
          <w:lang w:val="de-DE"/>
        </w:rPr>
        <w:t xml:space="preserve"> </w:t>
      </w:r>
      <w:r w:rsidRPr="00C41AEA">
        <w:rPr>
          <w:rFonts w:ascii="Tahoma" w:hAnsi="Tahoma" w:cs="Tahoma"/>
          <w:sz w:val="18"/>
          <w:szCs w:val="18"/>
          <w:lang w:val="de-DE"/>
        </w:rPr>
        <w:t>Die Nutzung von Visio Professional 2013 unterliegt den Nutzungsrechten für Visio Professional 2013 sowie den Bestimmungen des Volumenlizenzvertrages des Kunden.</w:t>
      </w:r>
      <w:r w:rsidR="0044534F" w:rsidRPr="00C41AEA">
        <w:rPr>
          <w:rFonts w:ascii="Tahoma" w:hAnsi="Tahoma" w:cs="Tahoma"/>
          <w:sz w:val="18"/>
          <w:szCs w:val="18"/>
          <w:lang w:val="de-DE"/>
        </w:rPr>
        <w:t xml:space="preserve"> </w:t>
      </w:r>
      <w:r w:rsidRPr="00C41AEA">
        <w:rPr>
          <w:rFonts w:ascii="Tahoma" w:hAnsi="Tahoma" w:cs="Tahoma"/>
          <w:sz w:val="18"/>
          <w:szCs w:val="18"/>
          <w:lang w:val="de-DE"/>
        </w:rPr>
        <w:t>Dieser Hinweis auf die Produktbedingungen belegt gemeinsam mit dem Nachweis des Kunden der entsprechenden qualifizierenden Lizenz das Recht, Visio Professional 2013 im Rahmen dieses Angebots zu nutzen.</w:t>
      </w:r>
      <w:r w:rsidR="0044534F" w:rsidRPr="00C41AEA">
        <w:rPr>
          <w:rFonts w:ascii="Tahoma" w:hAnsi="Tahoma" w:cs="Tahoma"/>
          <w:sz w:val="18"/>
          <w:szCs w:val="18"/>
          <w:lang w:val="de-DE"/>
        </w:rPr>
        <w:t xml:space="preserve"> </w:t>
      </w:r>
      <w:r w:rsidRPr="00C41AEA">
        <w:rPr>
          <w:rFonts w:ascii="Tahoma" w:hAnsi="Tahoma" w:cs="Tahoma"/>
          <w:sz w:val="18"/>
          <w:szCs w:val="18"/>
          <w:lang w:val="de-DE"/>
        </w:rPr>
        <w:t>Nach Ablauf von Software Assurance für Visio Premium 2010 kann der Kunde Software Assurance für Visio Professional 2013 erwerben, ohne separat eine neue Lizenz erwerben zu müssen.</w:t>
      </w:r>
    </w:p>
    <w:p w:rsidR="005C382A" w:rsidRPr="00C41AEA" w:rsidRDefault="005C382A" w:rsidP="0099331A">
      <w:pPr>
        <w:pStyle w:val="FootnoteBulletLevel1"/>
        <w:spacing w:before="0" w:after="0" w:line="180" w:lineRule="auto"/>
        <w:ind w:left="720" w:firstLine="0"/>
        <w:rPr>
          <w:rFonts w:ascii="Tahoma" w:hAnsi="Tahoma" w:cs="Tahoma"/>
          <w:sz w:val="16"/>
          <w:szCs w:val="16"/>
          <w:lang w:val="de-DE"/>
        </w:rPr>
      </w:pPr>
    </w:p>
    <w:p w:rsidR="00DF3CEE" w:rsidRPr="00C41AEA" w:rsidRDefault="00DF3CEE" w:rsidP="00864B8A">
      <w:pPr>
        <w:spacing w:after="60"/>
        <w:ind w:left="720"/>
        <w:rPr>
          <w:rFonts w:cs="Tahoma"/>
          <w:szCs w:val="18"/>
          <w:lang w:val="de-DE"/>
        </w:rPr>
      </w:pPr>
      <w:r w:rsidRPr="00C41AEA">
        <w:rPr>
          <w:rFonts w:cs="Tahoma"/>
          <w:b/>
          <w:szCs w:val="18"/>
          <w:lang w:val="de-DE"/>
        </w:rPr>
        <w:t>Downgraderechte für Visio Professional 2013</w:t>
      </w:r>
    </w:p>
    <w:p w:rsidR="00DF3CEE" w:rsidRPr="00C41AEA" w:rsidRDefault="00DF3CEE" w:rsidP="005C382A">
      <w:pPr>
        <w:pStyle w:val="FootnoteBulletLevel1"/>
        <w:spacing w:before="0" w:after="0"/>
        <w:ind w:left="720" w:firstLine="0"/>
        <w:rPr>
          <w:rFonts w:ascii="Tahoma" w:hAnsi="Tahoma" w:cs="Tahoma"/>
          <w:sz w:val="18"/>
          <w:szCs w:val="18"/>
          <w:lang w:val="de-DE"/>
        </w:rPr>
      </w:pPr>
      <w:r w:rsidRPr="00C41AEA">
        <w:rPr>
          <w:rFonts w:ascii="Tahoma" w:hAnsi="Tahoma" w:cs="Tahoma"/>
          <w:sz w:val="18"/>
          <w:szCs w:val="18"/>
          <w:lang w:val="de-DE"/>
        </w:rPr>
        <w:t>Software Assurance-Kunden, die nur Visio Premium 2010 bereitgestellt haben (d. h., sie verwenden in ihrer Organisation keine andere Visio-Edition) und zusätzliche Arbeitsplätze mit Visio Premium 2010 benötigen, sind berechtigt, Lizenzen für Visio Professional 2013 zu erwerben und ein Downgrade auf Visio Premium 2010 durchzuführen. Es sind keine anderen Downgrades von Visio Professional 2013 auf Visio Premium 2010 zulässig.</w:t>
      </w:r>
    </w:p>
    <w:p w:rsidR="00676723" w:rsidRPr="00C41AEA" w:rsidRDefault="00676723" w:rsidP="0099331A">
      <w:pPr>
        <w:spacing w:line="180" w:lineRule="auto"/>
        <w:rPr>
          <w:rFonts w:cs="Tahoma"/>
          <w:sz w:val="16"/>
          <w:szCs w:val="16"/>
          <w:lang w:val="de-DE"/>
        </w:rPr>
      </w:pPr>
    </w:p>
    <w:p w:rsidR="008B06CB" w:rsidRPr="00C41AEA" w:rsidRDefault="008B06CB" w:rsidP="0099331A">
      <w:pPr>
        <w:spacing w:line="180" w:lineRule="auto"/>
        <w:rPr>
          <w:rFonts w:cs="Tahoma"/>
          <w:sz w:val="16"/>
          <w:szCs w:val="16"/>
          <w:lang w:val="de-DE"/>
        </w:rPr>
      </w:pPr>
    </w:p>
    <w:p w:rsidR="00BE4D27" w:rsidRPr="00257BA5" w:rsidRDefault="00A13C98" w:rsidP="00BE4D27">
      <w:pPr>
        <w:pStyle w:val="Heading3"/>
        <w:rPr>
          <w:rFonts w:ascii="Tahoma" w:hAnsi="Tahoma" w:cs="Tahoma"/>
          <w:lang w:val="de-DE"/>
        </w:rPr>
      </w:pPr>
      <w:bookmarkStart w:id="1052" w:name="_18_Visio_Pro"/>
      <w:bookmarkStart w:id="1053" w:name="_Toc360112213"/>
      <w:bookmarkEnd w:id="1052"/>
      <w:r w:rsidRPr="00257BA5">
        <w:rPr>
          <w:rFonts w:ascii="Tahoma" w:hAnsi="Tahoma" w:cs="Tahoma"/>
          <w:caps/>
          <w:color w:val="F66400"/>
          <w:sz w:val="22"/>
          <w:vertAlign w:val="superscript"/>
          <w:lang w:val="de-DE"/>
        </w:rPr>
        <w:t>18</w:t>
      </w:r>
      <w:r w:rsidRPr="00257BA5">
        <w:rPr>
          <w:rFonts w:ascii="Tahoma" w:hAnsi="Tahoma" w:cs="Tahoma"/>
          <w:color w:val="F66400"/>
          <w:sz w:val="22"/>
          <w:lang w:val="de-DE"/>
        </w:rPr>
        <w:t xml:space="preserve"> Visio Pro für Office 365</w:t>
      </w:r>
      <w:bookmarkEnd w:id="1053"/>
      <w:r w:rsidRPr="00257BA5">
        <w:rPr>
          <w:rFonts w:ascii="Tahoma" w:hAnsi="Tahoma" w:cs="Tahoma"/>
          <w:color w:val="F66400"/>
          <w:sz w:val="22"/>
          <w:lang w:val="de-DE"/>
        </w:rPr>
        <w:t xml:space="preserve"> </w:t>
      </w:r>
    </w:p>
    <w:p w:rsidR="008B06CB" w:rsidRPr="00C41AEA" w:rsidRDefault="008B06CB" w:rsidP="008B06CB">
      <w:pPr>
        <w:ind w:left="720"/>
        <w:rPr>
          <w:rFonts w:cs="Tahoma"/>
          <w:b/>
          <w:sz w:val="16"/>
          <w:szCs w:val="16"/>
          <w:lang w:val="de-DE"/>
        </w:rPr>
      </w:pPr>
    </w:p>
    <w:p w:rsidR="00BE4D27" w:rsidRPr="00C41AEA" w:rsidRDefault="00BE4D27" w:rsidP="00C41AEA">
      <w:pPr>
        <w:spacing w:after="60"/>
        <w:ind w:left="720"/>
        <w:rPr>
          <w:rFonts w:cs="Tahoma"/>
          <w:szCs w:val="18"/>
          <w:lang w:val="de-DE"/>
        </w:rPr>
      </w:pPr>
      <w:r w:rsidRPr="00C41AEA">
        <w:rPr>
          <w:rFonts w:cs="Tahoma"/>
          <w:b/>
          <w:szCs w:val="18"/>
          <w:lang w:val="de-DE"/>
        </w:rPr>
        <w:t>Medienberechtigung mit Remotedesktopdiensten (RDS)</w:t>
      </w:r>
    </w:p>
    <w:p w:rsidR="00BE4D27" w:rsidRPr="00C41AEA" w:rsidRDefault="00BE4D27" w:rsidP="008B06CB">
      <w:pPr>
        <w:ind w:left="720"/>
        <w:rPr>
          <w:rFonts w:cs="Tahoma"/>
          <w:szCs w:val="18"/>
          <w:lang w:val="de-DE"/>
        </w:rPr>
      </w:pPr>
      <w:r w:rsidRPr="00C41AEA">
        <w:rPr>
          <w:rFonts w:cs="Tahoma"/>
          <w:szCs w:val="18"/>
          <w:lang w:val="de-DE"/>
        </w:rPr>
        <w:t>Wenn der Nutzer, dem Sie eine Visio Pro für Office 365-Lizenz zugewiesen haben, die Software bei aktivierter RDS-Rolle auf einem Netzwerkserver nutzt, ist dieser Nutzer berechtigt, 1) eine Kopie der Visio 2013 Professional-Software auf einem Netzwerkserver zu installieren und 2) auf die Visio 2013 Professional-Software von jedem beliebigen Gerät aus zuzugreifen, anstatt eine Kopie der Software, die mit Visio Pro für Office 365 bereitgestellt wurde, auf einem der fünf gemäß den Produktbenutzungsrechten für Visio Pro für Office 365 zulässigen Geräte zu installieren.</w:t>
      </w:r>
      <w:r w:rsidR="0044534F" w:rsidRPr="00C41AEA">
        <w:rPr>
          <w:rFonts w:cs="Tahoma"/>
          <w:szCs w:val="18"/>
          <w:lang w:val="de-DE"/>
        </w:rPr>
        <w:t xml:space="preserve"> </w:t>
      </w:r>
      <w:r w:rsidRPr="00C41AEA">
        <w:rPr>
          <w:rFonts w:cs="Tahoma"/>
          <w:szCs w:val="18"/>
          <w:lang w:val="de-DE"/>
        </w:rPr>
        <w:t xml:space="preserve">Nach Kündigung Ihres Visio Pro für Office 365-Abonnements müssen Sie die Visio 2013 Professional-Software vom Netzwerkserver deinstallieren. </w:t>
      </w:r>
    </w:p>
    <w:p w:rsidR="008B06CB" w:rsidRPr="00C41AEA" w:rsidRDefault="008B06CB" w:rsidP="008B06CB">
      <w:pPr>
        <w:ind w:left="720"/>
        <w:rPr>
          <w:rFonts w:cs="Tahoma"/>
          <w:b/>
          <w:sz w:val="16"/>
          <w:szCs w:val="16"/>
          <w:lang w:val="de-DE"/>
        </w:rPr>
      </w:pPr>
    </w:p>
    <w:p w:rsidR="00BE4D27" w:rsidRPr="00C41AEA" w:rsidRDefault="00BE4D27" w:rsidP="00C41AEA">
      <w:pPr>
        <w:spacing w:after="60"/>
        <w:ind w:left="720"/>
        <w:rPr>
          <w:rFonts w:cs="Tahoma"/>
          <w:szCs w:val="18"/>
          <w:lang w:val="de-DE"/>
        </w:rPr>
      </w:pPr>
      <w:r w:rsidRPr="00C41AEA">
        <w:rPr>
          <w:rFonts w:cs="Tahoma"/>
          <w:b/>
          <w:szCs w:val="18"/>
          <w:lang w:val="de-DE"/>
        </w:rPr>
        <w:t>Downgraderechte</w:t>
      </w:r>
    </w:p>
    <w:p w:rsidR="00BE4D27" w:rsidRPr="00C41AEA" w:rsidRDefault="00BE4D27" w:rsidP="008B06CB">
      <w:pPr>
        <w:ind w:left="720"/>
        <w:rPr>
          <w:rFonts w:cs="Tahoma"/>
          <w:szCs w:val="18"/>
          <w:lang w:val="de-DE"/>
        </w:rPr>
      </w:pPr>
      <w:r w:rsidRPr="00C41AEA">
        <w:rPr>
          <w:rFonts w:cs="Tahoma"/>
          <w:bCs/>
          <w:szCs w:val="18"/>
          <w:lang w:val="de-DE"/>
        </w:rPr>
        <w:t xml:space="preserve">Der Visio Pro für Office 365-Service umfasst keine Downgraderechte. Weitere Informationen zu Onlinedienste-Upgradeanforderungen finden Sie in den Produktbenutzungsrechten (PUR) von Microsoft unter </w:t>
      </w:r>
      <w:hyperlink r:id="rId40" w:history="1">
        <w:r w:rsidRPr="00C41AEA">
          <w:rPr>
            <w:rStyle w:val="Hyperlink"/>
            <w:rFonts w:cs="Tahoma"/>
            <w:bCs/>
            <w:szCs w:val="18"/>
            <w:lang w:val="de-DE"/>
          </w:rPr>
          <w:t>http://www.microsoftvolumelicensing.com/userights/PUR.aspx</w:t>
        </w:r>
      </w:hyperlink>
    </w:p>
    <w:p w:rsidR="005C382A" w:rsidRPr="00C41AEA" w:rsidRDefault="005C382A" w:rsidP="005C382A">
      <w:pPr>
        <w:rPr>
          <w:rFonts w:cs="Tahoma"/>
          <w:sz w:val="16"/>
          <w:szCs w:val="16"/>
          <w:lang w:val="de-DE"/>
        </w:rPr>
      </w:pPr>
    </w:p>
    <w:p w:rsidR="008B06CB" w:rsidRPr="00C41AEA" w:rsidRDefault="008B06CB" w:rsidP="005C382A">
      <w:pPr>
        <w:rPr>
          <w:rFonts w:cs="Tahoma"/>
          <w:sz w:val="16"/>
          <w:szCs w:val="16"/>
          <w:lang w:val="de-DE"/>
        </w:rPr>
      </w:pPr>
    </w:p>
    <w:p w:rsidR="00223A77" w:rsidRPr="00257BA5" w:rsidRDefault="003C3A72" w:rsidP="00223A77">
      <w:pPr>
        <w:pStyle w:val="Heading3"/>
        <w:rPr>
          <w:rFonts w:ascii="Tahoma" w:hAnsi="Tahoma" w:cs="Tahoma"/>
          <w:lang w:val="de-DE"/>
        </w:rPr>
      </w:pPr>
      <w:bookmarkStart w:id="1054" w:name="_19_Visual_Studio"/>
      <w:bookmarkStart w:id="1055" w:name="_Toc336338275"/>
      <w:bookmarkStart w:id="1056" w:name="_Toc360112214"/>
      <w:bookmarkStart w:id="1057" w:name="Aps_12VS2010Professional"/>
      <w:bookmarkStart w:id="1058" w:name="_Toc252341836"/>
      <w:bookmarkEnd w:id="1054"/>
      <w:r w:rsidRPr="00257BA5">
        <w:rPr>
          <w:rFonts w:ascii="Tahoma" w:hAnsi="Tahoma" w:cs="Tahoma"/>
          <w:caps/>
          <w:color w:val="F66400"/>
          <w:sz w:val="22"/>
          <w:vertAlign w:val="superscript"/>
          <w:lang w:val="de-DE"/>
        </w:rPr>
        <w:t>19</w:t>
      </w:r>
      <w:r w:rsidRPr="00257BA5">
        <w:rPr>
          <w:rFonts w:ascii="Tahoma" w:hAnsi="Tahoma" w:cs="Tahoma"/>
          <w:color w:val="F66400"/>
          <w:sz w:val="22"/>
          <w:lang w:val="de-DE"/>
        </w:rPr>
        <w:t xml:space="preserve"> Visual Studio Professional 2012</w:t>
      </w:r>
      <w:bookmarkEnd w:id="1055"/>
      <w:bookmarkEnd w:id="1056"/>
    </w:p>
    <w:bookmarkEnd w:id="1057"/>
    <w:p w:rsidR="009275A3" w:rsidRPr="00C41AEA" w:rsidRDefault="009275A3" w:rsidP="009275A3">
      <w:pPr>
        <w:pStyle w:val="FootnoteBulletLevel1"/>
        <w:tabs>
          <w:tab w:val="clear" w:pos="900"/>
        </w:tabs>
        <w:spacing w:before="0" w:after="0"/>
        <w:ind w:left="0" w:firstLine="0"/>
        <w:rPr>
          <w:rFonts w:ascii="Tahoma" w:hAnsi="Tahoma" w:cs="Tahoma"/>
          <w:sz w:val="16"/>
          <w:szCs w:val="16"/>
          <w:lang w:val="de-DE"/>
        </w:rPr>
      </w:pPr>
    </w:p>
    <w:p w:rsidR="006D58DB" w:rsidRPr="00C41AEA" w:rsidRDefault="006D58DB" w:rsidP="00864B8A">
      <w:pPr>
        <w:spacing w:after="60"/>
        <w:ind w:left="720"/>
        <w:rPr>
          <w:rFonts w:cs="Tahoma"/>
          <w:szCs w:val="18"/>
          <w:lang w:val="de-DE"/>
        </w:rPr>
      </w:pPr>
      <w:r w:rsidRPr="00C41AEA">
        <w:rPr>
          <w:rFonts w:cs="Tahoma"/>
          <w:b/>
          <w:szCs w:val="18"/>
          <w:lang w:val="de-DE"/>
        </w:rPr>
        <w:t>Software Assurance-Migrationspfad für Visual Studio LightSwitch 2011</w:t>
      </w:r>
    </w:p>
    <w:p w:rsidR="006D58DB" w:rsidRPr="00C41AEA" w:rsidRDefault="006D58DB" w:rsidP="00337EF2">
      <w:pPr>
        <w:pStyle w:val="FootnoteBulletLevel1"/>
        <w:tabs>
          <w:tab w:val="clear" w:pos="900"/>
        </w:tabs>
        <w:spacing w:before="0" w:after="0"/>
        <w:ind w:left="720" w:firstLine="0"/>
        <w:rPr>
          <w:rFonts w:ascii="Tahoma" w:hAnsi="Tahoma" w:cs="Tahoma"/>
          <w:sz w:val="18"/>
          <w:szCs w:val="18"/>
          <w:lang w:val="de-DE"/>
        </w:rPr>
      </w:pPr>
      <w:r w:rsidRPr="00C41AEA">
        <w:rPr>
          <w:rFonts w:ascii="Tahoma" w:hAnsi="Tahoma" w:cs="Tahoma"/>
          <w:sz w:val="18"/>
          <w:szCs w:val="18"/>
          <w:lang w:val="de-DE"/>
        </w:rPr>
        <w:t>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 bis zum Ablauf des Rechts zur Nutzung von Visual Studio LightSwitch 2011 gemäß den qualifizierenden Lizenzen.</w:t>
      </w:r>
      <w:r w:rsidR="0044534F" w:rsidRPr="00C41AEA">
        <w:rPr>
          <w:rFonts w:ascii="Tahoma" w:hAnsi="Tahoma" w:cs="Tahoma"/>
          <w:sz w:val="18"/>
          <w:szCs w:val="18"/>
          <w:lang w:val="de-DE"/>
        </w:rPr>
        <w:t xml:space="preserve"> </w:t>
      </w:r>
      <w:r w:rsidRPr="00C41AEA">
        <w:rPr>
          <w:rFonts w:ascii="Tahoma" w:hAnsi="Tahoma" w:cs="Tahoma"/>
          <w:sz w:val="18"/>
          <w:szCs w:val="18"/>
          <w:lang w:val="de-DE"/>
        </w:rPr>
        <w:t>Die Nutzung von Visual Studio Professional 2012 unterliegt den Nutzungsrechten für Visual Studio Professional 2012 sowie den Bestimmungen des Volumenlizenzvertrages des Kunden.</w:t>
      </w:r>
      <w:r w:rsidR="0044534F" w:rsidRPr="00C41AEA">
        <w:rPr>
          <w:rFonts w:ascii="Tahoma" w:hAnsi="Tahoma" w:cs="Tahoma"/>
          <w:sz w:val="18"/>
          <w:szCs w:val="18"/>
          <w:lang w:val="de-DE"/>
        </w:rPr>
        <w:t xml:space="preserve"> </w:t>
      </w:r>
      <w:r w:rsidRPr="00C41AEA">
        <w:rPr>
          <w:rFonts w:ascii="Tahoma" w:hAnsi="Tahoma" w:cs="Tahoma"/>
          <w:sz w:val="18"/>
          <w:szCs w:val="18"/>
          <w:lang w:val="de-DE"/>
        </w:rPr>
        <w:t>Dieser Hinweis auf</w:t>
      </w:r>
      <w:r w:rsidR="00337EF2" w:rsidRPr="00C41AEA">
        <w:rPr>
          <w:rFonts w:ascii="Tahoma" w:hAnsi="Tahoma" w:cs="Tahoma"/>
          <w:sz w:val="18"/>
          <w:szCs w:val="18"/>
          <w:lang w:val="de-DE"/>
        </w:rPr>
        <w:t> </w:t>
      </w:r>
      <w:r w:rsidRPr="00C41AEA">
        <w:rPr>
          <w:rFonts w:ascii="Tahoma" w:hAnsi="Tahoma" w:cs="Tahoma"/>
          <w:sz w:val="18"/>
          <w:szCs w:val="18"/>
          <w:lang w:val="de-DE"/>
        </w:rPr>
        <w:t>die</w:t>
      </w:r>
      <w:r w:rsidR="00337EF2" w:rsidRPr="00C41AEA">
        <w:rPr>
          <w:rFonts w:ascii="Tahoma" w:hAnsi="Tahoma" w:cs="Tahoma"/>
          <w:sz w:val="18"/>
          <w:szCs w:val="18"/>
          <w:lang w:val="de-DE"/>
        </w:rPr>
        <w:t> </w:t>
      </w:r>
      <w:r w:rsidRPr="00C41AEA">
        <w:rPr>
          <w:rFonts w:ascii="Tahoma" w:hAnsi="Tahoma" w:cs="Tahoma"/>
          <w:sz w:val="18"/>
          <w:szCs w:val="18"/>
          <w:lang w:val="de-DE"/>
        </w:rPr>
        <w:t>Produktbedingungen belegt gemeinsam mit dem Nachweis des Kunden der entsprechenden qualifizierenden Lizenz das Recht, Visual Studio Professional 2012 im Rahmen dieses Angebots zu nutzen.</w:t>
      </w:r>
      <w:r w:rsidR="0044534F" w:rsidRPr="00C41AEA">
        <w:rPr>
          <w:rFonts w:ascii="Tahoma" w:hAnsi="Tahoma" w:cs="Tahoma"/>
          <w:sz w:val="18"/>
          <w:szCs w:val="18"/>
          <w:lang w:val="de-DE"/>
        </w:rPr>
        <w:t xml:space="preserve"> </w:t>
      </w:r>
    </w:p>
    <w:p w:rsidR="00223A77" w:rsidRPr="00C41AEA" w:rsidRDefault="00223A77" w:rsidP="009275A3">
      <w:pPr>
        <w:rPr>
          <w:rFonts w:cs="Tahoma"/>
          <w:sz w:val="16"/>
          <w:szCs w:val="16"/>
          <w:lang w:val="de-DE"/>
        </w:rPr>
      </w:pPr>
    </w:p>
    <w:p w:rsidR="00691648" w:rsidRPr="00C41AEA" w:rsidRDefault="00691648" w:rsidP="00691648">
      <w:pPr>
        <w:spacing w:after="60"/>
        <w:ind w:left="720"/>
        <w:rPr>
          <w:rFonts w:cs="Tahoma"/>
          <w:szCs w:val="18"/>
          <w:lang w:val="de-DE"/>
        </w:rPr>
      </w:pPr>
      <w:r w:rsidRPr="00C41AEA">
        <w:rPr>
          <w:rFonts w:cs="Tahoma"/>
          <w:b/>
          <w:bCs/>
          <w:szCs w:val="18"/>
          <w:lang w:val="de-DE"/>
        </w:rPr>
        <w:t>Software Assurance-Migrationspfad für Expression Studio Ultimate 4</w:t>
      </w:r>
    </w:p>
    <w:p w:rsidR="008B06CB" w:rsidRPr="00C41AEA" w:rsidRDefault="00691648" w:rsidP="00C41AEA">
      <w:pPr>
        <w:ind w:left="720"/>
        <w:rPr>
          <w:rFonts w:cs="Tahoma"/>
          <w:szCs w:val="18"/>
          <w:lang w:val="de-DE"/>
        </w:rPr>
      </w:pPr>
      <w:r w:rsidRPr="00C41AEA">
        <w:rPr>
          <w:rFonts w:cs="Tahoma"/>
          <w:spacing w:val="-2"/>
          <w:szCs w:val="18"/>
          <w:lang w:val="de-DE"/>
        </w:rPr>
        <w:t>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w:t>
      </w:r>
      <w:r w:rsidR="00337EF2" w:rsidRPr="00C41AEA">
        <w:rPr>
          <w:rFonts w:cs="Tahoma"/>
          <w:spacing w:val="-2"/>
          <w:szCs w:val="18"/>
          <w:lang w:val="de-DE"/>
        </w:rPr>
        <w:t> </w:t>
      </w:r>
      <w:r w:rsidRPr="00C41AEA">
        <w:rPr>
          <w:rFonts w:cs="Tahoma"/>
          <w:spacing w:val="-2"/>
          <w:szCs w:val="18"/>
          <w:lang w:val="de-DE"/>
        </w:rPr>
        <w:t>qualifizierenden Lizenzen.</w:t>
      </w:r>
      <w:r w:rsidR="0044534F" w:rsidRPr="00C41AEA">
        <w:rPr>
          <w:rFonts w:cs="Tahoma"/>
          <w:spacing w:val="-2"/>
          <w:szCs w:val="18"/>
          <w:lang w:val="de-DE"/>
        </w:rPr>
        <w:t xml:space="preserve"> </w:t>
      </w:r>
      <w:r w:rsidRPr="00C41AEA">
        <w:rPr>
          <w:rFonts w:cs="Tahoma"/>
          <w:spacing w:val="-2"/>
          <w:szCs w:val="18"/>
          <w:lang w:val="de-DE"/>
        </w:rPr>
        <w:t>Die Nutzung von Visual Studio Professional 2012 unterliegt den Nutzungsrechten für Visual Studio Professional 2012 sowie den Bestimmungen des Volumenlizenzvertrages des Kunden.</w:t>
      </w:r>
      <w:r w:rsidR="0044534F" w:rsidRPr="00C41AEA">
        <w:rPr>
          <w:rFonts w:cs="Tahoma"/>
          <w:spacing w:val="-2"/>
          <w:szCs w:val="18"/>
          <w:lang w:val="de-DE"/>
        </w:rPr>
        <w:t xml:space="preserve"> </w:t>
      </w:r>
      <w:r w:rsidRPr="00C41AEA">
        <w:rPr>
          <w:rFonts w:cs="Tahoma"/>
          <w:spacing w:val="-2"/>
          <w:szCs w:val="18"/>
          <w:lang w:val="de-DE"/>
        </w:rPr>
        <w:t>Dieser Hinweis auf die Produktbedingungen belegt gemeinsam mit dem Nachweis des Kunden der entsprechenden qualifizierenden Lizenz das Recht, Visual Studio Professional 2012 im Rahmen dieses Angebots zu nutzen.</w:t>
      </w:r>
      <w:r w:rsidR="0044534F" w:rsidRPr="00C41AEA">
        <w:rPr>
          <w:rFonts w:cs="Tahoma"/>
          <w:spacing w:val="-2"/>
          <w:szCs w:val="18"/>
          <w:lang w:val="de-DE"/>
        </w:rPr>
        <w:t xml:space="preserve"> </w:t>
      </w:r>
    </w:p>
    <w:p w:rsidR="00223A77" w:rsidRPr="0044534F" w:rsidRDefault="00A13C98" w:rsidP="00223A77">
      <w:pPr>
        <w:pStyle w:val="Heading3"/>
        <w:rPr>
          <w:rFonts w:ascii="Tahoma" w:hAnsi="Tahoma" w:cs="Tahoma"/>
        </w:rPr>
      </w:pPr>
      <w:bookmarkStart w:id="1059" w:name="_20_Visual_Studio"/>
      <w:bookmarkStart w:id="1060" w:name="_Toc336338276"/>
      <w:bookmarkStart w:id="1061" w:name="_Toc360112215"/>
      <w:bookmarkStart w:id="1062" w:name="Aps_13VS2010ProfessionalMSDN"/>
      <w:bookmarkEnd w:id="1059"/>
      <w:r w:rsidRPr="0044534F">
        <w:rPr>
          <w:rFonts w:ascii="Tahoma" w:hAnsi="Tahoma" w:cs="Tahoma"/>
          <w:caps/>
          <w:color w:val="F66400"/>
          <w:sz w:val="22"/>
          <w:vertAlign w:val="superscript"/>
        </w:rPr>
        <w:t>20</w:t>
      </w:r>
      <w:r w:rsidRPr="0044534F">
        <w:rPr>
          <w:rFonts w:ascii="Tahoma" w:hAnsi="Tahoma" w:cs="Tahoma"/>
          <w:color w:val="F66400"/>
          <w:sz w:val="22"/>
        </w:rPr>
        <w:t xml:space="preserve"> Visual Studio Professional 2012 mit MSDN</w:t>
      </w:r>
      <w:bookmarkEnd w:id="1060"/>
      <w:bookmarkEnd w:id="1061"/>
      <w:r w:rsidRPr="0044534F">
        <w:rPr>
          <w:rFonts w:ascii="Tahoma" w:hAnsi="Tahoma" w:cs="Tahoma"/>
          <w:color w:val="F66400"/>
          <w:sz w:val="22"/>
        </w:rPr>
        <w:t xml:space="preserve"> </w:t>
      </w:r>
      <w:bookmarkEnd w:id="1058"/>
    </w:p>
    <w:p w:rsidR="00F6352F" w:rsidRPr="00C41AEA" w:rsidRDefault="00F6352F" w:rsidP="005B0791">
      <w:pPr>
        <w:ind w:left="720"/>
        <w:rPr>
          <w:rFonts w:cs="Tahoma"/>
          <w:szCs w:val="18"/>
        </w:rPr>
      </w:pPr>
    </w:p>
    <w:bookmarkEnd w:id="1062"/>
    <w:p w:rsidR="001026FD" w:rsidRPr="00C41AEA" w:rsidRDefault="001026FD" w:rsidP="00864B8A">
      <w:pPr>
        <w:spacing w:after="60"/>
        <w:ind w:left="720"/>
        <w:rPr>
          <w:rFonts w:cs="Tahoma"/>
          <w:szCs w:val="18"/>
        </w:rPr>
      </w:pPr>
      <w:r w:rsidRPr="00C41AEA">
        <w:rPr>
          <w:rFonts w:cs="Tahoma"/>
          <w:b/>
          <w:szCs w:val="18"/>
        </w:rPr>
        <w:t>Visual Studio Team Foundation Server 2012</w:t>
      </w:r>
    </w:p>
    <w:p w:rsidR="001026FD" w:rsidRPr="00C41AEA" w:rsidRDefault="001026FD" w:rsidP="005B0791">
      <w:pPr>
        <w:pStyle w:val="EndnoteText"/>
        <w:tabs>
          <w:tab w:val="num" w:pos="1350"/>
        </w:tabs>
        <w:ind w:left="720"/>
        <w:rPr>
          <w:rFonts w:ascii="Tahoma" w:hAnsi="Tahoma" w:cs="Tahoma"/>
          <w:sz w:val="18"/>
          <w:szCs w:val="18"/>
          <w:lang w:val="de-DE"/>
        </w:rPr>
      </w:pPr>
      <w:r w:rsidRPr="00C41AEA">
        <w:rPr>
          <w:rFonts w:ascii="Tahoma" w:hAnsi="Tahoma" w:cs="Tahoma"/>
          <w:sz w:val="18"/>
          <w:szCs w:val="18"/>
          <w:lang w:val="de-DE"/>
        </w:rPr>
        <w:t>Der Abonnent ist zu einer Serverlizenz für Visual Studio Team Foundation Server 2012 und zu einer Nutzer-CAL für Team Foundation Server berechtigt.</w:t>
      </w:r>
      <w:r w:rsidR="0044534F" w:rsidRPr="00C41AEA">
        <w:rPr>
          <w:rFonts w:ascii="Tahoma" w:hAnsi="Tahoma" w:cs="Tahoma"/>
          <w:sz w:val="18"/>
          <w:szCs w:val="18"/>
          <w:lang w:val="de-DE"/>
        </w:rPr>
        <w:t xml:space="preserve"> </w:t>
      </w:r>
      <w:r w:rsidRPr="00C41AEA">
        <w:rPr>
          <w:rFonts w:ascii="Tahoma" w:hAnsi="Tahoma" w:cs="Tahoma"/>
          <w:sz w:val="18"/>
          <w:szCs w:val="18"/>
          <w:lang w:val="de-DE"/>
        </w:rPr>
        <w:t>Die Verwendung der CAL ist ausschließlich dem Abonnenten vorbehalten.</w:t>
      </w:r>
    </w:p>
    <w:p w:rsidR="001026FD" w:rsidRPr="00C41AEA" w:rsidRDefault="001026FD" w:rsidP="005B0791">
      <w:pPr>
        <w:pStyle w:val="EndnoteText"/>
        <w:tabs>
          <w:tab w:val="num" w:pos="1350"/>
        </w:tabs>
        <w:ind w:left="720"/>
        <w:rPr>
          <w:rFonts w:ascii="Tahoma" w:hAnsi="Tahoma" w:cs="Tahoma"/>
          <w:sz w:val="18"/>
          <w:szCs w:val="18"/>
          <w:lang w:val="de-DE"/>
        </w:rPr>
      </w:pPr>
    </w:p>
    <w:p w:rsidR="001026FD" w:rsidRPr="00C41AEA" w:rsidRDefault="001026FD" w:rsidP="00864B8A">
      <w:pPr>
        <w:spacing w:after="60"/>
        <w:ind w:left="720"/>
        <w:rPr>
          <w:rFonts w:cs="Tahoma"/>
          <w:szCs w:val="18"/>
          <w:lang w:val="de-DE"/>
        </w:rPr>
      </w:pPr>
      <w:r w:rsidRPr="00C41AEA">
        <w:rPr>
          <w:rFonts w:cs="Tahoma"/>
          <w:b/>
          <w:szCs w:val="18"/>
          <w:lang w:val="de-DE"/>
        </w:rPr>
        <w:t>SQL Server Parallel Data Warehouse Developer</w:t>
      </w:r>
    </w:p>
    <w:p w:rsidR="001026FD" w:rsidRPr="00C41AEA" w:rsidRDefault="001026FD" w:rsidP="005B0791">
      <w:pPr>
        <w:pStyle w:val="EndnoteText"/>
        <w:tabs>
          <w:tab w:val="num" w:pos="1350"/>
        </w:tabs>
        <w:ind w:left="720"/>
        <w:rPr>
          <w:rFonts w:ascii="Tahoma" w:hAnsi="Tahoma" w:cs="Tahoma"/>
          <w:sz w:val="18"/>
          <w:szCs w:val="18"/>
          <w:lang w:val="de-DE"/>
        </w:rPr>
      </w:pPr>
      <w:r w:rsidRPr="00C41AEA">
        <w:rPr>
          <w:rFonts w:ascii="Tahoma" w:hAnsi="Tahoma" w:cs="Tahoma"/>
          <w:sz w:val="18"/>
          <w:szCs w:val="18"/>
          <w:lang w:val="de-DE"/>
        </w:rPr>
        <w:t>Der Abonnent ist zu einer Lizenz für SQL Server 2008 R2 Parallel Data Warehouse Developer berechtigt.</w:t>
      </w:r>
    </w:p>
    <w:p w:rsidR="005B0791" w:rsidRPr="00C41AEA" w:rsidRDefault="005B0791" w:rsidP="005B0791">
      <w:pPr>
        <w:pStyle w:val="FootnoteBulletLevel1"/>
        <w:tabs>
          <w:tab w:val="clear" w:pos="900"/>
          <w:tab w:val="num" w:pos="1350"/>
        </w:tabs>
        <w:spacing w:before="0" w:after="0"/>
        <w:ind w:left="720" w:firstLine="0"/>
        <w:rPr>
          <w:rFonts w:ascii="Tahoma" w:hAnsi="Tahoma" w:cs="Tahoma"/>
          <w:sz w:val="18"/>
          <w:szCs w:val="18"/>
          <w:lang w:val="de-DE"/>
        </w:rPr>
      </w:pPr>
    </w:p>
    <w:p w:rsidR="00223A77" w:rsidRPr="00C41AEA" w:rsidRDefault="00223A77" w:rsidP="00864B8A">
      <w:pPr>
        <w:spacing w:after="60"/>
        <w:ind w:left="720"/>
        <w:rPr>
          <w:rFonts w:cs="Tahoma"/>
          <w:szCs w:val="18"/>
        </w:rPr>
      </w:pPr>
      <w:r w:rsidRPr="00C41AEA">
        <w:rPr>
          <w:rFonts w:cs="Tahoma"/>
          <w:b/>
          <w:szCs w:val="18"/>
        </w:rPr>
        <w:t>Software Assurance-Migrationspfad für Visual Studio 2010 Professional mit MSDN Embedded</w:t>
      </w:r>
    </w:p>
    <w:p w:rsidR="00223A77" w:rsidRPr="00101815" w:rsidRDefault="00223A77" w:rsidP="005B0791">
      <w:pPr>
        <w:pStyle w:val="FootnoteBulletLevel1"/>
        <w:tabs>
          <w:tab w:val="clear" w:pos="900"/>
          <w:tab w:val="num" w:pos="1350"/>
        </w:tabs>
        <w:spacing w:before="0" w:after="0"/>
        <w:ind w:left="720" w:firstLine="0"/>
        <w:rPr>
          <w:rFonts w:ascii="Tahoma" w:hAnsi="Tahoma" w:cs="Tahoma"/>
          <w:sz w:val="18"/>
          <w:szCs w:val="18"/>
          <w:lang w:val="de-DE"/>
        </w:rPr>
      </w:pPr>
      <w:r w:rsidRPr="00101815">
        <w:rPr>
          <w:rFonts w:ascii="Tahoma" w:hAnsi="Tahoma" w:cs="Tahoma"/>
          <w:sz w:val="18"/>
          <w:szCs w:val="18"/>
          <w:lang w:val="de-DE"/>
        </w:rPr>
        <w:t xml:space="preserve">Die Folgeversion von Visual Studio 2010 Professional mit MSDN Embedded ist Visual Studio Professional 2012 mit MSDN. </w:t>
      </w:r>
    </w:p>
    <w:p w:rsidR="005B0791" w:rsidRPr="00101815" w:rsidRDefault="005B0791" w:rsidP="005B0791">
      <w:pPr>
        <w:pStyle w:val="FootnoteBulletLevel1"/>
        <w:tabs>
          <w:tab w:val="clear" w:pos="900"/>
          <w:tab w:val="num" w:pos="1350"/>
        </w:tabs>
        <w:spacing w:before="0" w:after="0"/>
        <w:ind w:left="720" w:firstLine="0"/>
        <w:rPr>
          <w:rFonts w:ascii="Tahoma" w:hAnsi="Tahoma" w:cs="Tahoma"/>
          <w:sz w:val="18"/>
          <w:szCs w:val="18"/>
          <w:lang w:val="de-DE"/>
        </w:rPr>
      </w:pPr>
    </w:p>
    <w:p w:rsidR="00223A77" w:rsidRPr="00C41AEA" w:rsidRDefault="00223A77" w:rsidP="00864B8A">
      <w:pPr>
        <w:spacing w:after="60"/>
        <w:ind w:left="720"/>
        <w:rPr>
          <w:rFonts w:cs="Tahoma"/>
          <w:szCs w:val="18"/>
          <w:lang w:val="de-DE"/>
        </w:rPr>
      </w:pPr>
      <w:r w:rsidRPr="00C41AEA">
        <w:rPr>
          <w:rFonts w:cs="Tahoma"/>
          <w:b/>
          <w:szCs w:val="18"/>
          <w:lang w:val="de-DE"/>
        </w:rPr>
        <w:t>Software Assurance-Berechtigung</w:t>
      </w:r>
    </w:p>
    <w:p w:rsidR="00BE4D27" w:rsidRPr="00C41AEA" w:rsidRDefault="00223A77" w:rsidP="000C6DBC">
      <w:pPr>
        <w:pStyle w:val="EndnoteText"/>
        <w:tabs>
          <w:tab w:val="left" w:pos="1170"/>
        </w:tabs>
        <w:ind w:left="720"/>
        <w:rPr>
          <w:rFonts w:ascii="Tahoma" w:hAnsi="Tahoma" w:cs="Tahoma"/>
          <w:sz w:val="18"/>
          <w:szCs w:val="18"/>
          <w:lang w:val="de-DE"/>
        </w:rPr>
      </w:pPr>
      <w:r w:rsidRPr="00C41AEA">
        <w:rPr>
          <w:rFonts w:ascii="Tahoma" w:hAnsi="Tahoma" w:cs="Tahoma"/>
          <w:sz w:val="18"/>
          <w:szCs w:val="18"/>
          <w:lang w:val="de-DE"/>
        </w:rPr>
        <w:t>Kunden, deren Software Assurance für Lizenzen für die folgenden Produkte abläuft, sind berechtigt, diese als Software Assurance für Visual Studio Professional 2012 mit MSDN zu verlängern. Bei Verlängerung auf einer anderen MSDN-Abonnementebene ersetzen die neuen Nutzungsbestimmungen die alten, und jegliche Software, die nicht im neuen MSDN-Abonnement enthalten ist, muss entfernt werden.</w:t>
      </w:r>
    </w:p>
    <w:p w:rsidR="00223A77" w:rsidRPr="00C41AEA" w:rsidRDefault="00223A77" w:rsidP="00223A77">
      <w:pPr>
        <w:pStyle w:val="EndnoteText"/>
        <w:rPr>
          <w:rFonts w:ascii="Tahoma" w:hAnsi="Tahoma" w:cs="Tahoma"/>
          <w:sz w:val="18"/>
          <w:szCs w:val="18"/>
          <w:lang w:val="de-DE"/>
        </w:rPr>
      </w:pP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Ultimate mit MSDN</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Premium mit MSDN</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Professional mit MSDN</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Professional mit MSDN Embedded</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Professional mit MSDN Professional</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Professional mit MSDN Premium</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Team System Team Suite mit MSDN Premium</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Team System Test Edition mit MSDN Premium</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Team System Development Edition mit MSDN Premium</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 xml:space="preserve">Visual Studio Team System Architecture Edition mit MSDN Premium </w:t>
      </w:r>
    </w:p>
    <w:p w:rsidR="00223A77" w:rsidRPr="008B06CB" w:rsidRDefault="00223A77" w:rsidP="005B0791">
      <w:pPr>
        <w:pStyle w:val="FootnoteBulletLevel2"/>
        <w:numPr>
          <w:ilvl w:val="0"/>
          <w:numId w:val="4"/>
        </w:numPr>
        <w:spacing w:before="0" w:after="60"/>
        <w:ind w:left="1440"/>
        <w:rPr>
          <w:rFonts w:ascii="Tahoma" w:hAnsi="Tahoma" w:cs="Tahoma"/>
          <w:sz w:val="18"/>
          <w:szCs w:val="18"/>
        </w:rPr>
      </w:pPr>
      <w:r w:rsidRPr="008B06CB">
        <w:rPr>
          <w:rFonts w:ascii="Tahoma" w:hAnsi="Tahoma" w:cs="Tahoma"/>
          <w:sz w:val="18"/>
          <w:szCs w:val="18"/>
        </w:rPr>
        <w:t>Visual Studio Team System Database Edition mit MSDN Premium</w:t>
      </w:r>
    </w:p>
    <w:p w:rsidR="00223A77" w:rsidRPr="008B06CB" w:rsidRDefault="00223A77" w:rsidP="005B0791">
      <w:pPr>
        <w:pStyle w:val="FootnoteBulletLevel2"/>
        <w:numPr>
          <w:ilvl w:val="0"/>
          <w:numId w:val="4"/>
        </w:numPr>
        <w:spacing w:before="0" w:after="60"/>
        <w:ind w:left="1440"/>
        <w:rPr>
          <w:rFonts w:ascii="Tahoma" w:hAnsi="Tahoma" w:cs="Tahoma"/>
          <w:sz w:val="18"/>
          <w:szCs w:val="18"/>
          <w:lang w:val="de-DE"/>
        </w:rPr>
      </w:pPr>
      <w:r w:rsidRPr="008B06CB">
        <w:rPr>
          <w:rFonts w:ascii="Tahoma" w:hAnsi="Tahoma" w:cs="Tahoma"/>
          <w:sz w:val="18"/>
          <w:szCs w:val="18"/>
          <w:lang w:val="de-DE"/>
        </w:rPr>
        <w:t>Aktives Einzelhandelsabonnement für eine der oben genannten Softwareversionen</w:t>
      </w:r>
    </w:p>
    <w:p w:rsidR="00223A77" w:rsidRPr="008B06CB" w:rsidRDefault="00223A77" w:rsidP="005B0791">
      <w:pPr>
        <w:pStyle w:val="FootnoteBulletLevel2"/>
        <w:numPr>
          <w:ilvl w:val="0"/>
          <w:numId w:val="4"/>
        </w:numPr>
        <w:spacing w:before="0" w:after="60"/>
        <w:ind w:left="1440"/>
        <w:rPr>
          <w:rFonts w:ascii="Tahoma" w:hAnsi="Tahoma" w:cs="Tahoma"/>
          <w:sz w:val="18"/>
          <w:szCs w:val="18"/>
          <w:lang w:val="de-DE"/>
        </w:rPr>
      </w:pPr>
      <w:r w:rsidRPr="008B06CB">
        <w:rPr>
          <w:rFonts w:ascii="Tahoma" w:hAnsi="Tahoma" w:cs="Tahoma"/>
          <w:sz w:val="18"/>
          <w:szCs w:val="18"/>
          <w:lang w:val="de-DE"/>
        </w:rPr>
        <w:t>MSDN Essentials (mit Einzelhandelslizenz für Visual Studio 2010 Professional erworben)</w:t>
      </w:r>
    </w:p>
    <w:p w:rsidR="00223A77" w:rsidRPr="008B06CB" w:rsidRDefault="00223A77" w:rsidP="005B0791">
      <w:pPr>
        <w:pStyle w:val="FootnoteBulletLevel1"/>
        <w:spacing w:before="0" w:after="0"/>
        <w:ind w:left="0" w:firstLine="0"/>
        <w:rPr>
          <w:rFonts w:ascii="Tahoma" w:hAnsi="Tahoma" w:cs="Tahoma"/>
          <w:sz w:val="18"/>
          <w:szCs w:val="18"/>
          <w:lang w:val="de-DE"/>
        </w:rPr>
      </w:pPr>
    </w:p>
    <w:p w:rsidR="00223A77" w:rsidRPr="008B06CB" w:rsidRDefault="00223A77" w:rsidP="005B0791">
      <w:pPr>
        <w:pStyle w:val="FootnoteBulletLevel1"/>
        <w:tabs>
          <w:tab w:val="clear" w:pos="900"/>
        </w:tabs>
        <w:spacing w:before="0" w:after="0"/>
        <w:ind w:left="720" w:firstLine="0"/>
        <w:rPr>
          <w:rFonts w:ascii="Tahoma" w:hAnsi="Tahoma" w:cs="Tahoma"/>
          <w:sz w:val="18"/>
          <w:szCs w:val="18"/>
          <w:lang w:val="de-DE"/>
        </w:rPr>
      </w:pPr>
      <w:r w:rsidRPr="008B06CB">
        <w:rPr>
          <w:rFonts w:ascii="Tahoma" w:hAnsi="Tahoma" w:cs="Tahoma"/>
          <w:sz w:val="18"/>
          <w:szCs w:val="18"/>
          <w:lang w:val="de-DE"/>
        </w:rPr>
        <w:t xml:space="preserve">Konzern-, Select- oder Open Value-Kunden mit aktiver Software Assurance für Visual Studio Professional 2012 mit MSDN können </w:t>
      </w:r>
      <w:hyperlink w:anchor="Step_Up" w:history="1">
        <w:r w:rsidRPr="008B06CB">
          <w:rPr>
            <w:rFonts w:ascii="Tahoma" w:hAnsi="Tahoma" w:cs="Tahoma"/>
            <w:sz w:val="18"/>
            <w:szCs w:val="18"/>
            <w:lang w:val="de-DE"/>
          </w:rPr>
          <w:t>Step Up-SKUs</w:t>
        </w:r>
      </w:hyperlink>
      <w:r w:rsidRPr="008B06CB">
        <w:rPr>
          <w:rFonts w:ascii="Tahoma" w:hAnsi="Tahoma" w:cs="Tahoma"/>
          <w:sz w:val="18"/>
          <w:szCs w:val="18"/>
          <w:lang w:val="de-DE"/>
        </w:rPr>
        <w:t>für Visual Studio Premium 2012 mit MSDN oder Visual Studio Ultimate 2012 mit MSDN erwerben.</w:t>
      </w:r>
    </w:p>
    <w:p w:rsidR="005B0791" w:rsidRPr="008B06CB" w:rsidRDefault="005B0791" w:rsidP="005B0791">
      <w:pPr>
        <w:pStyle w:val="FootnoteBulletLevel2"/>
        <w:tabs>
          <w:tab w:val="clear" w:pos="1260"/>
        </w:tabs>
        <w:spacing w:before="0"/>
        <w:ind w:left="720" w:firstLine="0"/>
        <w:rPr>
          <w:rFonts w:ascii="Tahoma" w:hAnsi="Tahoma" w:cs="Tahoma"/>
          <w:sz w:val="18"/>
          <w:szCs w:val="18"/>
          <w:lang w:val="de-DE"/>
        </w:rPr>
      </w:pPr>
    </w:p>
    <w:p w:rsidR="0055611F" w:rsidRPr="008B06CB" w:rsidRDefault="009B2474" w:rsidP="00864B8A">
      <w:pPr>
        <w:spacing w:after="60"/>
        <w:ind w:left="720"/>
        <w:rPr>
          <w:rFonts w:cs="Tahoma"/>
          <w:szCs w:val="18"/>
          <w:lang w:val="de-DE"/>
        </w:rPr>
      </w:pPr>
      <w:r w:rsidRPr="008B06CB">
        <w:rPr>
          <w:rFonts w:cs="Tahoma"/>
          <w:b/>
          <w:szCs w:val="18"/>
          <w:lang w:val="de-DE"/>
        </w:rPr>
        <w:t>Abonnementdienste</w:t>
      </w:r>
    </w:p>
    <w:p w:rsidR="0055611F" w:rsidRPr="008B06CB" w:rsidRDefault="0055611F" w:rsidP="005B0791">
      <w:pPr>
        <w:pStyle w:val="FootnoteBulletLevel2"/>
        <w:tabs>
          <w:tab w:val="clear" w:pos="1260"/>
        </w:tabs>
        <w:spacing w:before="0"/>
        <w:ind w:left="720" w:firstLine="0"/>
        <w:rPr>
          <w:rFonts w:ascii="Tahoma" w:hAnsi="Tahoma" w:cs="Tahoma"/>
          <w:sz w:val="18"/>
          <w:szCs w:val="18"/>
          <w:lang w:val="de-DE"/>
        </w:rPr>
      </w:pPr>
      <w:r w:rsidRPr="008B06CB">
        <w:rPr>
          <w:rFonts w:ascii="Tahoma" w:hAnsi="Tahoma" w:cs="Tahoma"/>
          <w:sz w:val="18"/>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8B06CB" w:rsidRDefault="0055611F" w:rsidP="005B0791">
      <w:pPr>
        <w:pStyle w:val="FootnoteBulletLevel1"/>
        <w:tabs>
          <w:tab w:val="clear" w:pos="900"/>
        </w:tabs>
        <w:spacing w:before="0" w:after="0"/>
        <w:ind w:left="720" w:firstLine="0"/>
        <w:rPr>
          <w:rFonts w:ascii="Tahoma" w:hAnsi="Tahoma" w:cs="Tahoma"/>
          <w:sz w:val="18"/>
          <w:szCs w:val="18"/>
          <w:lang w:val="de-DE"/>
        </w:rPr>
      </w:pPr>
    </w:p>
    <w:p w:rsidR="0055611F" w:rsidRPr="008B06CB" w:rsidRDefault="009B2474" w:rsidP="00864B8A">
      <w:pPr>
        <w:spacing w:after="60"/>
        <w:ind w:left="720"/>
        <w:rPr>
          <w:rFonts w:cs="Tahoma"/>
          <w:szCs w:val="18"/>
          <w:lang w:val="de-DE"/>
        </w:rPr>
      </w:pPr>
      <w:r w:rsidRPr="008B06CB">
        <w:rPr>
          <w:rFonts w:cs="Tahoma"/>
          <w:b/>
          <w:szCs w:val="18"/>
          <w:lang w:val="de-DE"/>
        </w:rPr>
        <w:t>Windows Azure Platform-Dienste</w:t>
      </w:r>
    </w:p>
    <w:p w:rsidR="0055611F" w:rsidRPr="008B06CB" w:rsidRDefault="0055611F" w:rsidP="00337EF2">
      <w:pPr>
        <w:pStyle w:val="FootnoteBulletLevel2"/>
        <w:tabs>
          <w:tab w:val="clear" w:pos="1260"/>
        </w:tabs>
        <w:spacing w:before="0"/>
        <w:ind w:left="720" w:firstLine="0"/>
        <w:rPr>
          <w:rFonts w:ascii="Tahoma" w:hAnsi="Tahoma" w:cs="Tahoma"/>
          <w:sz w:val="18"/>
          <w:szCs w:val="18"/>
          <w:lang w:val="de-DE"/>
        </w:rPr>
      </w:pPr>
      <w:r w:rsidRPr="008B06CB">
        <w:rPr>
          <w:rFonts w:ascii="Tahoma" w:hAnsi="Tahoma" w:cs="Tahoma"/>
          <w:sz w:val="18"/>
          <w:szCs w:val="18"/>
          <w:lang w:val="de-DE"/>
        </w:rPr>
        <w:t>Windows Azure-Vergünstigungen aus mehreren MSDN-Abonnements können nicht in einem Windows Azure</w:t>
      </w:r>
      <w:r w:rsidR="00337EF2" w:rsidRPr="008B06CB">
        <w:rPr>
          <w:rFonts w:ascii="Tahoma" w:hAnsi="Tahoma" w:cs="Tahoma"/>
          <w:sz w:val="18"/>
          <w:szCs w:val="18"/>
          <w:lang w:val="de-DE"/>
        </w:rPr>
        <w:t> </w:t>
      </w:r>
      <w:r w:rsidRPr="008B06CB">
        <w:rPr>
          <w:rFonts w:ascii="Tahoma" w:hAnsi="Tahoma" w:cs="Tahoma"/>
          <w:sz w:val="18"/>
          <w:szCs w:val="18"/>
          <w:lang w:val="de-DE"/>
        </w:rPr>
        <w:t>Account kombiniert werden. Die Verwendung von Windows Azure unterliegt den Nutzungsbestimmungen für Windows Azure.</w:t>
      </w:r>
    </w:p>
    <w:p w:rsidR="005B0791" w:rsidRPr="008B06CB" w:rsidRDefault="005B0791" w:rsidP="005B0791">
      <w:pPr>
        <w:pStyle w:val="FootnoteBulletLevel2"/>
        <w:tabs>
          <w:tab w:val="clear" w:pos="1260"/>
        </w:tabs>
        <w:spacing w:before="0"/>
        <w:ind w:left="0" w:firstLine="0"/>
        <w:rPr>
          <w:rFonts w:ascii="Tahoma" w:hAnsi="Tahoma" w:cs="Tahoma"/>
          <w:sz w:val="18"/>
          <w:szCs w:val="18"/>
          <w:lang w:val="de-DE"/>
        </w:rPr>
      </w:pPr>
    </w:p>
    <w:p w:rsidR="00007280" w:rsidRPr="002122F3" w:rsidRDefault="00007280" w:rsidP="00007280">
      <w:pPr>
        <w:spacing w:after="60"/>
        <w:ind w:left="720"/>
        <w:rPr>
          <w:rFonts w:cs="Tahoma"/>
          <w:lang w:val="de-DE"/>
        </w:rPr>
      </w:pPr>
      <w:r w:rsidRPr="002122F3">
        <w:rPr>
          <w:rFonts w:cs="Tahoma"/>
          <w:b/>
          <w:lang w:val="de-DE"/>
        </w:rPr>
        <w:t>Zusätzliche Lizenzbestimmungen für MSDN-Abonnements</w:t>
      </w:r>
    </w:p>
    <w:p w:rsidR="00007280" w:rsidRPr="00FC01A9" w:rsidRDefault="00007280" w:rsidP="00007280">
      <w:pPr>
        <w:pStyle w:val="PURBlueStrong-Indented"/>
        <w:ind w:left="990"/>
        <w:rPr>
          <w:rFonts w:ascii="Tahoma" w:hAnsi="Tahoma" w:cs="Tahoma"/>
          <w:sz w:val="18"/>
          <w:szCs w:val="18"/>
          <w:lang w:val="de-DE"/>
        </w:rPr>
      </w:pPr>
      <w:r w:rsidRPr="00FC01A9">
        <w:rPr>
          <w:rFonts w:ascii="Tahoma" w:hAnsi="Tahoma" w:cs="Tahoma"/>
          <w:smallCaps w:val="0"/>
          <w:color w:val="auto"/>
          <w:sz w:val="18"/>
          <w:szCs w:val="18"/>
          <w:lang w:val="de-DE"/>
        </w:rPr>
        <w:t>Ausführung der Software auf Gemeinsam Genutzten Servern von Dritten</w:t>
      </w:r>
    </w:p>
    <w:p w:rsidR="00007280" w:rsidRPr="00FC01A9" w:rsidRDefault="00007280" w:rsidP="00007280">
      <w:pPr>
        <w:pStyle w:val="PURBody-Indented"/>
        <w:numPr>
          <w:ilvl w:val="0"/>
          <w:numId w:val="133"/>
        </w:numPr>
        <w:spacing w:after="0"/>
        <w:ind w:left="1440" w:hanging="270"/>
        <w:rPr>
          <w:rFonts w:ascii="Tahoma" w:hAnsi="Tahoma" w:cs="Tahoma"/>
          <w:sz w:val="18"/>
          <w:szCs w:val="18"/>
          <w:lang w:val="de-DE"/>
        </w:rPr>
      </w:pPr>
      <w:r w:rsidRPr="00FC01A9">
        <w:rPr>
          <w:rFonts w:ascii="Tahoma" w:hAnsi="Tahoma" w:cs="Tahoma"/>
          <w:sz w:val="18"/>
          <w:szCs w:val="18"/>
          <w:lang w:val="de-DE"/>
        </w:rPr>
        <w:t>Der Lizenzierte Nutzer ist berechtigt, die Software auf Gemeinsam Genutzten Servern von Dritten mit Qualifizierten MSDN-Cloud-Partnern auszuführen.</w:t>
      </w:r>
    </w:p>
    <w:p w:rsidR="00007280" w:rsidRPr="00FC01A9" w:rsidRDefault="00007280" w:rsidP="00007280">
      <w:pPr>
        <w:pStyle w:val="PURBody-Indented"/>
        <w:numPr>
          <w:ilvl w:val="0"/>
          <w:numId w:val="133"/>
        </w:numPr>
        <w:spacing w:after="0"/>
        <w:ind w:left="1440" w:hanging="270"/>
        <w:rPr>
          <w:rFonts w:ascii="Tahoma" w:hAnsi="Tahoma" w:cs="Tahoma"/>
          <w:sz w:val="18"/>
          <w:szCs w:val="18"/>
          <w:lang w:val="de-DE"/>
        </w:rPr>
      </w:pPr>
      <w:r w:rsidRPr="00FC01A9">
        <w:rPr>
          <w:rFonts w:ascii="Tahoma" w:hAnsi="Tahoma" w:cs="Tahoma"/>
          <w:sz w:val="18"/>
          <w:szCs w:val="18"/>
          <w:lang w:val="de-DE"/>
        </w:rPr>
        <w:t>Die Nutzung der Software unterliegt weiterhin den Bestimmungen Ihres Lizenzvertrages.</w:t>
      </w:r>
    </w:p>
    <w:p w:rsidR="00007280" w:rsidRPr="00FC01A9" w:rsidRDefault="00007280" w:rsidP="00007280">
      <w:pPr>
        <w:pStyle w:val="PURBullet-Indented"/>
        <w:numPr>
          <w:ilvl w:val="0"/>
          <w:numId w:val="133"/>
        </w:numPr>
        <w:spacing w:after="0"/>
        <w:ind w:left="1440" w:hanging="270"/>
        <w:rPr>
          <w:rFonts w:ascii="Tahoma" w:hAnsi="Tahoma" w:cs="Tahoma"/>
          <w:sz w:val="18"/>
          <w:szCs w:val="18"/>
          <w:lang w:val="de-DE"/>
        </w:rPr>
      </w:pPr>
      <w:r w:rsidRPr="00FC01A9">
        <w:rPr>
          <w:rFonts w:ascii="Tahoma" w:hAnsi="Tahoma" w:cs="Tahoma"/>
          <w:sz w:val="18"/>
          <w:szCs w:val="18"/>
          <w:lang w:val="de-DE"/>
        </w:rPr>
        <w:t>Außer wie hier dargelegt gilt der Abschnitt „Entwicklertools“ dieser Produktbenutzungsrechte für</w:t>
      </w:r>
      <w:r>
        <w:rPr>
          <w:rFonts w:ascii="Tahoma" w:hAnsi="Tahoma" w:cs="Tahoma"/>
          <w:sz w:val="18"/>
          <w:szCs w:val="18"/>
          <w:lang w:val="de-DE"/>
        </w:rPr>
        <w:t> </w:t>
      </w:r>
      <w:r w:rsidRPr="00FC01A9">
        <w:rPr>
          <w:rFonts w:ascii="Tahoma" w:hAnsi="Tahoma" w:cs="Tahoma"/>
          <w:sz w:val="18"/>
          <w:szCs w:val="18"/>
          <w:lang w:val="de-DE"/>
        </w:rPr>
        <w:t>die Verwendung der Software.</w:t>
      </w:r>
    </w:p>
    <w:p w:rsidR="00007280" w:rsidRPr="00FC01A9" w:rsidRDefault="00007280" w:rsidP="00007280">
      <w:pPr>
        <w:pStyle w:val="PURBullet-Indented"/>
        <w:numPr>
          <w:ilvl w:val="0"/>
          <w:numId w:val="133"/>
        </w:numPr>
        <w:spacing w:after="0"/>
        <w:ind w:left="1440" w:hanging="274"/>
        <w:rPr>
          <w:rFonts w:ascii="Tahoma" w:hAnsi="Tahoma" w:cs="Tahoma"/>
          <w:sz w:val="18"/>
          <w:szCs w:val="18"/>
          <w:lang w:val="de-DE"/>
        </w:rPr>
      </w:pPr>
      <w:r w:rsidRPr="00FC01A9">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rsidR="00007280" w:rsidRPr="00FC01A9" w:rsidRDefault="00007280" w:rsidP="00007280">
      <w:pPr>
        <w:pStyle w:val="PURBullet-Indented"/>
        <w:numPr>
          <w:ilvl w:val="0"/>
          <w:numId w:val="133"/>
        </w:numPr>
        <w:spacing w:after="0"/>
        <w:ind w:left="1440" w:hanging="270"/>
        <w:rPr>
          <w:rFonts w:ascii="Tahoma" w:hAnsi="Tahoma" w:cs="Tahoma"/>
          <w:sz w:val="18"/>
          <w:szCs w:val="18"/>
          <w:lang w:val="de-DE"/>
        </w:rPr>
      </w:pPr>
      <w:r w:rsidRPr="00FC01A9">
        <w:rPr>
          <w:rFonts w:ascii="Tahoma" w:hAnsi="Tahoma" w:cs="Tahoma"/>
          <w:sz w:val="18"/>
          <w:szCs w:val="18"/>
          <w:lang w:val="de-DE"/>
        </w:rPr>
        <w:t>Das Recht, Software auf Gemeinsam Genutzten Servern von Dritten auszuführen, endet mit dem Ablauf Ihres MSDN-Abonnements.</w:t>
      </w:r>
    </w:p>
    <w:p w:rsidR="00007280" w:rsidRPr="00FC01A9" w:rsidRDefault="00007280" w:rsidP="00007280">
      <w:pPr>
        <w:pStyle w:val="PURBullet-Indented"/>
        <w:spacing w:after="0"/>
        <w:ind w:left="990" w:firstLine="0"/>
        <w:rPr>
          <w:rFonts w:ascii="Tahoma" w:hAnsi="Tahoma" w:cs="Tahoma"/>
          <w:sz w:val="18"/>
          <w:szCs w:val="18"/>
          <w:lang w:val="de-DE"/>
        </w:rPr>
      </w:pPr>
    </w:p>
    <w:p w:rsidR="00007280" w:rsidRPr="00FC01A9" w:rsidRDefault="00007280" w:rsidP="00007280">
      <w:pPr>
        <w:spacing w:after="60"/>
        <w:ind w:left="994"/>
        <w:rPr>
          <w:rFonts w:cs="Tahoma"/>
          <w:szCs w:val="18"/>
          <w:lang w:val="de-DE"/>
        </w:rPr>
      </w:pPr>
      <w:r w:rsidRPr="00FC01A9">
        <w:rPr>
          <w:rFonts w:cs="Tahoma"/>
          <w:b/>
          <w:szCs w:val="18"/>
          <w:lang w:val="de-DE"/>
        </w:rPr>
        <w:t>Qualifizierte MSDN-Cloud-Partner</w:t>
      </w:r>
    </w:p>
    <w:p w:rsidR="00007280" w:rsidRPr="00FC01A9" w:rsidRDefault="00007280" w:rsidP="00007280">
      <w:pPr>
        <w:pStyle w:val="PURBody-Indented"/>
        <w:spacing w:after="60"/>
        <w:ind w:left="990"/>
        <w:rPr>
          <w:rFonts w:ascii="Tahoma" w:hAnsi="Tahoma" w:cs="Tahoma"/>
          <w:sz w:val="18"/>
          <w:szCs w:val="18"/>
          <w:lang w:val="de-DE"/>
        </w:rPr>
      </w:pPr>
      <w:r w:rsidRPr="00FC01A9">
        <w:rPr>
          <w:rFonts w:ascii="Tahoma" w:hAnsi="Tahoma" w:cs="Tahoma"/>
          <w:sz w:val="18"/>
          <w:szCs w:val="18"/>
          <w:lang w:val="de-DE"/>
        </w:rPr>
        <w:t xml:space="preserve">Um die Software auf gemeinsam genutzten Servern von Dritten auszuführen, müssen Sie folgende Schritte ausführen: </w:t>
      </w:r>
    </w:p>
    <w:p w:rsidR="00007280" w:rsidRPr="00FC01A9" w:rsidRDefault="00007280" w:rsidP="00007280">
      <w:pPr>
        <w:pStyle w:val="PURBody-Indented"/>
        <w:numPr>
          <w:ilvl w:val="0"/>
          <w:numId w:val="134"/>
        </w:numPr>
        <w:spacing w:after="0"/>
        <w:ind w:left="1440" w:hanging="270"/>
        <w:rPr>
          <w:rFonts w:ascii="Tahoma" w:hAnsi="Tahoma" w:cs="Tahoma"/>
          <w:sz w:val="18"/>
          <w:szCs w:val="18"/>
          <w:lang w:val="de-DE"/>
        </w:rPr>
      </w:pPr>
      <w:r w:rsidRPr="00FC01A9">
        <w:rPr>
          <w:rFonts w:ascii="Tahoma" w:hAnsi="Tahoma" w:cs="Tahoma"/>
          <w:sz w:val="18"/>
          <w:szCs w:val="18"/>
          <w:lang w:val="de-DE"/>
        </w:rPr>
        <w:t>Ihr MSDN-Abonnement aktivieren, indem Sie Ihr Microsoft-Konto mit dem MSDN-Abonnement verknüpfen.</w:t>
      </w:r>
    </w:p>
    <w:p w:rsidR="00007280" w:rsidRPr="00FC01A9" w:rsidRDefault="00007280" w:rsidP="00007280">
      <w:pPr>
        <w:pStyle w:val="PURBody-Indented"/>
        <w:numPr>
          <w:ilvl w:val="0"/>
          <w:numId w:val="134"/>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Ihre Lizenzen nur mit Windows Azure-Plattformdiensten oder Qualifizierten MSDN-Cloud-Partnern bereitstellen. Eine Liste mit Qualifizierten MSDN-Cloud-Partner finden SIe unter </w:t>
      </w:r>
      <w:hyperlink r:id="rId41" w:history="1">
        <w:r w:rsidRPr="00FC01A9">
          <w:rPr>
            <w:rStyle w:val="Hyperlink"/>
            <w:rFonts w:ascii="Tahoma" w:hAnsi="Tahoma" w:cs="Tahoma"/>
            <w:sz w:val="18"/>
            <w:szCs w:val="18"/>
            <w:lang w:val="de-DE"/>
          </w:rPr>
          <w:t>http://go.microsoft.com/fwlink/?LinkId=294716</w:t>
        </w:r>
      </w:hyperlink>
      <w:r w:rsidRPr="00FC01A9">
        <w:rPr>
          <w:rFonts w:ascii="Tahoma" w:hAnsi="Tahoma" w:cs="Tahoma"/>
          <w:color w:val="3B3838"/>
          <w:sz w:val="18"/>
          <w:szCs w:val="18"/>
          <w:lang w:val="de-DE"/>
        </w:rPr>
        <w:t xml:space="preserve"> </w:t>
      </w:r>
    </w:p>
    <w:p w:rsidR="00007280" w:rsidRPr="00FC01A9" w:rsidRDefault="00007280" w:rsidP="00007280">
      <w:pPr>
        <w:pStyle w:val="PURBullet-Indented"/>
        <w:numPr>
          <w:ilvl w:val="0"/>
          <w:numId w:val="134"/>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Sich damit einverstanden erklären, für die Verpflichtungen unter Ihrem Volumenlizenzvertrag im Hinblick auf in Ihrem Namen auf gemeinsam genutzten Servern bereitgestellte und verwaltete Software weiterhin verantwortlich zu sein. </w:t>
      </w:r>
    </w:p>
    <w:p w:rsidR="008B06CB" w:rsidRDefault="008B06CB" w:rsidP="005B0791">
      <w:pPr>
        <w:pStyle w:val="FootnoteBulletLevel2"/>
        <w:tabs>
          <w:tab w:val="clear" w:pos="1260"/>
        </w:tabs>
        <w:spacing w:before="0"/>
        <w:ind w:left="0" w:firstLine="0"/>
        <w:rPr>
          <w:rFonts w:ascii="Tahoma" w:hAnsi="Tahoma" w:cs="Tahoma"/>
          <w:sz w:val="18"/>
          <w:szCs w:val="18"/>
          <w:lang w:val="de-DE"/>
        </w:rPr>
      </w:pPr>
    </w:p>
    <w:p w:rsidR="00007280" w:rsidRPr="008B06CB" w:rsidRDefault="00007280" w:rsidP="005B0791">
      <w:pPr>
        <w:pStyle w:val="FootnoteBulletLevel2"/>
        <w:tabs>
          <w:tab w:val="clear" w:pos="1260"/>
        </w:tabs>
        <w:spacing w:before="0"/>
        <w:ind w:left="0" w:firstLine="0"/>
        <w:rPr>
          <w:rFonts w:ascii="Tahoma" w:hAnsi="Tahoma" w:cs="Tahoma"/>
          <w:sz w:val="18"/>
          <w:szCs w:val="18"/>
          <w:lang w:val="de-DE"/>
        </w:rPr>
      </w:pPr>
    </w:p>
    <w:p w:rsidR="00223A77" w:rsidRPr="0044534F" w:rsidRDefault="00A13C98" w:rsidP="00C41AEA">
      <w:pPr>
        <w:pStyle w:val="Heading3"/>
        <w:keepNext/>
        <w:keepLines/>
        <w:rPr>
          <w:rFonts w:ascii="Tahoma" w:hAnsi="Tahoma" w:cs="Tahoma"/>
        </w:rPr>
      </w:pPr>
      <w:bookmarkStart w:id="1063" w:name="_21_Visual_Studio"/>
      <w:bookmarkStart w:id="1064" w:name="_Toc336338277"/>
      <w:bookmarkStart w:id="1065" w:name="_Toc360112216"/>
      <w:bookmarkStart w:id="1066" w:name="_Toc252341837"/>
      <w:bookmarkStart w:id="1067" w:name="Aps_16VS2010PremiumMSDN"/>
      <w:bookmarkEnd w:id="1063"/>
      <w:r w:rsidRPr="0044534F">
        <w:rPr>
          <w:rFonts w:ascii="Tahoma" w:hAnsi="Tahoma" w:cs="Tahoma"/>
          <w:caps/>
          <w:color w:val="F66400"/>
          <w:sz w:val="22"/>
          <w:vertAlign w:val="superscript"/>
        </w:rPr>
        <w:t>21</w:t>
      </w:r>
      <w:r w:rsidRPr="0044534F">
        <w:rPr>
          <w:rFonts w:ascii="Tahoma" w:hAnsi="Tahoma" w:cs="Tahoma"/>
          <w:color w:val="F66400"/>
          <w:sz w:val="22"/>
        </w:rPr>
        <w:t xml:space="preserve"> Visual Studio Premium 2012 mit MSDN</w:t>
      </w:r>
      <w:bookmarkEnd w:id="1064"/>
      <w:bookmarkEnd w:id="1065"/>
      <w:r w:rsidRPr="0044534F">
        <w:rPr>
          <w:rFonts w:ascii="Tahoma" w:hAnsi="Tahoma" w:cs="Tahoma"/>
          <w:color w:val="F66400"/>
          <w:sz w:val="22"/>
        </w:rPr>
        <w:t xml:space="preserve"> </w:t>
      </w:r>
      <w:bookmarkEnd w:id="1066"/>
    </w:p>
    <w:bookmarkEnd w:id="1067"/>
    <w:p w:rsidR="00CB436E" w:rsidRPr="00C41AEA" w:rsidRDefault="00CB436E" w:rsidP="00C41AEA">
      <w:pPr>
        <w:pStyle w:val="FootnoteBulletLevel1"/>
        <w:keepNext/>
        <w:keepLines/>
        <w:tabs>
          <w:tab w:val="clear" w:pos="900"/>
        </w:tabs>
        <w:spacing w:before="0" w:after="0"/>
        <w:ind w:left="720" w:firstLine="0"/>
        <w:rPr>
          <w:rFonts w:ascii="Tahoma" w:hAnsi="Tahoma" w:cs="Tahoma"/>
          <w:sz w:val="18"/>
          <w:szCs w:val="18"/>
        </w:rPr>
      </w:pPr>
    </w:p>
    <w:p w:rsidR="001026FD" w:rsidRPr="00C41AEA" w:rsidRDefault="001026FD" w:rsidP="00C41AEA">
      <w:pPr>
        <w:keepNext/>
        <w:keepLines/>
        <w:spacing w:after="60"/>
        <w:ind w:left="720"/>
        <w:rPr>
          <w:rFonts w:cs="Tahoma"/>
          <w:szCs w:val="18"/>
        </w:rPr>
      </w:pPr>
      <w:r w:rsidRPr="00C41AEA">
        <w:rPr>
          <w:rFonts w:cs="Tahoma"/>
          <w:b/>
          <w:szCs w:val="18"/>
        </w:rPr>
        <w:t>Visual Studio Team Foundation Server 2012</w:t>
      </w:r>
    </w:p>
    <w:p w:rsidR="001026FD" w:rsidRPr="00C41AEA" w:rsidRDefault="001026FD" w:rsidP="00C41AEA">
      <w:pPr>
        <w:pStyle w:val="EndnoteText"/>
        <w:keepNext/>
        <w:keepLines/>
        <w:ind w:left="720"/>
        <w:rPr>
          <w:rFonts w:ascii="Tahoma" w:hAnsi="Tahoma" w:cs="Tahoma"/>
          <w:sz w:val="18"/>
          <w:szCs w:val="18"/>
          <w:lang w:val="de-DE"/>
        </w:rPr>
      </w:pPr>
      <w:r w:rsidRPr="00C41AEA">
        <w:rPr>
          <w:rFonts w:ascii="Tahoma" w:hAnsi="Tahoma" w:cs="Tahoma"/>
          <w:sz w:val="18"/>
          <w:szCs w:val="18"/>
          <w:lang w:val="de-DE"/>
        </w:rPr>
        <w:t>Der Abonnent ist zu einer Serverlizenz für Visual Studio Team Foundation Server 2012 und zu einer Nutzer-CAL für Team Foundation Server berechtigt.</w:t>
      </w:r>
      <w:r w:rsidR="0044534F" w:rsidRPr="00C41AEA">
        <w:rPr>
          <w:rFonts w:ascii="Tahoma" w:hAnsi="Tahoma" w:cs="Tahoma"/>
          <w:sz w:val="18"/>
          <w:szCs w:val="18"/>
          <w:lang w:val="de-DE"/>
        </w:rPr>
        <w:t xml:space="preserve"> </w:t>
      </w:r>
      <w:r w:rsidRPr="00C41AEA">
        <w:rPr>
          <w:rFonts w:ascii="Tahoma" w:hAnsi="Tahoma" w:cs="Tahoma"/>
          <w:sz w:val="18"/>
          <w:szCs w:val="18"/>
          <w:lang w:val="de-DE"/>
        </w:rPr>
        <w:t>Die Verwendung der CAL ist ausschließlich dem Abonnenten vorbehalten.</w:t>
      </w:r>
    </w:p>
    <w:p w:rsidR="001026FD" w:rsidRPr="00C41AEA" w:rsidRDefault="001026FD" w:rsidP="00CB436E">
      <w:pPr>
        <w:pStyle w:val="EndnoteText"/>
        <w:ind w:left="720"/>
        <w:rPr>
          <w:rFonts w:ascii="Tahoma" w:hAnsi="Tahoma" w:cs="Tahoma"/>
          <w:sz w:val="18"/>
          <w:szCs w:val="18"/>
          <w:lang w:val="de-DE"/>
        </w:rPr>
      </w:pPr>
    </w:p>
    <w:p w:rsidR="001026FD" w:rsidRPr="00C41AEA" w:rsidRDefault="001026FD" w:rsidP="00864B8A">
      <w:pPr>
        <w:spacing w:after="60"/>
        <w:ind w:left="720"/>
        <w:rPr>
          <w:rFonts w:cs="Tahoma"/>
          <w:szCs w:val="18"/>
          <w:lang w:val="de-DE"/>
        </w:rPr>
      </w:pPr>
      <w:r w:rsidRPr="00C41AEA">
        <w:rPr>
          <w:rFonts w:cs="Tahoma"/>
          <w:b/>
          <w:szCs w:val="18"/>
          <w:lang w:val="de-DE"/>
        </w:rPr>
        <w:t>SQL Server Parallel Data Warehouse Developer</w:t>
      </w:r>
    </w:p>
    <w:p w:rsidR="001026FD" w:rsidRPr="00C41AEA" w:rsidRDefault="001026FD" w:rsidP="00CB436E">
      <w:pPr>
        <w:pStyle w:val="EndnoteText"/>
        <w:ind w:left="720"/>
        <w:rPr>
          <w:rFonts w:ascii="Tahoma" w:hAnsi="Tahoma" w:cs="Tahoma"/>
          <w:sz w:val="18"/>
          <w:szCs w:val="18"/>
          <w:lang w:val="de-DE"/>
        </w:rPr>
      </w:pPr>
      <w:r w:rsidRPr="00C41AEA">
        <w:rPr>
          <w:rFonts w:ascii="Tahoma" w:hAnsi="Tahoma" w:cs="Tahoma"/>
          <w:sz w:val="18"/>
          <w:szCs w:val="18"/>
          <w:lang w:val="de-DE"/>
        </w:rPr>
        <w:t>Der Abonnent ist zu einer Lizenz für SQL Server 2008 R2 Parallel Data Warehouse Developer berechtigt.</w:t>
      </w:r>
    </w:p>
    <w:p w:rsidR="00CB436E" w:rsidRPr="00C41AEA" w:rsidRDefault="00CB436E" w:rsidP="00CB436E">
      <w:pPr>
        <w:pStyle w:val="FootnoteBulletLevel1"/>
        <w:tabs>
          <w:tab w:val="clear" w:pos="900"/>
        </w:tabs>
        <w:spacing w:before="0" w:after="0"/>
        <w:ind w:left="720" w:firstLine="0"/>
        <w:rPr>
          <w:rFonts w:ascii="Tahoma" w:hAnsi="Tahoma" w:cs="Tahoma"/>
          <w:sz w:val="18"/>
          <w:szCs w:val="18"/>
          <w:lang w:val="de-DE"/>
        </w:rPr>
      </w:pPr>
    </w:p>
    <w:p w:rsidR="00223A77" w:rsidRPr="00C41AEA" w:rsidRDefault="009B2474" w:rsidP="00864B8A">
      <w:pPr>
        <w:spacing w:after="60"/>
        <w:ind w:left="720"/>
        <w:rPr>
          <w:rFonts w:cs="Tahoma"/>
          <w:szCs w:val="18"/>
          <w:lang w:val="de-DE"/>
        </w:rPr>
      </w:pPr>
      <w:r w:rsidRPr="00C41AEA">
        <w:rPr>
          <w:rFonts w:cs="Tahoma"/>
          <w:b/>
          <w:szCs w:val="18"/>
          <w:lang w:val="de-DE"/>
        </w:rPr>
        <w:t>Software Assurance-Berechtigung</w:t>
      </w:r>
    </w:p>
    <w:p w:rsidR="00BE4D27" w:rsidRPr="00C41AEA" w:rsidRDefault="00223A77" w:rsidP="00337EF2">
      <w:pPr>
        <w:pStyle w:val="EndnoteText"/>
        <w:tabs>
          <w:tab w:val="left" w:pos="1080"/>
        </w:tabs>
        <w:ind w:left="720"/>
        <w:rPr>
          <w:rFonts w:ascii="Tahoma" w:hAnsi="Tahoma" w:cs="Tahoma"/>
          <w:sz w:val="18"/>
          <w:szCs w:val="18"/>
          <w:lang w:val="de-DE"/>
        </w:rPr>
      </w:pPr>
      <w:r w:rsidRPr="00C41AEA">
        <w:rPr>
          <w:rFonts w:ascii="Tahoma" w:hAnsi="Tahoma" w:cs="Tahoma"/>
          <w:sz w:val="18"/>
          <w:szCs w:val="18"/>
          <w:lang w:val="de-DE"/>
        </w:rPr>
        <w:t>Kunden, deren Software Assurance für eines der folgenden Produkte abläuft, sind berechtigt, diese als</w:t>
      </w:r>
      <w:r w:rsidR="00337EF2" w:rsidRPr="00C41AEA">
        <w:rPr>
          <w:rFonts w:ascii="Tahoma" w:hAnsi="Tahoma" w:cs="Tahoma"/>
          <w:sz w:val="18"/>
          <w:szCs w:val="18"/>
          <w:lang w:val="de-DE"/>
        </w:rPr>
        <w:t> </w:t>
      </w:r>
      <w:r w:rsidRPr="00C41AEA">
        <w:rPr>
          <w:rFonts w:ascii="Tahoma" w:hAnsi="Tahoma" w:cs="Tahoma"/>
          <w:sz w:val="18"/>
          <w:szCs w:val="18"/>
          <w:lang w:val="de-DE"/>
        </w:rPr>
        <w:t>Software Assurance für Visual Studio Premium 2012 mit MSDN zu verlängern. Bei Verlängerung auf einer anderen MSDN-Abonnementebene ersetzen die neuen Nutzungsbestimmungen die alten, und jegliche Software, die nicht im neuen MSDN-Abonnement enthalten ist, muss entfernt werden.</w:t>
      </w:r>
    </w:p>
    <w:p w:rsidR="00223A77" w:rsidRPr="00C41AEA" w:rsidRDefault="00223A77" w:rsidP="007E466C">
      <w:pPr>
        <w:pStyle w:val="EndnoteText"/>
        <w:ind w:left="720"/>
        <w:rPr>
          <w:rFonts w:ascii="Tahoma" w:hAnsi="Tahoma" w:cs="Tahoma"/>
          <w:sz w:val="18"/>
          <w:szCs w:val="18"/>
          <w:lang w:val="de-DE"/>
        </w:rPr>
      </w:pPr>
    </w:p>
    <w:p w:rsidR="00223A77" w:rsidRPr="00C41AEA" w:rsidRDefault="00223A77"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Visual Studio Ultimate mit MSDN</w:t>
      </w:r>
    </w:p>
    <w:p w:rsidR="00223A77" w:rsidRPr="00C41AEA" w:rsidRDefault="00223A77"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Visual Studio Premium mit MSDN</w:t>
      </w:r>
    </w:p>
    <w:p w:rsidR="00223A77" w:rsidRPr="00C41AEA" w:rsidRDefault="00223A77"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Visual Studio Professional mit MSDN Premium</w:t>
      </w:r>
    </w:p>
    <w:p w:rsidR="00223A77" w:rsidRPr="00C41AEA" w:rsidRDefault="00223A77"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Visual Studio Team System Team Suite mit MSDN Premium</w:t>
      </w:r>
    </w:p>
    <w:p w:rsidR="00223A77" w:rsidRPr="00C41AEA" w:rsidRDefault="00223A77"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Visual Studio Team System Test Edition mit MSDN Premium</w:t>
      </w:r>
    </w:p>
    <w:p w:rsidR="00223A77" w:rsidRPr="00C41AEA" w:rsidRDefault="00223A77"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Visual Studio Team System Development Edition mit MSDN Premium</w:t>
      </w:r>
    </w:p>
    <w:p w:rsidR="00223A77" w:rsidRPr="00C41AEA" w:rsidRDefault="00223A77"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 xml:space="preserve">Visual Studio Team System Architecture Edition mit MSDN Premium </w:t>
      </w:r>
    </w:p>
    <w:p w:rsidR="00223A77" w:rsidRPr="00C41AEA" w:rsidRDefault="00223A77"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Visual Studio Team System Database Edition mit MSDN Premium</w:t>
      </w:r>
    </w:p>
    <w:p w:rsidR="00223A77" w:rsidRPr="00C41AEA" w:rsidRDefault="00223A77" w:rsidP="00CB436E">
      <w:pPr>
        <w:pStyle w:val="FootnoteBulletLevel2"/>
        <w:numPr>
          <w:ilvl w:val="0"/>
          <w:numId w:val="6"/>
        </w:numPr>
        <w:spacing w:before="0" w:after="60"/>
        <w:ind w:left="1440"/>
        <w:rPr>
          <w:rFonts w:ascii="Tahoma" w:hAnsi="Tahoma" w:cs="Tahoma"/>
          <w:sz w:val="18"/>
          <w:szCs w:val="18"/>
          <w:lang w:val="de-DE"/>
        </w:rPr>
      </w:pPr>
      <w:r w:rsidRPr="00C41AEA">
        <w:rPr>
          <w:rFonts w:ascii="Tahoma" w:hAnsi="Tahoma" w:cs="Tahoma"/>
          <w:sz w:val="18"/>
          <w:szCs w:val="18"/>
          <w:lang w:val="de-DE"/>
        </w:rPr>
        <w:t>Aktives Einzelhandelsabonnement für eine der oben genannten Softwareversionen</w:t>
      </w:r>
    </w:p>
    <w:p w:rsidR="00413D8A" w:rsidRPr="00C41AEA" w:rsidRDefault="00413D8A">
      <w:pPr>
        <w:rPr>
          <w:rFonts w:cs="Tahoma"/>
          <w:szCs w:val="18"/>
          <w:lang w:val="de-DE"/>
        </w:rPr>
      </w:pPr>
    </w:p>
    <w:p w:rsidR="00223A77" w:rsidRPr="00C41AEA" w:rsidRDefault="00223A77" w:rsidP="00AF1D88">
      <w:pPr>
        <w:pStyle w:val="FootnoteBulletLevel1"/>
        <w:keepNext/>
        <w:tabs>
          <w:tab w:val="clear" w:pos="900"/>
        </w:tabs>
        <w:spacing w:before="0" w:after="0"/>
        <w:ind w:left="720" w:firstLine="0"/>
        <w:rPr>
          <w:rFonts w:ascii="Tahoma" w:hAnsi="Tahoma" w:cs="Tahoma"/>
          <w:sz w:val="18"/>
          <w:szCs w:val="18"/>
          <w:lang w:val="de-DE"/>
        </w:rPr>
      </w:pPr>
      <w:r w:rsidRPr="00C41AEA">
        <w:rPr>
          <w:rFonts w:ascii="Tahoma" w:hAnsi="Tahoma" w:cs="Tahoma"/>
          <w:sz w:val="18"/>
          <w:szCs w:val="18"/>
          <w:lang w:val="de-DE"/>
        </w:rPr>
        <w:t xml:space="preserve">Kunden, deren Software Assurance für Visual Studio Premium 2012 mit MSDN abläuft, sind berechtigt, diese als Software Assurance für Folgendes zu verlängern: </w:t>
      </w:r>
    </w:p>
    <w:p w:rsidR="00CB436E" w:rsidRPr="00C41AEA" w:rsidRDefault="00CB436E" w:rsidP="00AF1D88">
      <w:pPr>
        <w:pStyle w:val="FootnoteBulletLevel1"/>
        <w:keepNext/>
        <w:spacing w:before="0" w:after="0"/>
        <w:ind w:left="907" w:firstLine="0"/>
        <w:rPr>
          <w:rFonts w:ascii="Tahoma" w:hAnsi="Tahoma" w:cs="Tahoma"/>
          <w:sz w:val="18"/>
          <w:szCs w:val="18"/>
          <w:lang w:val="de-DE"/>
        </w:rPr>
      </w:pPr>
    </w:p>
    <w:p w:rsidR="00223A77" w:rsidRPr="00C41AEA" w:rsidRDefault="00223A77" w:rsidP="00AF1D88">
      <w:pPr>
        <w:pStyle w:val="FootnoteBulletLevel2"/>
        <w:keepNext/>
        <w:numPr>
          <w:ilvl w:val="0"/>
          <w:numId w:val="6"/>
        </w:numPr>
        <w:spacing w:before="0" w:after="60"/>
        <w:ind w:left="1440"/>
        <w:rPr>
          <w:rFonts w:ascii="Tahoma" w:hAnsi="Tahoma" w:cs="Tahoma"/>
          <w:sz w:val="18"/>
          <w:szCs w:val="18"/>
        </w:rPr>
      </w:pPr>
      <w:r w:rsidRPr="00C41AEA">
        <w:rPr>
          <w:rFonts w:ascii="Tahoma" w:hAnsi="Tahoma" w:cs="Tahoma"/>
          <w:sz w:val="18"/>
          <w:szCs w:val="18"/>
        </w:rPr>
        <w:t>Visual Studio Professional mit MSDN</w:t>
      </w:r>
    </w:p>
    <w:p w:rsidR="006771C8" w:rsidRPr="00C41AEA" w:rsidRDefault="006771C8"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Visual Studio Test Professional mit MSDN</w:t>
      </w:r>
    </w:p>
    <w:p w:rsidR="00223A77" w:rsidRPr="00C41AEA" w:rsidRDefault="00223A77" w:rsidP="00CB436E">
      <w:pPr>
        <w:pStyle w:val="FootnoteBulletLevel2"/>
        <w:numPr>
          <w:ilvl w:val="0"/>
          <w:numId w:val="6"/>
        </w:numPr>
        <w:spacing w:before="0" w:after="60"/>
        <w:ind w:left="1440"/>
        <w:rPr>
          <w:rFonts w:ascii="Tahoma" w:hAnsi="Tahoma" w:cs="Tahoma"/>
          <w:sz w:val="18"/>
          <w:szCs w:val="18"/>
        </w:rPr>
      </w:pPr>
      <w:r w:rsidRPr="00C41AEA">
        <w:rPr>
          <w:rFonts w:ascii="Tahoma" w:hAnsi="Tahoma" w:cs="Tahoma"/>
          <w:sz w:val="18"/>
          <w:szCs w:val="18"/>
        </w:rPr>
        <w:t>MSDN-Betriebssysteme</w:t>
      </w:r>
    </w:p>
    <w:p w:rsidR="0055611F" w:rsidRPr="00C41AEA" w:rsidRDefault="00223A77" w:rsidP="00076CB4">
      <w:pPr>
        <w:pStyle w:val="FootnoteBulletLevel1"/>
        <w:tabs>
          <w:tab w:val="clear" w:pos="900"/>
        </w:tabs>
        <w:spacing w:before="0" w:after="0"/>
        <w:ind w:left="720" w:firstLine="0"/>
        <w:rPr>
          <w:rFonts w:ascii="Tahoma" w:hAnsi="Tahoma" w:cs="Tahoma"/>
          <w:sz w:val="18"/>
          <w:szCs w:val="18"/>
        </w:rPr>
      </w:pPr>
      <w:r w:rsidRPr="00C41AEA">
        <w:rPr>
          <w:rFonts w:ascii="Tahoma" w:hAnsi="Tahoma" w:cs="Tahoma"/>
          <w:sz w:val="18"/>
          <w:szCs w:val="18"/>
        </w:rPr>
        <w:t xml:space="preserve">Konzern-, Select- oder Open Value-Kunden mit aktiver Software Assurance für Visual Studio Premium 2012 mit MSDN können eine </w:t>
      </w:r>
      <w:hyperlink w:anchor="Step_Up" w:history="1">
        <w:r w:rsidRPr="00C41AEA">
          <w:rPr>
            <w:rFonts w:ascii="Tahoma" w:hAnsi="Tahoma" w:cs="Tahoma"/>
            <w:sz w:val="18"/>
            <w:szCs w:val="18"/>
          </w:rPr>
          <w:t>Step-Up SKU</w:t>
        </w:r>
      </w:hyperlink>
      <w:r w:rsidRPr="00C41AEA">
        <w:rPr>
          <w:rFonts w:ascii="Tahoma" w:hAnsi="Tahoma" w:cs="Tahoma"/>
          <w:sz w:val="18"/>
          <w:szCs w:val="18"/>
        </w:rPr>
        <w:t xml:space="preserve"> für Visual Studio 2012 Ultimate mit MSDN erwerben.</w:t>
      </w:r>
    </w:p>
    <w:p w:rsidR="00CB436E" w:rsidRPr="00C41AEA" w:rsidRDefault="00CB436E" w:rsidP="00076CB4">
      <w:pPr>
        <w:pStyle w:val="FootnoteBulletLevel2"/>
        <w:tabs>
          <w:tab w:val="clear" w:pos="1260"/>
        </w:tabs>
        <w:spacing w:before="0"/>
        <w:ind w:left="720" w:firstLine="0"/>
        <w:rPr>
          <w:rFonts w:ascii="Tahoma" w:hAnsi="Tahoma" w:cs="Tahoma"/>
          <w:sz w:val="18"/>
          <w:szCs w:val="18"/>
        </w:rPr>
      </w:pPr>
    </w:p>
    <w:p w:rsidR="0055611F" w:rsidRPr="00C41AEA" w:rsidRDefault="0055611F" w:rsidP="00864B8A">
      <w:pPr>
        <w:spacing w:after="60"/>
        <w:ind w:left="720"/>
        <w:rPr>
          <w:rFonts w:cs="Tahoma"/>
          <w:szCs w:val="18"/>
        </w:rPr>
      </w:pPr>
      <w:r w:rsidRPr="00C41AEA">
        <w:rPr>
          <w:rFonts w:cs="Tahoma"/>
          <w:b/>
          <w:szCs w:val="18"/>
        </w:rPr>
        <w:t>Abonnementdienste</w:t>
      </w:r>
    </w:p>
    <w:p w:rsidR="0055611F" w:rsidRPr="00C41AEA" w:rsidRDefault="0055611F" w:rsidP="00076CB4">
      <w:pPr>
        <w:pStyle w:val="FootnoteBulletLevel2"/>
        <w:tabs>
          <w:tab w:val="clear" w:pos="1260"/>
        </w:tabs>
        <w:spacing w:before="0"/>
        <w:ind w:left="720" w:firstLine="0"/>
        <w:rPr>
          <w:rFonts w:ascii="Tahoma" w:hAnsi="Tahoma" w:cs="Tahoma"/>
          <w:sz w:val="18"/>
          <w:szCs w:val="18"/>
        </w:rPr>
      </w:pPr>
      <w:r w:rsidRPr="00C41AEA">
        <w:rPr>
          <w:rFonts w:ascii="Tahoma" w:hAnsi="Tahoma" w:cs="Tahoma"/>
          <w:sz w:val="18"/>
          <w:szCs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C41AEA" w:rsidRDefault="0055611F" w:rsidP="00076CB4">
      <w:pPr>
        <w:pStyle w:val="FootnoteBulletLevel1"/>
        <w:tabs>
          <w:tab w:val="clear" w:pos="900"/>
        </w:tabs>
        <w:spacing w:before="0" w:after="0"/>
        <w:ind w:left="720" w:firstLine="0"/>
        <w:rPr>
          <w:rFonts w:ascii="Tahoma" w:hAnsi="Tahoma" w:cs="Tahoma"/>
          <w:sz w:val="18"/>
          <w:szCs w:val="18"/>
        </w:rPr>
      </w:pPr>
    </w:p>
    <w:p w:rsidR="0055611F" w:rsidRPr="00C41AEA" w:rsidRDefault="009B2474" w:rsidP="00864B8A">
      <w:pPr>
        <w:spacing w:after="60"/>
        <w:ind w:left="720"/>
        <w:rPr>
          <w:rFonts w:cs="Tahoma"/>
          <w:szCs w:val="18"/>
          <w:lang w:val="de-DE"/>
        </w:rPr>
      </w:pPr>
      <w:r w:rsidRPr="00C41AEA">
        <w:rPr>
          <w:rFonts w:cs="Tahoma"/>
          <w:b/>
          <w:szCs w:val="18"/>
          <w:lang w:val="de-DE"/>
        </w:rPr>
        <w:t>Windows Azure Platform-Dienste</w:t>
      </w:r>
    </w:p>
    <w:p w:rsidR="0055611F" w:rsidRPr="00C41AEA" w:rsidRDefault="0055611F" w:rsidP="00337EF2">
      <w:pPr>
        <w:pStyle w:val="FootnoteBulletLevel2"/>
        <w:tabs>
          <w:tab w:val="clear" w:pos="1260"/>
        </w:tabs>
        <w:spacing w:before="0"/>
        <w:ind w:left="720" w:right="-180" w:firstLine="0"/>
        <w:rPr>
          <w:rFonts w:ascii="Tahoma" w:hAnsi="Tahoma" w:cs="Tahoma"/>
          <w:sz w:val="18"/>
          <w:szCs w:val="18"/>
          <w:lang w:val="de-DE"/>
        </w:rPr>
      </w:pPr>
      <w:r w:rsidRPr="00C41AEA">
        <w:rPr>
          <w:rFonts w:ascii="Tahoma" w:hAnsi="Tahoma" w:cs="Tahoma"/>
          <w:sz w:val="18"/>
          <w:szCs w:val="18"/>
          <w:lang w:val="de-DE"/>
        </w:rPr>
        <w:t>Windows Azure-Vergünstigungen aus mehreren MSDN-Abonnements können nicht in einem Windows Azure</w:t>
      </w:r>
      <w:r w:rsidR="00337EF2" w:rsidRPr="00C41AEA">
        <w:rPr>
          <w:rFonts w:ascii="Tahoma" w:hAnsi="Tahoma" w:cs="Tahoma"/>
          <w:sz w:val="18"/>
          <w:szCs w:val="18"/>
          <w:lang w:val="de-DE"/>
        </w:rPr>
        <w:t> </w:t>
      </w:r>
      <w:r w:rsidRPr="00C41AEA">
        <w:rPr>
          <w:rFonts w:ascii="Tahoma" w:hAnsi="Tahoma" w:cs="Tahoma"/>
          <w:sz w:val="18"/>
          <w:szCs w:val="18"/>
          <w:lang w:val="de-DE"/>
        </w:rPr>
        <w:t>Account kombiniert werden. Die Verwendung von Windows Azure unterliegt den Nutzungsbestimmungen für Windows Azure.</w:t>
      </w:r>
    </w:p>
    <w:p w:rsidR="00007280" w:rsidRDefault="00007280" w:rsidP="00007280">
      <w:pPr>
        <w:spacing w:after="60"/>
        <w:ind w:left="720"/>
        <w:rPr>
          <w:rFonts w:cs="Tahoma"/>
          <w:b/>
          <w:lang w:val="de-DE"/>
        </w:rPr>
      </w:pPr>
    </w:p>
    <w:p w:rsidR="00007280" w:rsidRPr="002122F3" w:rsidRDefault="00007280" w:rsidP="00007280">
      <w:pPr>
        <w:spacing w:after="60"/>
        <w:ind w:left="720"/>
        <w:rPr>
          <w:rFonts w:cs="Tahoma"/>
          <w:lang w:val="de-DE"/>
        </w:rPr>
      </w:pPr>
      <w:r w:rsidRPr="002122F3">
        <w:rPr>
          <w:rFonts w:cs="Tahoma"/>
          <w:b/>
          <w:lang w:val="de-DE"/>
        </w:rPr>
        <w:t>Zusätzliche Lizenzbestimmungen für MSDN-Abonnements</w:t>
      </w:r>
    </w:p>
    <w:p w:rsidR="00007280" w:rsidRPr="00FC01A9" w:rsidRDefault="00007280" w:rsidP="00007280">
      <w:pPr>
        <w:pStyle w:val="PURBlueStrong-Indented"/>
        <w:ind w:left="990"/>
        <w:rPr>
          <w:rFonts w:ascii="Tahoma" w:hAnsi="Tahoma" w:cs="Tahoma"/>
          <w:sz w:val="18"/>
          <w:szCs w:val="18"/>
          <w:lang w:val="de-DE"/>
        </w:rPr>
      </w:pPr>
      <w:r w:rsidRPr="00FC01A9">
        <w:rPr>
          <w:rFonts w:ascii="Tahoma" w:hAnsi="Tahoma" w:cs="Tahoma"/>
          <w:smallCaps w:val="0"/>
          <w:color w:val="auto"/>
          <w:sz w:val="18"/>
          <w:szCs w:val="18"/>
          <w:lang w:val="de-DE"/>
        </w:rPr>
        <w:t>Ausführung der Software auf Gemeinsam Genutzten Servern von Dritten</w:t>
      </w:r>
    </w:p>
    <w:p w:rsidR="00007280" w:rsidRPr="00FC01A9" w:rsidRDefault="00007280" w:rsidP="00007280">
      <w:pPr>
        <w:pStyle w:val="PURBody-Indented"/>
        <w:numPr>
          <w:ilvl w:val="0"/>
          <w:numId w:val="135"/>
        </w:numPr>
        <w:spacing w:after="0"/>
        <w:ind w:left="1440" w:hanging="270"/>
        <w:rPr>
          <w:rFonts w:ascii="Tahoma" w:hAnsi="Tahoma" w:cs="Tahoma"/>
          <w:sz w:val="18"/>
          <w:szCs w:val="18"/>
          <w:lang w:val="de-DE"/>
        </w:rPr>
      </w:pPr>
      <w:r w:rsidRPr="00FC01A9">
        <w:rPr>
          <w:rFonts w:ascii="Tahoma" w:hAnsi="Tahoma" w:cs="Tahoma"/>
          <w:sz w:val="18"/>
          <w:szCs w:val="18"/>
          <w:lang w:val="de-DE"/>
        </w:rPr>
        <w:t>Der Lizenzierte Nutzer ist berechtigt, die Software auf Gemeinsam Genutzten Servern von Dritten mit Qualifizierten MSDN-Cloud-Partnern auszuführen.</w:t>
      </w:r>
    </w:p>
    <w:p w:rsidR="00007280" w:rsidRPr="00FC01A9" w:rsidRDefault="00007280" w:rsidP="00007280">
      <w:pPr>
        <w:pStyle w:val="PURBody-Indented"/>
        <w:numPr>
          <w:ilvl w:val="0"/>
          <w:numId w:val="135"/>
        </w:numPr>
        <w:spacing w:after="0"/>
        <w:ind w:left="1440" w:hanging="270"/>
        <w:rPr>
          <w:rFonts w:ascii="Tahoma" w:hAnsi="Tahoma" w:cs="Tahoma"/>
          <w:sz w:val="18"/>
          <w:szCs w:val="18"/>
          <w:lang w:val="de-DE"/>
        </w:rPr>
      </w:pPr>
      <w:r w:rsidRPr="00FC01A9">
        <w:rPr>
          <w:rFonts w:ascii="Tahoma" w:hAnsi="Tahoma" w:cs="Tahoma"/>
          <w:sz w:val="18"/>
          <w:szCs w:val="18"/>
          <w:lang w:val="de-DE"/>
        </w:rPr>
        <w:t>Die Nutzung der Software unterliegt weiterhin den Bestimmungen Ihres Lizenzvertrages.</w:t>
      </w:r>
    </w:p>
    <w:p w:rsidR="00007280" w:rsidRPr="00FC01A9" w:rsidRDefault="00007280" w:rsidP="00007280">
      <w:pPr>
        <w:pStyle w:val="PURBullet-Indented"/>
        <w:numPr>
          <w:ilvl w:val="0"/>
          <w:numId w:val="135"/>
        </w:numPr>
        <w:spacing w:after="0"/>
        <w:ind w:left="1440" w:hanging="270"/>
        <w:rPr>
          <w:rFonts w:ascii="Tahoma" w:hAnsi="Tahoma" w:cs="Tahoma"/>
          <w:sz w:val="18"/>
          <w:szCs w:val="18"/>
          <w:lang w:val="de-DE"/>
        </w:rPr>
      </w:pPr>
      <w:r w:rsidRPr="00FC01A9">
        <w:rPr>
          <w:rFonts w:ascii="Tahoma" w:hAnsi="Tahoma" w:cs="Tahoma"/>
          <w:sz w:val="18"/>
          <w:szCs w:val="18"/>
          <w:lang w:val="de-DE"/>
        </w:rPr>
        <w:t>Außer wie hier dargelegt gilt der Abschnitt „Entwicklertools“ dieser Produktbenutzungsrechte für</w:t>
      </w:r>
      <w:r>
        <w:rPr>
          <w:rFonts w:ascii="Tahoma" w:hAnsi="Tahoma" w:cs="Tahoma"/>
          <w:sz w:val="18"/>
          <w:szCs w:val="18"/>
          <w:lang w:val="de-DE"/>
        </w:rPr>
        <w:t> </w:t>
      </w:r>
      <w:r w:rsidRPr="00FC01A9">
        <w:rPr>
          <w:rFonts w:ascii="Tahoma" w:hAnsi="Tahoma" w:cs="Tahoma"/>
          <w:sz w:val="18"/>
          <w:szCs w:val="18"/>
          <w:lang w:val="de-DE"/>
        </w:rPr>
        <w:t>die Verwendung der Software.</w:t>
      </w:r>
    </w:p>
    <w:p w:rsidR="00007280" w:rsidRPr="00FC01A9" w:rsidRDefault="00007280" w:rsidP="00007280">
      <w:pPr>
        <w:pStyle w:val="PURBullet-Indented"/>
        <w:numPr>
          <w:ilvl w:val="0"/>
          <w:numId w:val="135"/>
        </w:numPr>
        <w:spacing w:after="0"/>
        <w:ind w:left="1440" w:hanging="274"/>
        <w:rPr>
          <w:rFonts w:ascii="Tahoma" w:hAnsi="Tahoma" w:cs="Tahoma"/>
          <w:sz w:val="18"/>
          <w:szCs w:val="18"/>
          <w:lang w:val="de-DE"/>
        </w:rPr>
      </w:pPr>
      <w:r w:rsidRPr="00FC01A9">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rsidR="00007280" w:rsidRPr="00FC01A9" w:rsidRDefault="00007280" w:rsidP="00007280">
      <w:pPr>
        <w:pStyle w:val="PURBullet-Indented"/>
        <w:numPr>
          <w:ilvl w:val="0"/>
          <w:numId w:val="135"/>
        </w:numPr>
        <w:spacing w:after="0"/>
        <w:ind w:left="1440" w:hanging="270"/>
        <w:rPr>
          <w:rFonts w:ascii="Tahoma" w:hAnsi="Tahoma" w:cs="Tahoma"/>
          <w:sz w:val="18"/>
          <w:szCs w:val="18"/>
          <w:lang w:val="de-DE"/>
        </w:rPr>
      </w:pPr>
      <w:r w:rsidRPr="00FC01A9">
        <w:rPr>
          <w:rFonts w:ascii="Tahoma" w:hAnsi="Tahoma" w:cs="Tahoma"/>
          <w:sz w:val="18"/>
          <w:szCs w:val="18"/>
          <w:lang w:val="de-DE"/>
        </w:rPr>
        <w:t>Das Recht, Software auf Gemeinsam Genutzten Servern von Dritten auszuführen, endet mit dem Ablauf Ihres MSDN-Abonnements.</w:t>
      </w:r>
    </w:p>
    <w:p w:rsidR="00007280" w:rsidRPr="00FC01A9" w:rsidRDefault="00007280" w:rsidP="00007280">
      <w:pPr>
        <w:pStyle w:val="PURBullet-Indented"/>
        <w:spacing w:after="0"/>
        <w:ind w:left="990" w:firstLine="0"/>
        <w:rPr>
          <w:rFonts w:ascii="Tahoma" w:hAnsi="Tahoma" w:cs="Tahoma"/>
          <w:sz w:val="18"/>
          <w:szCs w:val="18"/>
          <w:lang w:val="de-DE"/>
        </w:rPr>
      </w:pPr>
    </w:p>
    <w:p w:rsidR="00007280" w:rsidRPr="00FC01A9" w:rsidRDefault="00007280" w:rsidP="00007280">
      <w:pPr>
        <w:spacing w:after="60"/>
        <w:ind w:left="994"/>
        <w:rPr>
          <w:rFonts w:cs="Tahoma"/>
          <w:szCs w:val="18"/>
          <w:lang w:val="de-DE"/>
        </w:rPr>
      </w:pPr>
      <w:r w:rsidRPr="00FC01A9">
        <w:rPr>
          <w:rFonts w:cs="Tahoma"/>
          <w:b/>
          <w:szCs w:val="18"/>
          <w:lang w:val="de-DE"/>
        </w:rPr>
        <w:t>Qualifizierte MSDN-Cloud-Partner</w:t>
      </w:r>
    </w:p>
    <w:p w:rsidR="00007280" w:rsidRPr="00FC01A9" w:rsidRDefault="00007280" w:rsidP="00007280">
      <w:pPr>
        <w:pStyle w:val="PURBody-Indented"/>
        <w:spacing w:after="60"/>
        <w:ind w:left="990"/>
        <w:rPr>
          <w:rFonts w:ascii="Tahoma" w:hAnsi="Tahoma" w:cs="Tahoma"/>
          <w:sz w:val="18"/>
          <w:szCs w:val="18"/>
          <w:lang w:val="de-DE"/>
        </w:rPr>
      </w:pPr>
      <w:r w:rsidRPr="00FC01A9">
        <w:rPr>
          <w:rFonts w:ascii="Tahoma" w:hAnsi="Tahoma" w:cs="Tahoma"/>
          <w:sz w:val="18"/>
          <w:szCs w:val="18"/>
          <w:lang w:val="de-DE"/>
        </w:rPr>
        <w:t xml:space="preserve">Um die Software auf gemeinsam genutzten Servern von Dritten auszuführen, müssen Sie folgende Schritte ausführen: </w:t>
      </w:r>
    </w:p>
    <w:p w:rsidR="00007280" w:rsidRPr="00FC01A9" w:rsidRDefault="00007280" w:rsidP="00007280">
      <w:pPr>
        <w:pStyle w:val="PURBody-Indented"/>
        <w:numPr>
          <w:ilvl w:val="0"/>
          <w:numId w:val="136"/>
        </w:numPr>
        <w:spacing w:after="0"/>
        <w:ind w:left="1440" w:hanging="270"/>
        <w:rPr>
          <w:rFonts w:ascii="Tahoma" w:hAnsi="Tahoma" w:cs="Tahoma"/>
          <w:sz w:val="18"/>
          <w:szCs w:val="18"/>
          <w:lang w:val="de-DE"/>
        </w:rPr>
      </w:pPr>
      <w:r w:rsidRPr="00FC01A9">
        <w:rPr>
          <w:rFonts w:ascii="Tahoma" w:hAnsi="Tahoma" w:cs="Tahoma"/>
          <w:sz w:val="18"/>
          <w:szCs w:val="18"/>
          <w:lang w:val="de-DE"/>
        </w:rPr>
        <w:t>Ihr MSDN-Abonnement aktivieren, indem Sie Ihr Microsoft-Konto mit dem MSDN-Abonnement verknüpfen.</w:t>
      </w:r>
    </w:p>
    <w:p w:rsidR="00007280" w:rsidRPr="00FC01A9" w:rsidRDefault="00007280" w:rsidP="00007280">
      <w:pPr>
        <w:pStyle w:val="PURBody-Indented"/>
        <w:numPr>
          <w:ilvl w:val="0"/>
          <w:numId w:val="136"/>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Ihre Lizenzen nur mit Windows Azure-Plattformdiensten oder Qualifizierten MSDN-Cloud-Partnern bereitstellen. Eine Liste mit Qualifizierten MSDN-Cloud-Partner finden SIe unter </w:t>
      </w:r>
      <w:hyperlink r:id="rId42" w:history="1">
        <w:r w:rsidRPr="00FC01A9">
          <w:rPr>
            <w:rStyle w:val="Hyperlink"/>
            <w:rFonts w:ascii="Tahoma" w:hAnsi="Tahoma" w:cs="Tahoma"/>
            <w:sz w:val="18"/>
            <w:szCs w:val="18"/>
            <w:lang w:val="de-DE"/>
          </w:rPr>
          <w:t>http://go.microsoft.com/fwlink/?LinkId=294716</w:t>
        </w:r>
      </w:hyperlink>
      <w:r w:rsidRPr="00FC01A9">
        <w:rPr>
          <w:rFonts w:ascii="Tahoma" w:hAnsi="Tahoma" w:cs="Tahoma"/>
          <w:color w:val="3B3838"/>
          <w:sz w:val="18"/>
          <w:szCs w:val="18"/>
          <w:lang w:val="de-DE"/>
        </w:rPr>
        <w:t xml:space="preserve"> </w:t>
      </w:r>
    </w:p>
    <w:p w:rsidR="00007280" w:rsidRPr="00FC01A9" w:rsidRDefault="00007280" w:rsidP="00007280">
      <w:pPr>
        <w:pStyle w:val="PURBullet-Indented"/>
        <w:numPr>
          <w:ilvl w:val="0"/>
          <w:numId w:val="136"/>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Sich damit einverstanden erklären, für die Verpflichtungen unter Ihrem Volumenlizenzvertrag im Hinblick auf in Ihrem Namen auf gemeinsam genutzten Servern bereitgestellte und verwaltete Software weiterhin verantwortlich zu sein. </w:t>
      </w:r>
    </w:p>
    <w:p w:rsidR="00E03856" w:rsidRDefault="00E03856" w:rsidP="00CB436E">
      <w:pPr>
        <w:pStyle w:val="FootnoteBulletLevel2"/>
        <w:tabs>
          <w:tab w:val="clear" w:pos="1260"/>
        </w:tabs>
        <w:spacing w:before="0"/>
        <w:ind w:left="0" w:firstLine="0"/>
        <w:rPr>
          <w:rFonts w:ascii="Tahoma" w:hAnsi="Tahoma" w:cs="Tahoma"/>
          <w:sz w:val="16"/>
          <w:szCs w:val="16"/>
          <w:lang w:val="de-DE"/>
        </w:rPr>
      </w:pPr>
    </w:p>
    <w:p w:rsidR="008B06CB" w:rsidRPr="00257BA5" w:rsidRDefault="008B06CB" w:rsidP="00CB436E">
      <w:pPr>
        <w:pStyle w:val="FootnoteBulletLevel2"/>
        <w:tabs>
          <w:tab w:val="clear" w:pos="1260"/>
        </w:tabs>
        <w:spacing w:before="0"/>
        <w:ind w:left="0" w:firstLine="0"/>
        <w:rPr>
          <w:rFonts w:ascii="Tahoma" w:hAnsi="Tahoma" w:cs="Tahoma"/>
          <w:sz w:val="16"/>
          <w:szCs w:val="16"/>
          <w:lang w:val="de-DE"/>
        </w:rPr>
      </w:pPr>
    </w:p>
    <w:p w:rsidR="00223A77" w:rsidRPr="00257BA5" w:rsidRDefault="00A13C98" w:rsidP="00223A77">
      <w:pPr>
        <w:pStyle w:val="Heading3"/>
        <w:rPr>
          <w:rFonts w:ascii="Tahoma" w:hAnsi="Tahoma" w:cs="Tahoma"/>
          <w:lang w:val="de-DE"/>
        </w:rPr>
      </w:pPr>
      <w:bookmarkStart w:id="1068" w:name="_22_Visual_Studio"/>
      <w:bookmarkStart w:id="1069" w:name="_Toc336338278"/>
      <w:bookmarkStart w:id="1070" w:name="_Toc360112217"/>
      <w:bookmarkStart w:id="1071" w:name="Aps_18VS2010UltimateMSDN"/>
      <w:bookmarkEnd w:id="1068"/>
      <w:r w:rsidRPr="00257BA5">
        <w:rPr>
          <w:rFonts w:ascii="Tahoma" w:hAnsi="Tahoma" w:cs="Tahoma"/>
          <w:caps/>
          <w:color w:val="F66400"/>
          <w:sz w:val="22"/>
          <w:vertAlign w:val="superscript"/>
          <w:lang w:val="de-DE"/>
        </w:rPr>
        <w:t>22</w:t>
      </w:r>
      <w:r w:rsidRPr="00257BA5">
        <w:rPr>
          <w:rFonts w:ascii="Tahoma" w:hAnsi="Tahoma" w:cs="Tahoma"/>
          <w:color w:val="F66400"/>
          <w:sz w:val="22"/>
          <w:lang w:val="de-DE"/>
        </w:rPr>
        <w:t xml:space="preserve"> Visual Studio Ultimate 2012 mit MSDN</w:t>
      </w:r>
      <w:bookmarkEnd w:id="1069"/>
      <w:bookmarkEnd w:id="1070"/>
      <w:r w:rsidRPr="00257BA5">
        <w:rPr>
          <w:rFonts w:ascii="Tahoma" w:hAnsi="Tahoma" w:cs="Tahoma"/>
          <w:color w:val="F66400"/>
          <w:sz w:val="22"/>
          <w:lang w:val="de-DE"/>
        </w:rPr>
        <w:t xml:space="preserve"> </w:t>
      </w:r>
    </w:p>
    <w:bookmarkEnd w:id="1071"/>
    <w:p w:rsidR="0032113C" w:rsidRPr="00257BA5" w:rsidRDefault="0032113C" w:rsidP="007A4659">
      <w:pPr>
        <w:adjustRightInd w:val="0"/>
        <w:ind w:left="540"/>
        <w:textAlignment w:val="baseline"/>
        <w:rPr>
          <w:rFonts w:cs="Tahoma"/>
          <w:sz w:val="16"/>
          <w:szCs w:val="16"/>
          <w:lang w:val="de-DE"/>
        </w:rPr>
      </w:pPr>
    </w:p>
    <w:p w:rsidR="001026FD" w:rsidRPr="00257BA5" w:rsidRDefault="001026FD" w:rsidP="00864B8A">
      <w:pPr>
        <w:spacing w:after="60"/>
        <w:ind w:left="720"/>
        <w:rPr>
          <w:rFonts w:cs="Tahoma"/>
          <w:lang w:val="de-DE"/>
        </w:rPr>
      </w:pPr>
      <w:r w:rsidRPr="00257BA5">
        <w:rPr>
          <w:rFonts w:cs="Tahoma"/>
          <w:b/>
          <w:lang w:val="de-DE"/>
        </w:rPr>
        <w:t>Visual Studio Team Foundation Server 2012</w:t>
      </w:r>
    </w:p>
    <w:p w:rsidR="001026FD" w:rsidRPr="00257BA5" w:rsidRDefault="001026FD" w:rsidP="00337EF2">
      <w:pPr>
        <w:pStyle w:val="EndnoteText"/>
        <w:ind w:left="720"/>
        <w:rPr>
          <w:rFonts w:ascii="Tahoma" w:hAnsi="Tahoma" w:cs="Tahoma"/>
          <w:lang w:val="de-DE"/>
        </w:rPr>
      </w:pPr>
      <w:r w:rsidRPr="00257BA5">
        <w:rPr>
          <w:rFonts w:ascii="Tahoma" w:hAnsi="Tahoma" w:cs="Tahoma"/>
          <w:sz w:val="18"/>
          <w:lang w:val="de-DE"/>
        </w:rPr>
        <w:t>Der Abonnent ist zu einer Serverlizenz für Visual Studio Team Foundation Server 2012 und zu einer Nutzer</w:t>
      </w:r>
      <w:r w:rsidR="00337EF2" w:rsidRPr="00257BA5">
        <w:rPr>
          <w:rFonts w:ascii="Tahoma" w:hAnsi="Tahoma" w:cs="Tahoma"/>
          <w:sz w:val="18"/>
          <w:lang w:val="de-DE"/>
        </w:rPr>
        <w:t> </w:t>
      </w:r>
      <w:r w:rsidRPr="00257BA5">
        <w:rPr>
          <w:rFonts w:ascii="Tahoma" w:hAnsi="Tahoma" w:cs="Tahoma"/>
          <w:sz w:val="18"/>
          <w:lang w:val="de-DE"/>
        </w:rPr>
        <w:t>CAL für Team Foundation Server berechtigt.</w:t>
      </w:r>
      <w:r w:rsidR="0044534F" w:rsidRPr="00257BA5">
        <w:rPr>
          <w:rFonts w:ascii="Tahoma" w:hAnsi="Tahoma" w:cs="Tahoma"/>
          <w:sz w:val="18"/>
          <w:lang w:val="de-DE"/>
        </w:rPr>
        <w:t xml:space="preserve"> </w:t>
      </w:r>
      <w:r w:rsidRPr="00257BA5">
        <w:rPr>
          <w:rFonts w:ascii="Tahoma" w:hAnsi="Tahoma" w:cs="Tahoma"/>
          <w:sz w:val="18"/>
          <w:lang w:val="de-DE"/>
        </w:rPr>
        <w:t>Die Verwendung der CAL ist ausschließlich dem Abonnenten vorbehalten.</w:t>
      </w:r>
    </w:p>
    <w:p w:rsidR="001026FD" w:rsidRPr="00257BA5" w:rsidRDefault="001026FD" w:rsidP="007A4659">
      <w:pPr>
        <w:pStyle w:val="EndnoteText"/>
        <w:ind w:left="720"/>
        <w:rPr>
          <w:rFonts w:ascii="Tahoma" w:hAnsi="Tahoma" w:cs="Tahoma"/>
          <w:sz w:val="16"/>
          <w:szCs w:val="16"/>
          <w:lang w:val="de-DE"/>
        </w:rPr>
      </w:pPr>
    </w:p>
    <w:p w:rsidR="001026FD" w:rsidRPr="00257BA5" w:rsidRDefault="001026FD" w:rsidP="00007280">
      <w:pPr>
        <w:keepNext/>
        <w:spacing w:after="60"/>
        <w:ind w:left="720"/>
        <w:rPr>
          <w:rFonts w:cs="Tahoma"/>
          <w:lang w:val="de-DE"/>
        </w:rPr>
      </w:pPr>
      <w:r w:rsidRPr="00257BA5">
        <w:rPr>
          <w:rFonts w:cs="Tahoma"/>
          <w:b/>
          <w:lang w:val="de-DE"/>
        </w:rPr>
        <w:t>SQL Server Parallel Data Warehouse Developer</w:t>
      </w:r>
    </w:p>
    <w:p w:rsidR="001026FD" w:rsidRPr="00257BA5" w:rsidRDefault="001026FD" w:rsidP="007A4659">
      <w:pPr>
        <w:pStyle w:val="EndnoteText"/>
        <w:ind w:left="720"/>
        <w:rPr>
          <w:rFonts w:ascii="Tahoma" w:hAnsi="Tahoma" w:cs="Tahoma"/>
          <w:lang w:val="de-DE"/>
        </w:rPr>
      </w:pPr>
      <w:r w:rsidRPr="00257BA5">
        <w:rPr>
          <w:rFonts w:ascii="Tahoma" w:hAnsi="Tahoma" w:cs="Tahoma"/>
          <w:sz w:val="18"/>
          <w:lang w:val="de-DE"/>
        </w:rPr>
        <w:t>Der Abonnent ist zu einer Lizenz für SQL Server 2008 R2 Parallel Data Warehouse Developer berechtigt.</w:t>
      </w:r>
    </w:p>
    <w:p w:rsidR="007A4659" w:rsidRPr="00257BA5" w:rsidRDefault="007A4659" w:rsidP="007A4659">
      <w:pPr>
        <w:adjustRightInd w:val="0"/>
        <w:ind w:left="720"/>
        <w:textAlignment w:val="baseline"/>
        <w:rPr>
          <w:rFonts w:cs="Tahoma"/>
          <w:sz w:val="16"/>
          <w:szCs w:val="16"/>
          <w:lang w:val="de-DE"/>
        </w:rPr>
      </w:pPr>
    </w:p>
    <w:p w:rsidR="0032113C" w:rsidRPr="00257BA5" w:rsidRDefault="0032113C" w:rsidP="00864B8A">
      <w:pPr>
        <w:spacing w:after="60"/>
        <w:ind w:left="720"/>
        <w:rPr>
          <w:rFonts w:cs="Tahoma"/>
          <w:lang w:val="de-DE"/>
        </w:rPr>
      </w:pPr>
      <w:r w:rsidRPr="00257BA5">
        <w:rPr>
          <w:rFonts w:cs="Tahoma"/>
          <w:b/>
          <w:lang w:val="de-DE"/>
        </w:rPr>
        <w:t>Software Assurance-Berechtigung</w:t>
      </w:r>
    </w:p>
    <w:p w:rsidR="0032113C" w:rsidRPr="00257BA5" w:rsidRDefault="0032113C" w:rsidP="000C6DBC">
      <w:pPr>
        <w:pStyle w:val="EndnoteText"/>
        <w:ind w:left="720"/>
        <w:rPr>
          <w:rFonts w:ascii="Tahoma" w:hAnsi="Tahoma" w:cs="Tahoma"/>
          <w:lang w:val="de-DE"/>
        </w:rPr>
      </w:pPr>
      <w:r w:rsidRPr="00257BA5">
        <w:rPr>
          <w:rFonts w:ascii="Tahoma" w:hAnsi="Tahoma" w:cs="Tahoma"/>
          <w:sz w:val="18"/>
          <w:szCs w:val="18"/>
          <w:lang w:val="de-DE"/>
        </w:rPr>
        <w:t>Kunden, deren Software Assurance für eines der folgenden Produkte abläuft, sind berechtigt, diese als Software Assurance für Visual Studio Ultimate 2012 mit MSDN zu verlängern. Bei Verlängerung auf einer anderen MSDN-Abonnementebene ersetzen die neuen Nutzungsbestimmungen die alten, und jegliche Software, die nicht im neuen MSDN-Abonnement enthalten ist,</w:t>
      </w:r>
      <w:r w:rsidRPr="00257BA5">
        <w:rPr>
          <w:rFonts w:ascii="Tahoma" w:hAnsi="Tahoma" w:cs="Tahoma"/>
          <w:sz w:val="18"/>
          <w:lang w:val="de-DE"/>
        </w:rPr>
        <w:t xml:space="preserve"> muss entfernt werden.</w:t>
      </w:r>
    </w:p>
    <w:p w:rsidR="0032113C" w:rsidRPr="00257BA5" w:rsidRDefault="0032113C" w:rsidP="0032113C">
      <w:pPr>
        <w:ind w:left="900"/>
        <w:rPr>
          <w:rFonts w:cs="Tahoma"/>
          <w:sz w:val="16"/>
          <w:szCs w:val="16"/>
          <w:lang w:val="de-DE"/>
        </w:rPr>
      </w:pP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Visual Studio Ultimate mit MSDN</w:t>
      </w: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Visual Studio Team System Team Suite mit MSDN Premium</w:t>
      </w: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Visual Studio Team System Test Edition mit MSDN Premium</w:t>
      </w: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Visual Studio Team System Development Edition mit MSDN Premium</w:t>
      </w: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 xml:space="preserve">Visual Studio Team System Architecture Edition mit MSDN Premium </w:t>
      </w: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Visual Studio Team System Database Edition mit MSDN Premium</w:t>
      </w:r>
    </w:p>
    <w:p w:rsidR="0032113C" w:rsidRPr="00257BA5" w:rsidRDefault="0032113C" w:rsidP="00C41AEA">
      <w:pPr>
        <w:numPr>
          <w:ilvl w:val="0"/>
          <w:numId w:val="6"/>
        </w:numPr>
        <w:adjustRightInd w:val="0"/>
        <w:snapToGrid w:val="0"/>
        <w:spacing w:after="40"/>
        <w:ind w:left="1440"/>
        <w:textAlignment w:val="baseline"/>
        <w:rPr>
          <w:rFonts w:cs="Tahoma"/>
          <w:lang w:val="de-DE"/>
        </w:rPr>
      </w:pPr>
      <w:r w:rsidRPr="00257BA5">
        <w:rPr>
          <w:rFonts w:cs="Tahoma"/>
          <w:szCs w:val="24"/>
          <w:lang w:val="de-DE"/>
        </w:rPr>
        <w:t>Aktives Einzelhandelsabonnement für eine der oben genannten Softwareversionen</w:t>
      </w:r>
    </w:p>
    <w:p w:rsidR="0032113C" w:rsidRPr="00257BA5" w:rsidRDefault="0032113C" w:rsidP="007A4659">
      <w:pPr>
        <w:tabs>
          <w:tab w:val="num" w:pos="900"/>
        </w:tabs>
        <w:adjustRightInd w:val="0"/>
        <w:ind w:left="1440"/>
        <w:textAlignment w:val="baseline"/>
        <w:rPr>
          <w:rFonts w:cs="Tahoma"/>
          <w:lang w:val="de-DE"/>
        </w:rPr>
      </w:pPr>
    </w:p>
    <w:p w:rsidR="0032113C" w:rsidRPr="00257BA5" w:rsidRDefault="0032113C" w:rsidP="007A4659">
      <w:pPr>
        <w:adjustRightInd w:val="0"/>
        <w:ind w:left="720"/>
        <w:textAlignment w:val="baseline"/>
        <w:rPr>
          <w:rFonts w:cs="Tahoma"/>
          <w:lang w:val="de-DE"/>
        </w:rPr>
      </w:pPr>
      <w:r w:rsidRPr="00257BA5">
        <w:rPr>
          <w:rFonts w:cs="Tahoma"/>
          <w:szCs w:val="20"/>
          <w:lang w:val="de-DE"/>
        </w:rPr>
        <w:t xml:space="preserve">Kunden, deren Software Assurance für Visual Studio Ultimate 2012 mit MSDN abläuft, sind berechtigt, diese als Software Assurance für Folgendes zu verlängern: </w:t>
      </w:r>
    </w:p>
    <w:p w:rsidR="007A4659" w:rsidRPr="00257BA5" w:rsidRDefault="007A4659" w:rsidP="007A4659">
      <w:pPr>
        <w:adjustRightInd w:val="0"/>
        <w:ind w:left="720"/>
        <w:textAlignment w:val="baseline"/>
        <w:rPr>
          <w:rFonts w:cs="Tahoma"/>
          <w:lang w:val="de-DE"/>
        </w:rPr>
      </w:pP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Visual Studio Premium mit MSDN</w:t>
      </w: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Visual Studio Professional mit MSDN</w:t>
      </w: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Visual Studio Test Professional mit MSDN</w:t>
      </w:r>
    </w:p>
    <w:p w:rsidR="0032113C" w:rsidRPr="0044534F" w:rsidRDefault="0032113C" w:rsidP="00C41AEA">
      <w:pPr>
        <w:numPr>
          <w:ilvl w:val="0"/>
          <w:numId w:val="6"/>
        </w:numPr>
        <w:adjustRightInd w:val="0"/>
        <w:snapToGrid w:val="0"/>
        <w:spacing w:after="40"/>
        <w:ind w:left="1440"/>
        <w:textAlignment w:val="baseline"/>
        <w:rPr>
          <w:rFonts w:cs="Tahoma"/>
        </w:rPr>
      </w:pPr>
      <w:r w:rsidRPr="0044534F">
        <w:rPr>
          <w:rFonts w:cs="Tahoma"/>
          <w:szCs w:val="24"/>
        </w:rPr>
        <w:t>MSDN-Betriebssysteme</w:t>
      </w:r>
    </w:p>
    <w:p w:rsidR="00413D8A" w:rsidRPr="00C41AEA" w:rsidRDefault="00413D8A">
      <w:pPr>
        <w:rPr>
          <w:rFonts w:cs="Tahoma"/>
          <w:szCs w:val="18"/>
        </w:rPr>
      </w:pPr>
    </w:p>
    <w:p w:rsidR="0055611F" w:rsidRPr="00C41AEA" w:rsidRDefault="009B2474" w:rsidP="007B35CE">
      <w:pPr>
        <w:keepNext/>
        <w:spacing w:after="60"/>
        <w:ind w:left="720"/>
        <w:rPr>
          <w:rFonts w:cs="Tahoma"/>
          <w:szCs w:val="18"/>
        </w:rPr>
      </w:pPr>
      <w:r w:rsidRPr="00C41AEA">
        <w:rPr>
          <w:rFonts w:cs="Tahoma"/>
          <w:b/>
          <w:szCs w:val="18"/>
        </w:rPr>
        <w:t>Abonnementdienste</w:t>
      </w:r>
    </w:p>
    <w:p w:rsidR="0055611F" w:rsidRPr="00C41AEA" w:rsidRDefault="0055611F" w:rsidP="007A4659">
      <w:pPr>
        <w:pStyle w:val="FootnoteBulletLevel2"/>
        <w:tabs>
          <w:tab w:val="clear" w:pos="1260"/>
        </w:tabs>
        <w:spacing w:before="0"/>
        <w:ind w:left="720" w:firstLine="0"/>
        <w:rPr>
          <w:rFonts w:ascii="Tahoma" w:hAnsi="Tahoma" w:cs="Tahoma"/>
          <w:sz w:val="18"/>
          <w:szCs w:val="18"/>
        </w:rPr>
      </w:pPr>
      <w:r w:rsidRPr="00C41AEA">
        <w:rPr>
          <w:rFonts w:ascii="Tahoma" w:hAnsi="Tahoma" w:cs="Tahoma"/>
          <w:sz w:val="18"/>
          <w:szCs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C41AEA" w:rsidRDefault="0055611F" w:rsidP="007A4659">
      <w:pPr>
        <w:pStyle w:val="FootnoteBulletLevel1"/>
        <w:spacing w:before="0" w:after="0"/>
        <w:ind w:left="720" w:firstLine="0"/>
        <w:rPr>
          <w:rFonts w:ascii="Tahoma" w:hAnsi="Tahoma" w:cs="Tahoma"/>
          <w:sz w:val="18"/>
          <w:szCs w:val="18"/>
        </w:rPr>
      </w:pPr>
    </w:p>
    <w:p w:rsidR="0055611F" w:rsidRPr="00C41AEA" w:rsidRDefault="0055611F" w:rsidP="00864B8A">
      <w:pPr>
        <w:spacing w:after="60"/>
        <w:ind w:left="720"/>
        <w:rPr>
          <w:rFonts w:cs="Tahoma"/>
          <w:szCs w:val="18"/>
          <w:lang w:val="de-DE"/>
        </w:rPr>
      </w:pPr>
      <w:r w:rsidRPr="00C41AEA">
        <w:rPr>
          <w:rFonts w:cs="Tahoma"/>
          <w:b/>
          <w:szCs w:val="18"/>
          <w:lang w:val="de-DE"/>
        </w:rPr>
        <w:t>Windows Azure Platform-Dienste</w:t>
      </w:r>
    </w:p>
    <w:p w:rsidR="007A4659" w:rsidRPr="00C41AEA" w:rsidRDefault="0055611F" w:rsidP="007B35CE">
      <w:pPr>
        <w:adjustRightInd w:val="0"/>
        <w:snapToGrid w:val="0"/>
        <w:ind w:left="720"/>
        <w:textAlignment w:val="baseline"/>
        <w:rPr>
          <w:rFonts w:cs="Tahoma"/>
          <w:szCs w:val="18"/>
          <w:lang w:val="de-DE"/>
        </w:rPr>
      </w:pPr>
      <w:r w:rsidRPr="00C41AEA">
        <w:rPr>
          <w:rFonts w:cs="Tahoma"/>
          <w:szCs w:val="18"/>
          <w:lang w:val="de-DE"/>
        </w:rPr>
        <w:t>Windows Azure-Vergünstigungen aus mehreren MSDN-Abonnements können nicht in einem Windows Azure-Account kombiniert werden. Die Verwendung von Windows Azure unterliegt den Nutzungsbestimmungen für Windows Azure.</w:t>
      </w:r>
      <w:bookmarkStart w:id="1072" w:name="Aps_19VS2010TestMSDN"/>
    </w:p>
    <w:p w:rsidR="00007280" w:rsidRDefault="00007280" w:rsidP="00007280">
      <w:pPr>
        <w:spacing w:after="60"/>
        <w:ind w:left="720"/>
        <w:rPr>
          <w:rFonts w:cs="Tahoma"/>
          <w:b/>
          <w:lang w:val="de-DE"/>
        </w:rPr>
      </w:pPr>
    </w:p>
    <w:p w:rsidR="00007280" w:rsidRPr="002122F3" w:rsidRDefault="00007280" w:rsidP="00007280">
      <w:pPr>
        <w:spacing w:after="60"/>
        <w:ind w:left="720"/>
        <w:rPr>
          <w:rFonts w:cs="Tahoma"/>
          <w:lang w:val="de-DE"/>
        </w:rPr>
      </w:pPr>
      <w:r w:rsidRPr="002122F3">
        <w:rPr>
          <w:rFonts w:cs="Tahoma"/>
          <w:b/>
          <w:lang w:val="de-DE"/>
        </w:rPr>
        <w:t>Zusätzliche Lizenzbestimmungen für MSDN-Abonnements</w:t>
      </w:r>
    </w:p>
    <w:p w:rsidR="00007280" w:rsidRPr="00FC01A9" w:rsidRDefault="00007280" w:rsidP="00007280">
      <w:pPr>
        <w:pStyle w:val="PURBlueStrong-Indented"/>
        <w:ind w:left="990"/>
        <w:rPr>
          <w:rFonts w:ascii="Tahoma" w:hAnsi="Tahoma" w:cs="Tahoma"/>
          <w:sz w:val="18"/>
          <w:szCs w:val="18"/>
          <w:lang w:val="de-DE"/>
        </w:rPr>
      </w:pPr>
      <w:r w:rsidRPr="00FC01A9">
        <w:rPr>
          <w:rFonts w:ascii="Tahoma" w:hAnsi="Tahoma" w:cs="Tahoma"/>
          <w:smallCaps w:val="0"/>
          <w:color w:val="auto"/>
          <w:sz w:val="18"/>
          <w:szCs w:val="18"/>
          <w:lang w:val="de-DE"/>
        </w:rPr>
        <w:t>Ausführung der Software auf Gemeinsam Genutzten Servern von Dritten</w:t>
      </w:r>
    </w:p>
    <w:p w:rsidR="00007280" w:rsidRPr="00FC01A9" w:rsidRDefault="00007280" w:rsidP="00007280">
      <w:pPr>
        <w:pStyle w:val="PURBody-Indented"/>
        <w:numPr>
          <w:ilvl w:val="0"/>
          <w:numId w:val="137"/>
        </w:numPr>
        <w:spacing w:after="0"/>
        <w:ind w:left="1440" w:hanging="270"/>
        <w:rPr>
          <w:rFonts w:ascii="Tahoma" w:hAnsi="Tahoma" w:cs="Tahoma"/>
          <w:sz w:val="18"/>
          <w:szCs w:val="18"/>
          <w:lang w:val="de-DE"/>
        </w:rPr>
      </w:pPr>
      <w:r w:rsidRPr="00FC01A9">
        <w:rPr>
          <w:rFonts w:ascii="Tahoma" w:hAnsi="Tahoma" w:cs="Tahoma"/>
          <w:sz w:val="18"/>
          <w:szCs w:val="18"/>
          <w:lang w:val="de-DE"/>
        </w:rPr>
        <w:t>Der Lizenzierte Nutzer ist berechtigt, die Software auf Gemeinsam Genutzten Servern von Dritten mit Qualifizierten MSDN-Cloud-Partnern auszuführen.</w:t>
      </w:r>
    </w:p>
    <w:p w:rsidR="00007280" w:rsidRPr="00FC01A9" w:rsidRDefault="00007280" w:rsidP="00007280">
      <w:pPr>
        <w:pStyle w:val="PURBody-Indented"/>
        <w:numPr>
          <w:ilvl w:val="0"/>
          <w:numId w:val="137"/>
        </w:numPr>
        <w:spacing w:after="0"/>
        <w:ind w:left="1440" w:hanging="270"/>
        <w:rPr>
          <w:rFonts w:ascii="Tahoma" w:hAnsi="Tahoma" w:cs="Tahoma"/>
          <w:sz w:val="18"/>
          <w:szCs w:val="18"/>
          <w:lang w:val="de-DE"/>
        </w:rPr>
      </w:pPr>
      <w:r w:rsidRPr="00FC01A9">
        <w:rPr>
          <w:rFonts w:ascii="Tahoma" w:hAnsi="Tahoma" w:cs="Tahoma"/>
          <w:sz w:val="18"/>
          <w:szCs w:val="18"/>
          <w:lang w:val="de-DE"/>
        </w:rPr>
        <w:t>Die Nutzung der Software unterliegt weiterhin den Bestimmungen Ihres Lizenzvertrages.</w:t>
      </w:r>
    </w:p>
    <w:p w:rsidR="00007280" w:rsidRPr="00FC01A9" w:rsidRDefault="00007280" w:rsidP="00007280">
      <w:pPr>
        <w:pStyle w:val="PURBullet-Indented"/>
        <w:numPr>
          <w:ilvl w:val="0"/>
          <w:numId w:val="137"/>
        </w:numPr>
        <w:spacing w:after="0"/>
        <w:ind w:left="1440" w:hanging="270"/>
        <w:rPr>
          <w:rFonts w:ascii="Tahoma" w:hAnsi="Tahoma" w:cs="Tahoma"/>
          <w:sz w:val="18"/>
          <w:szCs w:val="18"/>
          <w:lang w:val="de-DE"/>
        </w:rPr>
      </w:pPr>
      <w:r w:rsidRPr="00FC01A9">
        <w:rPr>
          <w:rFonts w:ascii="Tahoma" w:hAnsi="Tahoma" w:cs="Tahoma"/>
          <w:sz w:val="18"/>
          <w:szCs w:val="18"/>
          <w:lang w:val="de-DE"/>
        </w:rPr>
        <w:t>Außer wie hier dargelegt gilt der Abschnitt „Entwicklertools“ dieser Produktbenutzungsrechte für</w:t>
      </w:r>
      <w:r>
        <w:rPr>
          <w:rFonts w:ascii="Tahoma" w:hAnsi="Tahoma" w:cs="Tahoma"/>
          <w:sz w:val="18"/>
          <w:szCs w:val="18"/>
          <w:lang w:val="de-DE"/>
        </w:rPr>
        <w:t> </w:t>
      </w:r>
      <w:r w:rsidRPr="00FC01A9">
        <w:rPr>
          <w:rFonts w:ascii="Tahoma" w:hAnsi="Tahoma" w:cs="Tahoma"/>
          <w:sz w:val="18"/>
          <w:szCs w:val="18"/>
          <w:lang w:val="de-DE"/>
        </w:rPr>
        <w:t>die Verwendung der Software.</w:t>
      </w:r>
    </w:p>
    <w:p w:rsidR="00007280" w:rsidRPr="00FC01A9" w:rsidRDefault="00007280" w:rsidP="00007280">
      <w:pPr>
        <w:pStyle w:val="PURBullet-Indented"/>
        <w:numPr>
          <w:ilvl w:val="0"/>
          <w:numId w:val="137"/>
        </w:numPr>
        <w:spacing w:after="0"/>
        <w:ind w:left="1440" w:hanging="274"/>
        <w:rPr>
          <w:rFonts w:ascii="Tahoma" w:hAnsi="Tahoma" w:cs="Tahoma"/>
          <w:sz w:val="18"/>
          <w:szCs w:val="18"/>
          <w:lang w:val="de-DE"/>
        </w:rPr>
      </w:pPr>
      <w:r w:rsidRPr="00FC01A9">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rsidR="00007280" w:rsidRPr="00FC01A9" w:rsidRDefault="00007280" w:rsidP="00007280">
      <w:pPr>
        <w:pStyle w:val="PURBullet-Indented"/>
        <w:numPr>
          <w:ilvl w:val="0"/>
          <w:numId w:val="137"/>
        </w:numPr>
        <w:spacing w:after="0"/>
        <w:ind w:left="1440" w:hanging="270"/>
        <w:rPr>
          <w:rFonts w:ascii="Tahoma" w:hAnsi="Tahoma" w:cs="Tahoma"/>
          <w:sz w:val="18"/>
          <w:szCs w:val="18"/>
          <w:lang w:val="de-DE"/>
        </w:rPr>
      </w:pPr>
      <w:r w:rsidRPr="00FC01A9">
        <w:rPr>
          <w:rFonts w:ascii="Tahoma" w:hAnsi="Tahoma" w:cs="Tahoma"/>
          <w:sz w:val="18"/>
          <w:szCs w:val="18"/>
          <w:lang w:val="de-DE"/>
        </w:rPr>
        <w:t>Das Recht, Software auf Gemeinsam Genutzten Servern von Dritten auszuführen, endet mit dem Ablauf Ihres MSDN-Abonnements.</w:t>
      </w:r>
    </w:p>
    <w:p w:rsidR="00007280" w:rsidRPr="00FC01A9" w:rsidRDefault="00007280" w:rsidP="00007280">
      <w:pPr>
        <w:pStyle w:val="PURBullet-Indented"/>
        <w:spacing w:after="0"/>
        <w:ind w:left="990" w:firstLine="0"/>
        <w:rPr>
          <w:rFonts w:ascii="Tahoma" w:hAnsi="Tahoma" w:cs="Tahoma"/>
          <w:sz w:val="18"/>
          <w:szCs w:val="18"/>
          <w:lang w:val="de-DE"/>
        </w:rPr>
      </w:pPr>
    </w:p>
    <w:p w:rsidR="00007280" w:rsidRPr="00FC01A9" w:rsidRDefault="00007280" w:rsidP="00007280">
      <w:pPr>
        <w:spacing w:after="60"/>
        <w:ind w:left="994"/>
        <w:rPr>
          <w:rFonts w:cs="Tahoma"/>
          <w:szCs w:val="18"/>
          <w:lang w:val="de-DE"/>
        </w:rPr>
      </w:pPr>
      <w:r w:rsidRPr="00FC01A9">
        <w:rPr>
          <w:rFonts w:cs="Tahoma"/>
          <w:b/>
          <w:szCs w:val="18"/>
          <w:lang w:val="de-DE"/>
        </w:rPr>
        <w:t>Qualifizierte MSDN-Cloud-Partner</w:t>
      </w:r>
    </w:p>
    <w:p w:rsidR="00007280" w:rsidRPr="00FC01A9" w:rsidRDefault="00007280" w:rsidP="00007280">
      <w:pPr>
        <w:pStyle w:val="PURBody-Indented"/>
        <w:spacing w:after="60"/>
        <w:ind w:left="990"/>
        <w:rPr>
          <w:rFonts w:ascii="Tahoma" w:hAnsi="Tahoma" w:cs="Tahoma"/>
          <w:sz w:val="18"/>
          <w:szCs w:val="18"/>
          <w:lang w:val="de-DE"/>
        </w:rPr>
      </w:pPr>
      <w:r w:rsidRPr="00FC01A9">
        <w:rPr>
          <w:rFonts w:ascii="Tahoma" w:hAnsi="Tahoma" w:cs="Tahoma"/>
          <w:sz w:val="18"/>
          <w:szCs w:val="18"/>
          <w:lang w:val="de-DE"/>
        </w:rPr>
        <w:t xml:space="preserve">Um die Software auf gemeinsam genutzten Servern von Dritten auszuführen, müssen Sie folgende Schritte ausführen: </w:t>
      </w:r>
    </w:p>
    <w:p w:rsidR="00007280" w:rsidRPr="00FC01A9" w:rsidRDefault="00007280" w:rsidP="00007280">
      <w:pPr>
        <w:pStyle w:val="PURBody-Indented"/>
        <w:numPr>
          <w:ilvl w:val="0"/>
          <w:numId w:val="138"/>
        </w:numPr>
        <w:spacing w:after="0"/>
        <w:ind w:left="1440" w:hanging="270"/>
        <w:rPr>
          <w:rFonts w:ascii="Tahoma" w:hAnsi="Tahoma" w:cs="Tahoma"/>
          <w:sz w:val="18"/>
          <w:szCs w:val="18"/>
          <w:lang w:val="de-DE"/>
        </w:rPr>
      </w:pPr>
      <w:r w:rsidRPr="00FC01A9">
        <w:rPr>
          <w:rFonts w:ascii="Tahoma" w:hAnsi="Tahoma" w:cs="Tahoma"/>
          <w:sz w:val="18"/>
          <w:szCs w:val="18"/>
          <w:lang w:val="de-DE"/>
        </w:rPr>
        <w:t>Ihr MSDN-Abonnement aktivieren, indem Sie Ihr Microsoft-Konto mit dem MSDN-Abonnement verknüpfen.</w:t>
      </w:r>
    </w:p>
    <w:p w:rsidR="00007280" w:rsidRPr="00FC01A9" w:rsidRDefault="00007280" w:rsidP="00007280">
      <w:pPr>
        <w:pStyle w:val="PURBody-Indented"/>
        <w:numPr>
          <w:ilvl w:val="0"/>
          <w:numId w:val="138"/>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Ihre Lizenzen nur mit Windows Azure-Plattformdiensten oder Qualifizierten MSDN-Cloud-Partnern bereitstellen. Eine Liste mit Qualifizierten MSDN-Cloud-Partner finden SIe unter </w:t>
      </w:r>
      <w:hyperlink r:id="rId43" w:history="1">
        <w:r w:rsidRPr="00FC01A9">
          <w:rPr>
            <w:rStyle w:val="Hyperlink"/>
            <w:rFonts w:ascii="Tahoma" w:hAnsi="Tahoma" w:cs="Tahoma"/>
            <w:sz w:val="18"/>
            <w:szCs w:val="18"/>
            <w:lang w:val="de-DE"/>
          </w:rPr>
          <w:t>http://go.microsoft.com/fwlink/?LinkId=294716</w:t>
        </w:r>
      </w:hyperlink>
      <w:r w:rsidRPr="00FC01A9">
        <w:rPr>
          <w:rFonts w:ascii="Tahoma" w:hAnsi="Tahoma" w:cs="Tahoma"/>
          <w:color w:val="3B3838"/>
          <w:sz w:val="18"/>
          <w:szCs w:val="18"/>
          <w:lang w:val="de-DE"/>
        </w:rPr>
        <w:t xml:space="preserve"> </w:t>
      </w:r>
    </w:p>
    <w:p w:rsidR="00007280" w:rsidRPr="00FC01A9" w:rsidRDefault="00007280" w:rsidP="00007280">
      <w:pPr>
        <w:pStyle w:val="PURBullet-Indented"/>
        <w:numPr>
          <w:ilvl w:val="0"/>
          <w:numId w:val="138"/>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Sich damit einverstanden erklären, für die Verpflichtungen unter Ihrem Volumenlizenzvertrag im Hinblick auf in Ihrem Namen auf gemeinsam genutzten Servern bereitgestellte und verwaltete Software weiterhin verantwortlich zu sein. </w:t>
      </w:r>
    </w:p>
    <w:p w:rsidR="007A4659" w:rsidRPr="00C41AEA" w:rsidRDefault="007A4659" w:rsidP="007A4659">
      <w:pPr>
        <w:adjustRightInd w:val="0"/>
        <w:snapToGrid w:val="0"/>
        <w:textAlignment w:val="baseline"/>
        <w:rPr>
          <w:rFonts w:cs="Tahoma"/>
          <w:szCs w:val="18"/>
          <w:lang w:val="de-DE"/>
        </w:rPr>
      </w:pPr>
    </w:p>
    <w:p w:rsidR="008B06CB" w:rsidRPr="00257BA5" w:rsidRDefault="008B06CB" w:rsidP="007A4659">
      <w:pPr>
        <w:adjustRightInd w:val="0"/>
        <w:snapToGrid w:val="0"/>
        <w:textAlignment w:val="baseline"/>
        <w:rPr>
          <w:rFonts w:cs="Tahoma"/>
          <w:lang w:val="de-DE"/>
        </w:rPr>
      </w:pPr>
    </w:p>
    <w:p w:rsidR="00223A77" w:rsidRPr="0044534F" w:rsidRDefault="00A13C98" w:rsidP="00223A77">
      <w:pPr>
        <w:pStyle w:val="Heading3"/>
        <w:rPr>
          <w:rFonts w:ascii="Tahoma" w:hAnsi="Tahoma" w:cs="Tahoma"/>
        </w:rPr>
      </w:pPr>
      <w:bookmarkStart w:id="1073" w:name="_23_Visual_Studio"/>
      <w:bookmarkStart w:id="1074" w:name="_Toc336338279"/>
      <w:bookmarkStart w:id="1075" w:name="_Toc360112218"/>
      <w:bookmarkEnd w:id="1073"/>
      <w:r w:rsidRPr="0044534F">
        <w:rPr>
          <w:rFonts w:ascii="Tahoma" w:hAnsi="Tahoma" w:cs="Tahoma"/>
          <w:caps/>
          <w:color w:val="F66400"/>
          <w:sz w:val="22"/>
          <w:vertAlign w:val="superscript"/>
        </w:rPr>
        <w:t>23</w:t>
      </w:r>
      <w:r w:rsidRPr="0044534F">
        <w:rPr>
          <w:rFonts w:ascii="Tahoma" w:hAnsi="Tahoma" w:cs="Tahoma"/>
          <w:color w:val="F66400"/>
          <w:sz w:val="22"/>
        </w:rPr>
        <w:t xml:space="preserve"> Visual Studio Test Professional 2012 mit </w:t>
      </w:r>
      <w:bookmarkEnd w:id="1072"/>
      <w:r w:rsidRPr="0044534F">
        <w:rPr>
          <w:rFonts w:ascii="Tahoma" w:hAnsi="Tahoma" w:cs="Tahoma"/>
          <w:color w:val="F66400"/>
          <w:sz w:val="22"/>
        </w:rPr>
        <w:t>MSDN</w:t>
      </w:r>
      <w:bookmarkEnd w:id="1074"/>
      <w:bookmarkEnd w:id="1075"/>
      <w:r w:rsidRPr="0044534F">
        <w:rPr>
          <w:rFonts w:ascii="Tahoma" w:hAnsi="Tahoma" w:cs="Tahoma"/>
          <w:color w:val="F66400"/>
          <w:sz w:val="22"/>
        </w:rPr>
        <w:t xml:space="preserve"> </w:t>
      </w:r>
    </w:p>
    <w:p w:rsidR="00AC4485" w:rsidRPr="008B06CB" w:rsidRDefault="00AC4485" w:rsidP="00E7500D">
      <w:pPr>
        <w:pStyle w:val="FootnoteBulletLevel1"/>
        <w:spacing w:before="0" w:after="0"/>
        <w:rPr>
          <w:rFonts w:ascii="Tahoma" w:hAnsi="Tahoma" w:cs="Tahoma"/>
          <w:sz w:val="18"/>
          <w:szCs w:val="18"/>
        </w:rPr>
      </w:pPr>
    </w:p>
    <w:p w:rsidR="001026FD" w:rsidRPr="008B06CB" w:rsidRDefault="001026FD" w:rsidP="00864B8A">
      <w:pPr>
        <w:spacing w:after="60"/>
        <w:ind w:left="720"/>
        <w:rPr>
          <w:rFonts w:cs="Tahoma"/>
          <w:szCs w:val="18"/>
        </w:rPr>
      </w:pPr>
      <w:r w:rsidRPr="008B06CB">
        <w:rPr>
          <w:rFonts w:cs="Tahoma"/>
          <w:b/>
          <w:szCs w:val="18"/>
        </w:rPr>
        <w:t>Visual Studio Team Foundation Server 2012</w:t>
      </w:r>
    </w:p>
    <w:p w:rsidR="001026FD" w:rsidRPr="008B06CB" w:rsidRDefault="001026FD" w:rsidP="00337EF2">
      <w:pPr>
        <w:pStyle w:val="EndnoteText"/>
        <w:ind w:left="720"/>
        <w:rPr>
          <w:rFonts w:ascii="Tahoma" w:hAnsi="Tahoma" w:cs="Tahoma"/>
          <w:sz w:val="18"/>
          <w:szCs w:val="18"/>
          <w:lang w:val="de-DE"/>
        </w:rPr>
      </w:pPr>
      <w:r w:rsidRPr="008B06CB">
        <w:rPr>
          <w:rFonts w:ascii="Tahoma" w:hAnsi="Tahoma" w:cs="Tahoma"/>
          <w:sz w:val="18"/>
          <w:szCs w:val="18"/>
          <w:lang w:val="de-DE"/>
        </w:rPr>
        <w:t>Der Abonnent ist zu einer Serverlizenz für Visual Studio Team Foundation Server 2012 und zu einer Nutzer</w:t>
      </w:r>
      <w:r w:rsidR="00337EF2" w:rsidRPr="008B06CB">
        <w:rPr>
          <w:rFonts w:ascii="Tahoma" w:hAnsi="Tahoma" w:cs="Tahoma"/>
          <w:sz w:val="18"/>
          <w:szCs w:val="18"/>
          <w:lang w:val="de-DE"/>
        </w:rPr>
        <w:t> </w:t>
      </w:r>
      <w:r w:rsidRPr="008B06CB">
        <w:rPr>
          <w:rFonts w:ascii="Tahoma" w:hAnsi="Tahoma" w:cs="Tahoma"/>
          <w:sz w:val="18"/>
          <w:szCs w:val="18"/>
          <w:lang w:val="de-DE"/>
        </w:rPr>
        <w:t>CAL für Team Foundation Server berechtigt.</w:t>
      </w:r>
      <w:r w:rsidR="0044534F" w:rsidRPr="008B06CB">
        <w:rPr>
          <w:rFonts w:ascii="Tahoma" w:hAnsi="Tahoma" w:cs="Tahoma"/>
          <w:sz w:val="18"/>
          <w:szCs w:val="18"/>
          <w:lang w:val="de-DE"/>
        </w:rPr>
        <w:t xml:space="preserve"> </w:t>
      </w:r>
      <w:r w:rsidRPr="008B06CB">
        <w:rPr>
          <w:rFonts w:ascii="Tahoma" w:hAnsi="Tahoma" w:cs="Tahoma"/>
          <w:sz w:val="18"/>
          <w:szCs w:val="18"/>
          <w:lang w:val="de-DE"/>
        </w:rPr>
        <w:t>Die Verwendung der CAL ist ausschließlich dem Abonnenten vorbehalten.</w:t>
      </w:r>
    </w:p>
    <w:p w:rsidR="001026FD" w:rsidRPr="008B06CB" w:rsidRDefault="001026FD" w:rsidP="00E7500D">
      <w:pPr>
        <w:pStyle w:val="EndnoteText"/>
        <w:ind w:left="720"/>
        <w:rPr>
          <w:rFonts w:ascii="Tahoma" w:hAnsi="Tahoma" w:cs="Tahoma"/>
          <w:sz w:val="18"/>
          <w:szCs w:val="18"/>
          <w:lang w:val="de-DE"/>
        </w:rPr>
      </w:pPr>
    </w:p>
    <w:p w:rsidR="001026FD" w:rsidRPr="008B06CB" w:rsidRDefault="001026FD" w:rsidP="00864B8A">
      <w:pPr>
        <w:spacing w:after="60"/>
        <w:ind w:left="720"/>
        <w:rPr>
          <w:rFonts w:cs="Tahoma"/>
          <w:szCs w:val="18"/>
          <w:lang w:val="de-DE"/>
        </w:rPr>
      </w:pPr>
      <w:r w:rsidRPr="008B06CB">
        <w:rPr>
          <w:rFonts w:cs="Tahoma"/>
          <w:b/>
          <w:szCs w:val="18"/>
          <w:lang w:val="de-DE"/>
        </w:rPr>
        <w:t>SQL Server Parallel Data Warehouse Developer</w:t>
      </w:r>
    </w:p>
    <w:p w:rsidR="001026FD" w:rsidRPr="008B06CB" w:rsidRDefault="001026FD" w:rsidP="00E7500D">
      <w:pPr>
        <w:pStyle w:val="EndnoteText"/>
        <w:ind w:left="720"/>
        <w:rPr>
          <w:rFonts w:ascii="Tahoma" w:hAnsi="Tahoma" w:cs="Tahoma"/>
          <w:sz w:val="18"/>
          <w:szCs w:val="18"/>
          <w:lang w:val="de-DE"/>
        </w:rPr>
      </w:pPr>
      <w:r w:rsidRPr="008B06CB">
        <w:rPr>
          <w:rFonts w:ascii="Tahoma" w:hAnsi="Tahoma" w:cs="Tahoma"/>
          <w:sz w:val="18"/>
          <w:szCs w:val="18"/>
          <w:lang w:val="de-DE"/>
        </w:rPr>
        <w:t>Der Abonnent ist zu einer Lizenz für SQL Server 2008 R2 Parallel Data Warehouse Developer berechtigt.</w:t>
      </w:r>
    </w:p>
    <w:p w:rsidR="00E7500D" w:rsidRPr="008B06CB" w:rsidRDefault="00E7500D" w:rsidP="00E7500D">
      <w:pPr>
        <w:pStyle w:val="FootnoteBulletLevel1"/>
        <w:tabs>
          <w:tab w:val="clear" w:pos="900"/>
        </w:tabs>
        <w:spacing w:before="0" w:after="0"/>
        <w:ind w:left="720" w:firstLine="0"/>
        <w:rPr>
          <w:rFonts w:ascii="Tahoma" w:hAnsi="Tahoma" w:cs="Tahoma"/>
          <w:sz w:val="18"/>
          <w:szCs w:val="18"/>
          <w:lang w:val="de-DE"/>
        </w:rPr>
      </w:pPr>
    </w:p>
    <w:p w:rsidR="00223A77" w:rsidRPr="008B06CB" w:rsidRDefault="00223A77" w:rsidP="00864B8A">
      <w:pPr>
        <w:spacing w:after="60"/>
        <w:ind w:left="720"/>
        <w:rPr>
          <w:rFonts w:cs="Tahoma"/>
          <w:szCs w:val="18"/>
          <w:lang w:val="de-DE"/>
        </w:rPr>
      </w:pPr>
      <w:r w:rsidRPr="008B06CB">
        <w:rPr>
          <w:rFonts w:cs="Tahoma"/>
          <w:b/>
          <w:szCs w:val="18"/>
          <w:lang w:val="de-DE"/>
        </w:rPr>
        <w:t>Software Assurance-Berechtigung</w:t>
      </w:r>
    </w:p>
    <w:p w:rsidR="00223A77" w:rsidRPr="008B06CB" w:rsidRDefault="00223A77" w:rsidP="00337EF2">
      <w:pPr>
        <w:tabs>
          <w:tab w:val="num" w:pos="1170"/>
        </w:tabs>
        <w:ind w:left="720"/>
        <w:rPr>
          <w:rFonts w:cs="Tahoma"/>
          <w:szCs w:val="18"/>
          <w:lang w:val="de-DE"/>
        </w:rPr>
      </w:pPr>
      <w:r w:rsidRPr="008B06CB">
        <w:rPr>
          <w:rFonts w:cs="Tahoma"/>
          <w:szCs w:val="18"/>
          <w:lang w:val="de-DE"/>
        </w:rPr>
        <w:t>Kunden, deren Software Assurance für eines der folgenden Produkte abläuft, sind berechtigt, diese als</w:t>
      </w:r>
      <w:r w:rsidR="00337EF2" w:rsidRPr="008B06CB">
        <w:rPr>
          <w:szCs w:val="18"/>
          <w:lang w:val="de-DE"/>
        </w:rPr>
        <w:t> </w:t>
      </w:r>
      <w:r w:rsidRPr="008B06CB">
        <w:rPr>
          <w:rFonts w:cs="Tahoma"/>
          <w:szCs w:val="18"/>
          <w:lang w:val="de-DE"/>
        </w:rPr>
        <w:t>Software Assurance für Visual Studio Test Professional 2012 mit MSDN zu verlängern. Bei Verlängerung auf</w:t>
      </w:r>
      <w:r w:rsidR="00337EF2" w:rsidRPr="008B06CB">
        <w:rPr>
          <w:rFonts w:cs="Tahoma"/>
          <w:szCs w:val="18"/>
          <w:lang w:val="de-DE"/>
        </w:rPr>
        <w:t> </w:t>
      </w:r>
      <w:r w:rsidRPr="008B06CB">
        <w:rPr>
          <w:rFonts w:cs="Tahoma"/>
          <w:szCs w:val="18"/>
          <w:lang w:val="de-DE"/>
        </w:rPr>
        <w:t>einer anderen MSDN-Abonnementebene ersetzen die neuen Nutzungsbestimmungen die alten, und jegliche Software, die nicht im neuen MSDN-Abonnement enthalten ist, muss entfernt werden.</w:t>
      </w:r>
    </w:p>
    <w:p w:rsidR="00223A77" w:rsidRPr="008B06CB" w:rsidRDefault="00223A77" w:rsidP="00E7500D">
      <w:pPr>
        <w:pStyle w:val="EndnoteText"/>
        <w:rPr>
          <w:rFonts w:ascii="Tahoma" w:hAnsi="Tahoma" w:cs="Tahoma"/>
          <w:sz w:val="18"/>
          <w:szCs w:val="18"/>
          <w:lang w:val="de-DE"/>
        </w:rPr>
      </w:pPr>
    </w:p>
    <w:p w:rsidR="00223A77" w:rsidRPr="008B06CB" w:rsidRDefault="00223A77" w:rsidP="00C41AEA">
      <w:pPr>
        <w:pStyle w:val="FootnoteBulletLevel2"/>
        <w:numPr>
          <w:ilvl w:val="0"/>
          <w:numId w:val="5"/>
        </w:numPr>
        <w:spacing w:before="0" w:after="40"/>
        <w:ind w:left="1440"/>
        <w:rPr>
          <w:rFonts w:ascii="Tahoma" w:hAnsi="Tahoma" w:cs="Tahoma"/>
          <w:sz w:val="18"/>
          <w:szCs w:val="18"/>
        </w:rPr>
      </w:pPr>
      <w:r w:rsidRPr="008B06CB">
        <w:rPr>
          <w:rFonts w:ascii="Tahoma" w:hAnsi="Tahoma" w:cs="Tahoma"/>
          <w:sz w:val="18"/>
          <w:szCs w:val="18"/>
        </w:rPr>
        <w:t>Visual Studio Ultimate mit MSDN</w:t>
      </w:r>
    </w:p>
    <w:p w:rsidR="00061A45" w:rsidRPr="008B06CB" w:rsidRDefault="00BE4D27" w:rsidP="00C41AEA">
      <w:pPr>
        <w:pStyle w:val="FootnoteBulletLevel2"/>
        <w:numPr>
          <w:ilvl w:val="0"/>
          <w:numId w:val="5"/>
        </w:numPr>
        <w:spacing w:before="0" w:after="40"/>
        <w:ind w:left="1440"/>
        <w:rPr>
          <w:rFonts w:ascii="Tahoma" w:hAnsi="Tahoma" w:cs="Tahoma"/>
          <w:sz w:val="18"/>
          <w:szCs w:val="18"/>
        </w:rPr>
      </w:pPr>
      <w:r w:rsidRPr="008B06CB">
        <w:rPr>
          <w:rFonts w:ascii="Tahoma" w:hAnsi="Tahoma" w:cs="Tahoma"/>
          <w:sz w:val="18"/>
          <w:szCs w:val="18"/>
        </w:rPr>
        <w:t>Visual Studio Premium mit MSDN</w:t>
      </w:r>
    </w:p>
    <w:p w:rsidR="00223A77" w:rsidRPr="008B06CB" w:rsidRDefault="00223A77" w:rsidP="00C41AEA">
      <w:pPr>
        <w:pStyle w:val="FootnoteBulletLevel2"/>
        <w:numPr>
          <w:ilvl w:val="0"/>
          <w:numId w:val="5"/>
        </w:numPr>
        <w:spacing w:before="0" w:after="40"/>
        <w:ind w:left="1440"/>
        <w:rPr>
          <w:rFonts w:ascii="Tahoma" w:hAnsi="Tahoma" w:cs="Tahoma"/>
          <w:sz w:val="18"/>
          <w:szCs w:val="18"/>
        </w:rPr>
      </w:pPr>
      <w:r w:rsidRPr="008B06CB">
        <w:rPr>
          <w:rFonts w:ascii="Tahoma" w:hAnsi="Tahoma" w:cs="Tahoma"/>
          <w:sz w:val="18"/>
          <w:szCs w:val="18"/>
        </w:rPr>
        <w:t>Visual Studio Test Professional mit MSDN</w:t>
      </w:r>
    </w:p>
    <w:p w:rsidR="00223A77" w:rsidRPr="008B06CB" w:rsidRDefault="00223A77" w:rsidP="00C41AEA">
      <w:pPr>
        <w:pStyle w:val="FootnoteBulletLevel2"/>
        <w:numPr>
          <w:ilvl w:val="0"/>
          <w:numId w:val="5"/>
        </w:numPr>
        <w:spacing w:before="0" w:after="40"/>
        <w:ind w:left="1440"/>
        <w:rPr>
          <w:rFonts w:ascii="Tahoma" w:hAnsi="Tahoma" w:cs="Tahoma"/>
          <w:sz w:val="18"/>
          <w:szCs w:val="18"/>
          <w:lang w:val="de-DE"/>
        </w:rPr>
      </w:pPr>
      <w:r w:rsidRPr="008B06CB">
        <w:rPr>
          <w:rFonts w:ascii="Tahoma" w:hAnsi="Tahoma" w:cs="Tahoma"/>
          <w:sz w:val="18"/>
          <w:szCs w:val="18"/>
          <w:lang w:val="de-DE"/>
        </w:rPr>
        <w:t>Aktives Einzelhandelsabonnement für eine der oben genannten Softwareversionen</w:t>
      </w:r>
    </w:p>
    <w:p w:rsidR="00223A77" w:rsidRPr="008B06CB" w:rsidRDefault="00223A77" w:rsidP="00E7500D">
      <w:pPr>
        <w:pStyle w:val="FootnoteBulletLevel1"/>
        <w:spacing w:before="0" w:after="0"/>
        <w:ind w:firstLine="0"/>
        <w:rPr>
          <w:rFonts w:ascii="Tahoma" w:hAnsi="Tahoma" w:cs="Tahoma"/>
          <w:sz w:val="18"/>
          <w:szCs w:val="18"/>
          <w:lang w:val="de-DE"/>
        </w:rPr>
      </w:pPr>
    </w:p>
    <w:p w:rsidR="00E7500D" w:rsidRPr="008B06CB" w:rsidRDefault="00223A77" w:rsidP="00E7500D">
      <w:pPr>
        <w:pStyle w:val="FootnoteBulletLevel2"/>
        <w:tabs>
          <w:tab w:val="clear" w:pos="1260"/>
        </w:tabs>
        <w:spacing w:before="0"/>
        <w:ind w:left="720" w:firstLine="0"/>
        <w:rPr>
          <w:rFonts w:ascii="Tahoma" w:hAnsi="Tahoma" w:cs="Tahoma"/>
          <w:sz w:val="18"/>
          <w:szCs w:val="18"/>
          <w:lang w:val="de-DE"/>
        </w:rPr>
      </w:pPr>
      <w:r w:rsidRPr="008B06CB">
        <w:rPr>
          <w:rFonts w:ascii="Tahoma" w:hAnsi="Tahoma" w:cs="Tahoma"/>
          <w:sz w:val="18"/>
          <w:szCs w:val="18"/>
          <w:lang w:val="de-DE"/>
        </w:rPr>
        <w:t xml:space="preserve">Konzern-, Select- oder Open Value-Kunden mit aktiver Software Assurance für Visual Studio Test Professional 2012 mit MSDN können auch die entsprechende </w:t>
      </w:r>
      <w:hyperlink w:anchor="Step_Up" w:history="1">
        <w:r w:rsidRPr="008B06CB">
          <w:rPr>
            <w:rFonts w:ascii="Tahoma" w:hAnsi="Tahoma" w:cs="Tahoma"/>
            <w:sz w:val="18"/>
            <w:szCs w:val="18"/>
            <w:lang w:val="de-DE"/>
          </w:rPr>
          <w:t>Step-Up SKU</w:t>
        </w:r>
      </w:hyperlink>
      <w:r w:rsidRPr="008B06CB">
        <w:rPr>
          <w:rFonts w:ascii="Tahoma" w:hAnsi="Tahoma" w:cs="Tahoma"/>
          <w:sz w:val="18"/>
          <w:szCs w:val="18"/>
          <w:lang w:val="de-DE"/>
        </w:rPr>
        <w:t xml:space="preserve"> für Visual Studio Premium 2012</w:t>
      </w:r>
      <w:r w:rsidR="0099331A" w:rsidRPr="008B06CB">
        <w:rPr>
          <w:rFonts w:ascii="Tahoma" w:hAnsi="Tahoma" w:cs="Tahoma"/>
          <w:sz w:val="18"/>
          <w:szCs w:val="18"/>
          <w:lang w:val="de-DE"/>
        </w:rPr>
        <w:t> </w:t>
      </w:r>
      <w:r w:rsidRPr="008B06CB">
        <w:rPr>
          <w:rFonts w:ascii="Tahoma" w:hAnsi="Tahoma" w:cs="Tahoma"/>
          <w:sz w:val="18"/>
          <w:szCs w:val="18"/>
          <w:lang w:val="de-DE"/>
        </w:rPr>
        <w:t>mit MSDN erwerben.</w:t>
      </w:r>
    </w:p>
    <w:p w:rsidR="00101859" w:rsidRPr="008B06CB" w:rsidRDefault="00101859">
      <w:pPr>
        <w:rPr>
          <w:rFonts w:cs="Tahoma"/>
          <w:szCs w:val="18"/>
          <w:lang w:val="de-DE"/>
        </w:rPr>
      </w:pPr>
    </w:p>
    <w:p w:rsidR="005C11D1" w:rsidRPr="008B06CB" w:rsidRDefault="009B2474" w:rsidP="00864B8A">
      <w:pPr>
        <w:spacing w:after="60"/>
        <w:ind w:left="720"/>
        <w:rPr>
          <w:rFonts w:cs="Tahoma"/>
          <w:szCs w:val="18"/>
          <w:lang w:val="de-DE"/>
        </w:rPr>
      </w:pPr>
      <w:r w:rsidRPr="008B06CB">
        <w:rPr>
          <w:rFonts w:cs="Tahoma"/>
          <w:b/>
          <w:szCs w:val="18"/>
          <w:lang w:val="de-DE"/>
        </w:rPr>
        <w:t>Abonnementdienste</w:t>
      </w:r>
    </w:p>
    <w:p w:rsidR="001051D1" w:rsidRPr="008B06CB" w:rsidRDefault="005C11D1" w:rsidP="00E7500D">
      <w:pPr>
        <w:ind w:left="720"/>
        <w:rPr>
          <w:rFonts w:cs="Tahoma"/>
          <w:szCs w:val="18"/>
          <w:lang w:val="de-DE"/>
        </w:rPr>
      </w:pPr>
      <w:r w:rsidRPr="008B06CB">
        <w:rPr>
          <w:rFonts w:cs="Tahoma"/>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bookmarkStart w:id="1076" w:name="_14_Operating_System"/>
      <w:bookmarkEnd w:id="1076"/>
    </w:p>
    <w:p w:rsidR="00265AC3" w:rsidRPr="008B06CB" w:rsidRDefault="00265AC3" w:rsidP="00E7500D">
      <w:pPr>
        <w:ind w:left="720"/>
        <w:rPr>
          <w:rFonts w:cs="Tahoma"/>
          <w:szCs w:val="18"/>
          <w:lang w:val="de-DE"/>
        </w:rPr>
      </w:pPr>
    </w:p>
    <w:p w:rsidR="00007280" w:rsidRPr="002122F3" w:rsidRDefault="00007280" w:rsidP="00007280">
      <w:pPr>
        <w:spacing w:after="60"/>
        <w:ind w:left="720"/>
        <w:rPr>
          <w:rFonts w:cs="Tahoma"/>
          <w:lang w:val="de-DE"/>
        </w:rPr>
      </w:pPr>
      <w:bookmarkStart w:id="1077" w:name="_Toc336338280"/>
      <w:r w:rsidRPr="002122F3">
        <w:rPr>
          <w:rFonts w:cs="Tahoma"/>
          <w:b/>
          <w:lang w:val="de-DE"/>
        </w:rPr>
        <w:t>Zusätzliche Lizenzbestimmungen für MSDN-Abonnements</w:t>
      </w:r>
    </w:p>
    <w:p w:rsidR="00007280" w:rsidRPr="00FC01A9" w:rsidRDefault="00007280" w:rsidP="00007280">
      <w:pPr>
        <w:pStyle w:val="PURBlueStrong-Indented"/>
        <w:ind w:left="990"/>
        <w:rPr>
          <w:rFonts w:ascii="Tahoma" w:hAnsi="Tahoma" w:cs="Tahoma"/>
          <w:sz w:val="18"/>
          <w:szCs w:val="18"/>
          <w:lang w:val="de-DE"/>
        </w:rPr>
      </w:pPr>
      <w:r w:rsidRPr="00FC01A9">
        <w:rPr>
          <w:rFonts w:ascii="Tahoma" w:hAnsi="Tahoma" w:cs="Tahoma"/>
          <w:smallCaps w:val="0"/>
          <w:color w:val="auto"/>
          <w:sz w:val="18"/>
          <w:szCs w:val="18"/>
          <w:lang w:val="de-DE"/>
        </w:rPr>
        <w:t>Ausführung der Software auf Gemeinsam Genutzten Servern von Dritten</w:t>
      </w:r>
    </w:p>
    <w:p w:rsidR="00007280" w:rsidRPr="00FC01A9" w:rsidRDefault="00007280" w:rsidP="00007280">
      <w:pPr>
        <w:pStyle w:val="PURBody-Indented"/>
        <w:numPr>
          <w:ilvl w:val="0"/>
          <w:numId w:val="139"/>
        </w:numPr>
        <w:spacing w:after="0"/>
        <w:ind w:left="1440" w:hanging="270"/>
        <w:rPr>
          <w:rFonts w:ascii="Tahoma" w:hAnsi="Tahoma" w:cs="Tahoma"/>
          <w:sz w:val="18"/>
          <w:szCs w:val="18"/>
          <w:lang w:val="de-DE"/>
        </w:rPr>
      </w:pPr>
      <w:r w:rsidRPr="00FC01A9">
        <w:rPr>
          <w:rFonts w:ascii="Tahoma" w:hAnsi="Tahoma" w:cs="Tahoma"/>
          <w:sz w:val="18"/>
          <w:szCs w:val="18"/>
          <w:lang w:val="de-DE"/>
        </w:rPr>
        <w:t>Der Lizenzierte Nutzer ist berechtigt, die Software auf Gemeinsam Genutzten Servern von Dritten mit Qualifizierten MSDN-Cloud-Partnern auszuführen.</w:t>
      </w:r>
    </w:p>
    <w:p w:rsidR="00007280" w:rsidRPr="00FC01A9" w:rsidRDefault="00007280" w:rsidP="00007280">
      <w:pPr>
        <w:pStyle w:val="PURBody-Indented"/>
        <w:numPr>
          <w:ilvl w:val="0"/>
          <w:numId w:val="139"/>
        </w:numPr>
        <w:spacing w:after="0"/>
        <w:ind w:left="1440" w:hanging="270"/>
        <w:rPr>
          <w:rFonts w:ascii="Tahoma" w:hAnsi="Tahoma" w:cs="Tahoma"/>
          <w:sz w:val="18"/>
          <w:szCs w:val="18"/>
          <w:lang w:val="de-DE"/>
        </w:rPr>
      </w:pPr>
      <w:r w:rsidRPr="00FC01A9">
        <w:rPr>
          <w:rFonts w:ascii="Tahoma" w:hAnsi="Tahoma" w:cs="Tahoma"/>
          <w:sz w:val="18"/>
          <w:szCs w:val="18"/>
          <w:lang w:val="de-DE"/>
        </w:rPr>
        <w:t>Die Nutzung der Software unterliegt weiterhin den Bestimmungen Ihres Lizenzvertrages.</w:t>
      </w:r>
    </w:p>
    <w:p w:rsidR="00007280" w:rsidRPr="00FC01A9" w:rsidRDefault="00007280" w:rsidP="00007280">
      <w:pPr>
        <w:pStyle w:val="PURBullet-Indented"/>
        <w:numPr>
          <w:ilvl w:val="0"/>
          <w:numId w:val="139"/>
        </w:numPr>
        <w:spacing w:after="0"/>
        <w:ind w:left="1440" w:hanging="270"/>
        <w:rPr>
          <w:rFonts w:ascii="Tahoma" w:hAnsi="Tahoma" w:cs="Tahoma"/>
          <w:sz w:val="18"/>
          <w:szCs w:val="18"/>
          <w:lang w:val="de-DE"/>
        </w:rPr>
      </w:pPr>
      <w:r w:rsidRPr="00FC01A9">
        <w:rPr>
          <w:rFonts w:ascii="Tahoma" w:hAnsi="Tahoma" w:cs="Tahoma"/>
          <w:sz w:val="18"/>
          <w:szCs w:val="18"/>
          <w:lang w:val="de-DE"/>
        </w:rPr>
        <w:t>Außer wie hier dargelegt gilt der Abschnitt „Entwicklertools“ dieser Produktbenutzungsrechte für</w:t>
      </w:r>
      <w:r>
        <w:rPr>
          <w:rFonts w:ascii="Tahoma" w:hAnsi="Tahoma" w:cs="Tahoma"/>
          <w:sz w:val="18"/>
          <w:szCs w:val="18"/>
          <w:lang w:val="de-DE"/>
        </w:rPr>
        <w:t> </w:t>
      </w:r>
      <w:r w:rsidRPr="00FC01A9">
        <w:rPr>
          <w:rFonts w:ascii="Tahoma" w:hAnsi="Tahoma" w:cs="Tahoma"/>
          <w:sz w:val="18"/>
          <w:szCs w:val="18"/>
          <w:lang w:val="de-DE"/>
        </w:rPr>
        <w:t>die Verwendung der Software.</w:t>
      </w:r>
    </w:p>
    <w:p w:rsidR="00007280" w:rsidRPr="00FC01A9" w:rsidRDefault="00007280" w:rsidP="00007280">
      <w:pPr>
        <w:pStyle w:val="PURBullet-Indented"/>
        <w:numPr>
          <w:ilvl w:val="0"/>
          <w:numId w:val="139"/>
        </w:numPr>
        <w:spacing w:after="0"/>
        <w:ind w:left="1440" w:hanging="274"/>
        <w:rPr>
          <w:rFonts w:ascii="Tahoma" w:hAnsi="Tahoma" w:cs="Tahoma"/>
          <w:sz w:val="18"/>
          <w:szCs w:val="18"/>
          <w:lang w:val="de-DE"/>
        </w:rPr>
      </w:pPr>
      <w:r w:rsidRPr="00FC01A9">
        <w:rPr>
          <w:rFonts w:ascii="Tahoma" w:hAnsi="Tahoma" w:cs="Tahoma"/>
          <w:sz w:val="18"/>
          <w:szCs w:val="18"/>
          <w:lang w:val="de-DE"/>
        </w:rPr>
        <w:t>Ungeachtet der oben gewährten Rechte ist der Lizenzierte Nutzer nicht dazu berechtigt, Office Professional Plus oder System Center Virtual Machine Manager zur Produktionsverwendung zu nutzen oder Windows Server oder Windows-Clientsoftware zu jeglichem Zweck auf Gemeinsam Genutzten Servern von Dritten ausführen.</w:t>
      </w:r>
    </w:p>
    <w:p w:rsidR="00007280" w:rsidRPr="00FC01A9" w:rsidRDefault="00007280" w:rsidP="00007280">
      <w:pPr>
        <w:pStyle w:val="PURBullet-Indented"/>
        <w:numPr>
          <w:ilvl w:val="0"/>
          <w:numId w:val="139"/>
        </w:numPr>
        <w:spacing w:after="0"/>
        <w:ind w:left="1440" w:hanging="270"/>
        <w:rPr>
          <w:rFonts w:ascii="Tahoma" w:hAnsi="Tahoma" w:cs="Tahoma"/>
          <w:sz w:val="18"/>
          <w:szCs w:val="18"/>
          <w:lang w:val="de-DE"/>
        </w:rPr>
      </w:pPr>
      <w:r w:rsidRPr="00FC01A9">
        <w:rPr>
          <w:rFonts w:ascii="Tahoma" w:hAnsi="Tahoma" w:cs="Tahoma"/>
          <w:sz w:val="18"/>
          <w:szCs w:val="18"/>
          <w:lang w:val="de-DE"/>
        </w:rPr>
        <w:t>Das Recht, Software auf Gemeinsam Genutzten Servern von Dritten auszuführen, endet mit dem Ablauf Ihres MSDN-Abonnements.</w:t>
      </w:r>
    </w:p>
    <w:p w:rsidR="00007280" w:rsidRPr="00FC01A9" w:rsidRDefault="00007280" w:rsidP="00007280">
      <w:pPr>
        <w:pStyle w:val="PURBullet-Indented"/>
        <w:spacing w:after="0"/>
        <w:ind w:left="990" w:firstLine="0"/>
        <w:rPr>
          <w:rFonts w:ascii="Tahoma" w:hAnsi="Tahoma" w:cs="Tahoma"/>
          <w:sz w:val="18"/>
          <w:szCs w:val="18"/>
          <w:lang w:val="de-DE"/>
        </w:rPr>
      </w:pPr>
    </w:p>
    <w:p w:rsidR="00007280" w:rsidRPr="00FC01A9" w:rsidRDefault="00007280" w:rsidP="00007280">
      <w:pPr>
        <w:keepNext/>
        <w:spacing w:after="60"/>
        <w:ind w:left="994"/>
        <w:rPr>
          <w:rFonts w:cs="Tahoma"/>
          <w:szCs w:val="18"/>
          <w:lang w:val="de-DE"/>
        </w:rPr>
      </w:pPr>
      <w:r w:rsidRPr="00FC01A9">
        <w:rPr>
          <w:rFonts w:cs="Tahoma"/>
          <w:b/>
          <w:szCs w:val="18"/>
          <w:lang w:val="de-DE"/>
        </w:rPr>
        <w:t>Qualifizierte MSDN-Cloud-Partner</w:t>
      </w:r>
    </w:p>
    <w:p w:rsidR="00007280" w:rsidRPr="00FC01A9" w:rsidRDefault="00007280" w:rsidP="00007280">
      <w:pPr>
        <w:pStyle w:val="PURBody-Indented"/>
        <w:spacing w:after="60"/>
        <w:ind w:left="990"/>
        <w:rPr>
          <w:rFonts w:ascii="Tahoma" w:hAnsi="Tahoma" w:cs="Tahoma"/>
          <w:sz w:val="18"/>
          <w:szCs w:val="18"/>
          <w:lang w:val="de-DE"/>
        </w:rPr>
      </w:pPr>
      <w:r w:rsidRPr="00FC01A9">
        <w:rPr>
          <w:rFonts w:ascii="Tahoma" w:hAnsi="Tahoma" w:cs="Tahoma"/>
          <w:sz w:val="18"/>
          <w:szCs w:val="18"/>
          <w:lang w:val="de-DE"/>
        </w:rPr>
        <w:t xml:space="preserve">Um die Software auf gemeinsam genutzten Servern von Dritten auszuführen, müssen Sie folgende Schritte ausführen: </w:t>
      </w:r>
    </w:p>
    <w:p w:rsidR="00007280" w:rsidRPr="00FC01A9" w:rsidRDefault="00007280" w:rsidP="00007280">
      <w:pPr>
        <w:pStyle w:val="PURBody-Indented"/>
        <w:numPr>
          <w:ilvl w:val="0"/>
          <w:numId w:val="140"/>
        </w:numPr>
        <w:spacing w:after="0"/>
        <w:ind w:left="1440" w:hanging="270"/>
        <w:rPr>
          <w:rFonts w:ascii="Tahoma" w:hAnsi="Tahoma" w:cs="Tahoma"/>
          <w:sz w:val="18"/>
          <w:szCs w:val="18"/>
          <w:lang w:val="de-DE"/>
        </w:rPr>
      </w:pPr>
      <w:r w:rsidRPr="00FC01A9">
        <w:rPr>
          <w:rFonts w:ascii="Tahoma" w:hAnsi="Tahoma" w:cs="Tahoma"/>
          <w:sz w:val="18"/>
          <w:szCs w:val="18"/>
          <w:lang w:val="de-DE"/>
        </w:rPr>
        <w:t>Ihr MSDN-Abonnement aktivieren, indem Sie Ihr Microsoft-Konto mit dem MSDN-Abonnement verknüpfen.</w:t>
      </w:r>
    </w:p>
    <w:p w:rsidR="00007280" w:rsidRPr="00FC01A9" w:rsidRDefault="00007280" w:rsidP="00007280">
      <w:pPr>
        <w:pStyle w:val="PURBody-Indented"/>
        <w:numPr>
          <w:ilvl w:val="0"/>
          <w:numId w:val="140"/>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Ihre Lizenzen nur mit Windows Azure-Plattformdiensten oder Qualifizierten MSDN-Cloud-Partnern bereitstellen. Eine Liste mit Qualifizierten MSDN-Cloud-Partner finden SIe unter </w:t>
      </w:r>
      <w:hyperlink r:id="rId44" w:history="1">
        <w:r w:rsidRPr="00FC01A9">
          <w:rPr>
            <w:rStyle w:val="Hyperlink"/>
            <w:rFonts w:ascii="Tahoma" w:hAnsi="Tahoma" w:cs="Tahoma"/>
            <w:sz w:val="18"/>
            <w:szCs w:val="18"/>
            <w:lang w:val="de-DE"/>
          </w:rPr>
          <w:t>http://go.microsoft.com/fwlink/?LinkId=294716</w:t>
        </w:r>
      </w:hyperlink>
      <w:r w:rsidRPr="00FC01A9">
        <w:rPr>
          <w:rFonts w:ascii="Tahoma" w:hAnsi="Tahoma" w:cs="Tahoma"/>
          <w:color w:val="3B3838"/>
          <w:sz w:val="18"/>
          <w:szCs w:val="18"/>
          <w:lang w:val="de-DE"/>
        </w:rPr>
        <w:t xml:space="preserve"> </w:t>
      </w:r>
    </w:p>
    <w:p w:rsidR="00007280" w:rsidRPr="00FC01A9" w:rsidRDefault="00007280" w:rsidP="00007280">
      <w:pPr>
        <w:pStyle w:val="PURBullet-Indented"/>
        <w:numPr>
          <w:ilvl w:val="0"/>
          <w:numId w:val="140"/>
        </w:numPr>
        <w:spacing w:after="0"/>
        <w:ind w:left="1440" w:hanging="270"/>
        <w:rPr>
          <w:rFonts w:ascii="Tahoma" w:hAnsi="Tahoma" w:cs="Tahoma"/>
          <w:sz w:val="18"/>
          <w:szCs w:val="18"/>
          <w:lang w:val="de-DE"/>
        </w:rPr>
      </w:pPr>
      <w:r w:rsidRPr="00FC01A9">
        <w:rPr>
          <w:rFonts w:ascii="Tahoma" w:hAnsi="Tahoma" w:cs="Tahoma"/>
          <w:sz w:val="18"/>
          <w:szCs w:val="18"/>
          <w:lang w:val="de-DE"/>
        </w:rPr>
        <w:t xml:space="preserve">Sich damit einverstanden erklären, für die Verpflichtungen unter Ihrem Volumenlizenzvertrag im Hinblick auf in Ihrem Namen auf gemeinsam genutzten Servern bereitgestellte und verwaltete Software weiterhin verantwortlich zu sein. </w:t>
      </w:r>
    </w:p>
    <w:p w:rsidR="00B82628" w:rsidRPr="008B06CB" w:rsidRDefault="00B82628">
      <w:pPr>
        <w:rPr>
          <w:rFonts w:cs="Tahoma"/>
          <w:b/>
          <w:szCs w:val="18"/>
          <w:lang w:val="de-DE"/>
        </w:rPr>
      </w:pPr>
      <w:r w:rsidRPr="008B06CB">
        <w:rPr>
          <w:rFonts w:cs="Tahoma"/>
          <w:szCs w:val="18"/>
          <w:lang w:val="de-DE"/>
        </w:rPr>
        <w:br w:type="page"/>
      </w:r>
    </w:p>
    <w:p w:rsidR="00023FE7" w:rsidRPr="00101815" w:rsidRDefault="00023FE7" w:rsidP="002E57CF">
      <w:pPr>
        <w:pStyle w:val="Heading2"/>
        <w:ind w:left="0"/>
        <w:rPr>
          <w:rFonts w:ascii="Tahoma" w:hAnsi="Tahoma" w:cs="Tahoma"/>
        </w:rPr>
      </w:pPr>
      <w:bookmarkStart w:id="1078" w:name="_Toc360112219"/>
      <w:r w:rsidRPr="00101815">
        <w:rPr>
          <w:rFonts w:ascii="Tahoma" w:hAnsi="Tahoma" w:cs="Tahoma"/>
          <w:sz w:val="28"/>
        </w:rPr>
        <w:t>System-Pool</w:t>
      </w:r>
      <w:bookmarkEnd w:id="1077"/>
      <w:bookmarkEnd w:id="1078"/>
    </w:p>
    <w:p w:rsidR="009C2B6B" w:rsidRPr="00101815" w:rsidRDefault="009C2B6B">
      <w:pPr>
        <w:rPr>
          <w:rFonts w:cs="Tahoma"/>
          <w:sz w:val="16"/>
          <w:szCs w:val="16"/>
        </w:rPr>
      </w:pPr>
    </w:p>
    <w:p w:rsidR="00C41AEA" w:rsidRPr="00101815" w:rsidRDefault="00C41AEA">
      <w:pPr>
        <w:rPr>
          <w:rFonts w:cs="Tahoma"/>
          <w:sz w:val="16"/>
          <w:szCs w:val="16"/>
        </w:rPr>
      </w:pPr>
    </w:p>
    <w:p w:rsidR="00E14FF2" w:rsidRPr="00101815" w:rsidRDefault="004668D9" w:rsidP="00A53269">
      <w:pPr>
        <w:pStyle w:val="Heading3"/>
        <w:rPr>
          <w:rFonts w:ascii="Tahoma" w:hAnsi="Tahoma" w:cs="Tahoma"/>
        </w:rPr>
      </w:pPr>
      <w:bookmarkStart w:id="1079" w:name="_24_Microsoft_Desktop"/>
      <w:bookmarkStart w:id="1080" w:name="_Toc336338283"/>
      <w:bookmarkStart w:id="1081" w:name="_Toc360112220"/>
      <w:bookmarkStart w:id="1082" w:name="Sys_21MDOPforSA"/>
      <w:bookmarkStart w:id="1083" w:name="Sys_25MDOPforSA"/>
      <w:bookmarkEnd w:id="1079"/>
      <w:r w:rsidRPr="00101815">
        <w:rPr>
          <w:rFonts w:ascii="Tahoma" w:hAnsi="Tahoma" w:cs="Tahoma"/>
          <w:caps/>
          <w:color w:val="F66400"/>
          <w:sz w:val="22"/>
          <w:vertAlign w:val="superscript"/>
        </w:rPr>
        <w:t>24</w:t>
      </w:r>
      <w:r w:rsidRPr="00101815">
        <w:rPr>
          <w:rFonts w:ascii="Tahoma" w:hAnsi="Tahoma" w:cs="Tahoma"/>
          <w:color w:val="F66400"/>
          <w:sz w:val="22"/>
        </w:rPr>
        <w:t xml:space="preserve"> Microsoft Desktop Optimization Pack für Software Assurance</w:t>
      </w:r>
      <w:bookmarkEnd w:id="1080"/>
      <w:bookmarkEnd w:id="1081"/>
    </w:p>
    <w:bookmarkEnd w:id="1082"/>
    <w:p w:rsidR="007A73DF" w:rsidRPr="00101815" w:rsidRDefault="007A73DF" w:rsidP="00483B3D">
      <w:pPr>
        <w:rPr>
          <w:rFonts w:cs="Tahoma"/>
          <w:sz w:val="16"/>
          <w:szCs w:val="16"/>
        </w:rPr>
      </w:pPr>
    </w:p>
    <w:p w:rsidR="00475147" w:rsidRPr="00257BA5" w:rsidRDefault="0037362E" w:rsidP="00483B3D">
      <w:pPr>
        <w:ind w:left="720"/>
        <w:rPr>
          <w:rFonts w:cs="Tahoma"/>
          <w:lang w:val="de-DE"/>
        </w:rPr>
      </w:pPr>
      <w:r w:rsidRPr="00257BA5">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rsidR="00676723" w:rsidRPr="003D08AA" w:rsidRDefault="00676723" w:rsidP="00483B3D">
      <w:pPr>
        <w:ind w:left="720"/>
        <w:rPr>
          <w:rFonts w:cs="Tahoma"/>
          <w:sz w:val="16"/>
          <w:szCs w:val="16"/>
          <w:lang w:val="de-DE"/>
        </w:rPr>
      </w:pPr>
    </w:p>
    <w:p w:rsidR="00475147" w:rsidRPr="00101815" w:rsidRDefault="00475147" w:rsidP="003D08AA">
      <w:pPr>
        <w:numPr>
          <w:ilvl w:val="0"/>
          <w:numId w:val="48"/>
        </w:numPr>
        <w:tabs>
          <w:tab w:val="left" w:pos="1440"/>
        </w:tabs>
        <w:spacing w:after="60"/>
        <w:ind w:left="1440" w:hanging="446"/>
        <w:rPr>
          <w:rFonts w:eastAsia="Calibri" w:cs="Tahoma"/>
          <w:color w:val="000000"/>
          <w:szCs w:val="18"/>
          <w:lang w:val="de-DE"/>
        </w:rPr>
      </w:pPr>
      <w:r w:rsidRPr="00101815">
        <w:rPr>
          <w:rFonts w:eastAsia="Calibri" w:cs="Tahoma"/>
          <w:color w:val="000000"/>
          <w:szCs w:val="18"/>
          <w:lang w:val="de-DE"/>
        </w:rPr>
        <w:t>aktive Software Assurance für das Windows Desktop-Betriebssystem oder</w:t>
      </w:r>
    </w:p>
    <w:p w:rsidR="00475147" w:rsidRPr="003D08AA" w:rsidRDefault="00475147" w:rsidP="003D08AA">
      <w:pPr>
        <w:numPr>
          <w:ilvl w:val="0"/>
          <w:numId w:val="48"/>
        </w:numPr>
        <w:tabs>
          <w:tab w:val="left" w:pos="1440"/>
        </w:tabs>
        <w:spacing w:after="60"/>
        <w:ind w:left="1440" w:hanging="446"/>
        <w:rPr>
          <w:rFonts w:eastAsia="Calibri" w:cs="Tahoma"/>
          <w:color w:val="000000"/>
          <w:szCs w:val="18"/>
        </w:rPr>
      </w:pPr>
      <w:r w:rsidRPr="0044534F">
        <w:rPr>
          <w:rFonts w:eastAsia="Calibri" w:cs="Tahoma"/>
          <w:color w:val="000000"/>
          <w:szCs w:val="18"/>
        </w:rPr>
        <w:t>eine Windows Virtual Desktop Access-Lizenz oder</w:t>
      </w:r>
    </w:p>
    <w:p w:rsidR="00475147" w:rsidRPr="00257BA5" w:rsidRDefault="00475147" w:rsidP="003D08AA">
      <w:pPr>
        <w:numPr>
          <w:ilvl w:val="0"/>
          <w:numId w:val="48"/>
        </w:numPr>
        <w:tabs>
          <w:tab w:val="left" w:pos="1440"/>
        </w:tabs>
        <w:spacing w:after="60"/>
        <w:ind w:left="1440" w:hanging="446"/>
        <w:rPr>
          <w:rFonts w:cs="Tahoma"/>
          <w:lang w:val="de-DE"/>
        </w:rPr>
      </w:pPr>
      <w:r w:rsidRPr="00101815">
        <w:rPr>
          <w:rFonts w:eastAsia="Calibri" w:cs="Tahoma"/>
          <w:color w:val="000000"/>
          <w:szCs w:val="18"/>
          <w:lang w:val="de-DE"/>
        </w:rPr>
        <w:t>ein aktives Abonnement</w:t>
      </w:r>
      <w:r w:rsidRPr="00257BA5">
        <w:rPr>
          <w:rFonts w:eastAsia="Calibri" w:cs="Tahoma"/>
          <w:color w:val="000000"/>
          <w:szCs w:val="18"/>
          <w:lang w:val="de-DE"/>
        </w:rPr>
        <w:t xml:space="preserve"> für Windows Intune </w:t>
      </w:r>
      <w:r w:rsidRPr="00257BA5">
        <w:rPr>
          <w:rFonts w:cs="Tahoma"/>
          <w:szCs w:val="18"/>
          <w:lang w:val="de-DE"/>
        </w:rPr>
        <w:t>(Pro Gerät)</w:t>
      </w:r>
      <w:r w:rsidRPr="00257BA5">
        <w:rPr>
          <w:rFonts w:eastAsia="Calibri" w:cs="Tahoma"/>
          <w:color w:val="000000"/>
          <w:szCs w:val="18"/>
          <w:lang w:val="de-DE"/>
        </w:rPr>
        <w:t>.</w:t>
      </w:r>
    </w:p>
    <w:p w:rsidR="00475147" w:rsidRPr="00257BA5" w:rsidRDefault="00475147" w:rsidP="00483B3D">
      <w:pPr>
        <w:spacing w:before="120"/>
        <w:ind w:left="720"/>
        <w:rPr>
          <w:rFonts w:cs="Tahoma"/>
          <w:lang w:val="de-DE"/>
        </w:rPr>
      </w:pPr>
      <w:r w:rsidRPr="00257BA5">
        <w:rPr>
          <w:rFonts w:eastAsia="Calibri" w:cs="Tahoma"/>
          <w:color w:val="000000"/>
          <w:szCs w:val="18"/>
          <w:lang w:val="de-DE"/>
        </w:rPr>
        <w:t>Geräte, die durch eine Windows Companion-Abonnementlizenz abgedeckt sind, sind ebenfalls zulässig.</w:t>
      </w:r>
    </w:p>
    <w:p w:rsidR="007A73DF" w:rsidRPr="003D08AA" w:rsidRDefault="007A73DF" w:rsidP="00483B3D">
      <w:pPr>
        <w:ind w:left="720"/>
        <w:rPr>
          <w:rFonts w:cs="Tahoma"/>
          <w:sz w:val="16"/>
          <w:szCs w:val="16"/>
          <w:lang w:val="de-DE"/>
        </w:rPr>
      </w:pPr>
    </w:p>
    <w:p w:rsidR="00F7027D" w:rsidRPr="00257BA5" w:rsidRDefault="00F7027D" w:rsidP="00483B3D">
      <w:pPr>
        <w:ind w:left="720"/>
        <w:rPr>
          <w:rFonts w:cs="Tahoma"/>
          <w:lang w:val="de-DE"/>
        </w:rPr>
      </w:pPr>
      <w:r w:rsidRPr="00257BA5">
        <w:rPr>
          <w:rFonts w:eastAsia="Calibri" w:cs="Tahoma"/>
          <w:color w:val="000000"/>
          <w:szCs w:val="18"/>
          <w:lang w:val="de-DE"/>
        </w:rPr>
        <w:t>Kunden mit Volumenlizenzverträgen, die aktive Lizenzen für MDOP besitzen, erhalten die folgende Software (sobald sie verfügbar ist):</w:t>
      </w:r>
    </w:p>
    <w:p w:rsidR="007A73DF" w:rsidRPr="003D08AA" w:rsidRDefault="007A73DF" w:rsidP="00483B3D">
      <w:pPr>
        <w:ind w:left="720"/>
        <w:rPr>
          <w:rFonts w:cs="Tahoma"/>
          <w:sz w:val="16"/>
          <w:szCs w:val="16"/>
          <w:lang w:val="de-DE"/>
        </w:rPr>
      </w:pPr>
    </w:p>
    <w:p w:rsidR="00E52A26" w:rsidRPr="0044534F" w:rsidRDefault="00E52A26" w:rsidP="002F09A2">
      <w:pPr>
        <w:numPr>
          <w:ilvl w:val="0"/>
          <w:numId w:val="48"/>
        </w:numPr>
        <w:tabs>
          <w:tab w:val="left" w:pos="1440"/>
        </w:tabs>
        <w:spacing w:after="60"/>
        <w:ind w:left="1440" w:hanging="446"/>
        <w:rPr>
          <w:rFonts w:cs="Tahoma"/>
        </w:rPr>
      </w:pPr>
      <w:r w:rsidRPr="0044534F">
        <w:rPr>
          <w:rFonts w:eastAsia="Calibri" w:cs="Tahoma"/>
          <w:color w:val="000000"/>
          <w:szCs w:val="18"/>
        </w:rPr>
        <w:t>Microsoft Application Virtualization für Windows Desktops (App-V)</w:t>
      </w:r>
    </w:p>
    <w:p w:rsidR="00E52A26" w:rsidRPr="0044534F" w:rsidRDefault="00E52A26" w:rsidP="002F09A2">
      <w:pPr>
        <w:numPr>
          <w:ilvl w:val="0"/>
          <w:numId w:val="48"/>
        </w:numPr>
        <w:tabs>
          <w:tab w:val="left" w:pos="1440"/>
        </w:tabs>
        <w:spacing w:after="60"/>
        <w:ind w:left="1440" w:hanging="446"/>
        <w:rPr>
          <w:rFonts w:cs="Tahoma"/>
        </w:rPr>
      </w:pPr>
      <w:r w:rsidRPr="0044534F">
        <w:rPr>
          <w:rFonts w:eastAsia="Calibri" w:cs="Tahoma"/>
          <w:color w:val="000000"/>
          <w:szCs w:val="18"/>
        </w:rPr>
        <w:t>Microsoft Advanced Group Policy Management (AGPM)</w:t>
      </w:r>
    </w:p>
    <w:p w:rsidR="00E52A26" w:rsidRPr="00257BA5" w:rsidRDefault="00E52A26" w:rsidP="002F09A2">
      <w:pPr>
        <w:numPr>
          <w:ilvl w:val="0"/>
          <w:numId w:val="48"/>
        </w:numPr>
        <w:tabs>
          <w:tab w:val="left" w:pos="1440"/>
        </w:tabs>
        <w:spacing w:after="60"/>
        <w:ind w:left="1440" w:hanging="446"/>
        <w:rPr>
          <w:rFonts w:cs="Tahoma"/>
          <w:lang w:val="de-DE"/>
        </w:rPr>
      </w:pPr>
      <w:r w:rsidRPr="00257BA5">
        <w:rPr>
          <w:rFonts w:eastAsia="Calibri" w:cs="Tahoma"/>
          <w:color w:val="000000"/>
          <w:szCs w:val="18"/>
          <w:lang w:val="de-DE"/>
        </w:rPr>
        <w:t>Microsoft Toolset für Diagnose und Wiederherstellung (DART)</w:t>
      </w:r>
    </w:p>
    <w:p w:rsidR="00E52A26" w:rsidRPr="0044534F" w:rsidRDefault="00E52A26" w:rsidP="002F09A2">
      <w:pPr>
        <w:numPr>
          <w:ilvl w:val="0"/>
          <w:numId w:val="48"/>
        </w:numPr>
        <w:tabs>
          <w:tab w:val="left" w:pos="1440"/>
        </w:tabs>
        <w:spacing w:after="60"/>
        <w:ind w:left="1440" w:hanging="446"/>
        <w:rPr>
          <w:rFonts w:cs="Tahoma"/>
        </w:rPr>
      </w:pPr>
      <w:r w:rsidRPr="0044534F">
        <w:rPr>
          <w:rFonts w:eastAsia="Calibri" w:cs="Tahoma"/>
          <w:color w:val="000000"/>
          <w:szCs w:val="18"/>
        </w:rPr>
        <w:t>Microsoft Enterprise Desktop Virtualization (MED-V)</w:t>
      </w:r>
    </w:p>
    <w:p w:rsidR="00E52A26" w:rsidRPr="00257BA5" w:rsidRDefault="00E52A26" w:rsidP="002F09A2">
      <w:pPr>
        <w:numPr>
          <w:ilvl w:val="0"/>
          <w:numId w:val="48"/>
        </w:numPr>
        <w:tabs>
          <w:tab w:val="left" w:pos="1440"/>
        </w:tabs>
        <w:spacing w:after="60"/>
        <w:ind w:left="1440" w:hanging="446"/>
        <w:rPr>
          <w:rFonts w:cs="Tahoma"/>
          <w:lang w:val="de-DE"/>
        </w:rPr>
      </w:pPr>
      <w:r w:rsidRPr="00257BA5">
        <w:rPr>
          <w:rFonts w:eastAsia="Calibri" w:cs="Tahoma"/>
          <w:color w:val="000000"/>
          <w:szCs w:val="18"/>
          <w:lang w:val="de-DE"/>
        </w:rPr>
        <w:t>Microsoft BitLocker</w:t>
      </w:r>
      <w:r w:rsidR="002A2CE7" w:rsidRPr="00257BA5">
        <w:rPr>
          <w:rFonts w:eastAsia="Calibri" w:cs="Tahoma"/>
          <w:color w:val="000000"/>
          <w:szCs w:val="18"/>
          <w:vertAlign w:val="superscript"/>
          <w:lang w:val="de-DE"/>
        </w:rPr>
        <w:t>®</w:t>
      </w:r>
      <w:r w:rsidRPr="00257BA5">
        <w:rPr>
          <w:rFonts w:eastAsia="Calibri" w:cs="Tahoma"/>
          <w:color w:val="000000"/>
          <w:szCs w:val="18"/>
          <w:lang w:val="de-DE"/>
        </w:rPr>
        <w:t xml:space="preserve"> Administration und Überwachung (MBAM)</w:t>
      </w:r>
    </w:p>
    <w:p w:rsidR="00670296" w:rsidRPr="0044534F" w:rsidRDefault="00670296" w:rsidP="002F09A2">
      <w:pPr>
        <w:numPr>
          <w:ilvl w:val="0"/>
          <w:numId w:val="48"/>
        </w:numPr>
        <w:tabs>
          <w:tab w:val="left" w:pos="1440"/>
        </w:tabs>
        <w:spacing w:after="60"/>
        <w:ind w:left="1440" w:hanging="446"/>
        <w:rPr>
          <w:rFonts w:cs="Tahoma"/>
        </w:rPr>
      </w:pPr>
      <w:r w:rsidRPr="0044534F">
        <w:rPr>
          <w:rFonts w:eastAsia="Calibri" w:cs="Tahoma"/>
          <w:color w:val="000000"/>
          <w:szCs w:val="18"/>
        </w:rPr>
        <w:t>Microsoft User Experience Virtualization (UE-V)</w:t>
      </w:r>
    </w:p>
    <w:p w:rsidR="0099331A" w:rsidRPr="003D08AA" w:rsidRDefault="0099331A" w:rsidP="00483B3D">
      <w:pPr>
        <w:tabs>
          <w:tab w:val="left" w:pos="1440"/>
        </w:tabs>
        <w:ind w:left="994"/>
        <w:rPr>
          <w:rFonts w:cs="Tahoma"/>
          <w:sz w:val="16"/>
          <w:szCs w:val="16"/>
        </w:rPr>
      </w:pPr>
    </w:p>
    <w:p w:rsidR="007045C0" w:rsidRPr="0044534F" w:rsidRDefault="007045C0" w:rsidP="00483B3D">
      <w:pPr>
        <w:spacing w:after="60"/>
        <w:ind w:left="720"/>
        <w:rPr>
          <w:rFonts w:cs="Tahoma"/>
        </w:rPr>
      </w:pPr>
      <w:r w:rsidRPr="0044534F">
        <w:rPr>
          <w:rFonts w:eastAsia="Calibri" w:cs="Tahoma"/>
          <w:b/>
          <w:color w:val="000000"/>
          <w:szCs w:val="18"/>
        </w:rPr>
        <w:t>Windows Companion-Abonnementlizenz (CSL) und MDOP</w:t>
      </w:r>
    </w:p>
    <w:p w:rsidR="007045C0" w:rsidRPr="00257BA5" w:rsidRDefault="007045C0" w:rsidP="003D08AA">
      <w:pPr>
        <w:tabs>
          <w:tab w:val="left" w:pos="1440"/>
        </w:tabs>
        <w:ind w:left="720"/>
        <w:rPr>
          <w:rFonts w:cs="Tahoma"/>
          <w:lang w:val="de-DE"/>
        </w:rPr>
      </w:pPr>
      <w:r w:rsidRPr="00257BA5">
        <w:rPr>
          <w:rFonts w:cs="Tahoma"/>
          <w:color w:val="000000"/>
          <w:szCs w:val="18"/>
          <w:lang w:val="de-DE"/>
        </w:rPr>
        <w:t>Hauptnutzer eines Geräts mit aktiver MDOP-Lizenz und CSL können über Ihre Companion-Geräte auf MDOP</w:t>
      </w:r>
      <w:r w:rsidR="003D08AA">
        <w:rPr>
          <w:rFonts w:cs="Tahoma"/>
          <w:color w:val="000000"/>
          <w:szCs w:val="18"/>
          <w:lang w:val="de-DE"/>
        </w:rPr>
        <w:t xml:space="preserve"> </w:t>
      </w:r>
      <w:r w:rsidRPr="00257BA5">
        <w:rPr>
          <w:rFonts w:cs="Tahoma"/>
          <w:color w:val="000000"/>
          <w:szCs w:val="18"/>
          <w:lang w:val="de-DE"/>
        </w:rPr>
        <w:t>Funktionalität zugreifen, ohne zusätzliche MDOP-Lizenzen für jedes Companion-Gerät erwerben zu</w:t>
      </w:r>
      <w:r w:rsidR="003D08AA">
        <w:rPr>
          <w:rFonts w:cs="Tahoma"/>
          <w:color w:val="000000"/>
          <w:szCs w:val="18"/>
          <w:lang w:val="de-DE"/>
        </w:rPr>
        <w:t xml:space="preserve"> </w:t>
      </w:r>
      <w:r w:rsidRPr="00257BA5">
        <w:rPr>
          <w:rFonts w:cs="Tahoma"/>
          <w:color w:val="000000"/>
          <w:szCs w:val="18"/>
          <w:lang w:val="de-DE"/>
        </w:rPr>
        <w:t>müssen.</w:t>
      </w:r>
    </w:p>
    <w:p w:rsidR="007045C0" w:rsidRPr="003D08AA" w:rsidRDefault="007045C0" w:rsidP="00483B3D">
      <w:pPr>
        <w:tabs>
          <w:tab w:val="left" w:pos="1440"/>
        </w:tabs>
        <w:ind w:left="994"/>
        <w:rPr>
          <w:rFonts w:cs="Tahoma"/>
          <w:sz w:val="16"/>
          <w:szCs w:val="16"/>
          <w:lang w:val="de-DE"/>
        </w:rPr>
      </w:pPr>
    </w:p>
    <w:p w:rsidR="0031394C" w:rsidRPr="00257BA5" w:rsidRDefault="0031394C" w:rsidP="00483B3D">
      <w:pPr>
        <w:spacing w:after="60"/>
        <w:ind w:left="720"/>
        <w:rPr>
          <w:rFonts w:cs="Tahoma"/>
          <w:lang w:val="de-DE"/>
        </w:rPr>
      </w:pPr>
      <w:r w:rsidRPr="00257BA5">
        <w:rPr>
          <w:rFonts w:eastAsia="Calibri" w:cs="Tahoma"/>
          <w:b/>
          <w:color w:val="000000"/>
          <w:szCs w:val="18"/>
          <w:lang w:val="de-DE"/>
        </w:rPr>
        <w:t>Windows Intune (Pro Gerät)-Angebot für Microsoft Desktop Optimization Pack (MDOP)-Kunden, die Asset Inventory Service verwenden</w:t>
      </w:r>
    </w:p>
    <w:p w:rsidR="00BB0250" w:rsidRPr="00257BA5" w:rsidRDefault="00BB0250" w:rsidP="00483B3D">
      <w:pPr>
        <w:ind w:left="720"/>
        <w:rPr>
          <w:rFonts w:cs="Tahoma"/>
          <w:lang w:val="de-DE"/>
        </w:rPr>
      </w:pPr>
      <w:r w:rsidRPr="00257BA5">
        <w:rPr>
          <w:rFonts w:cs="Tahoma"/>
          <w:color w:val="000000"/>
          <w:szCs w:val="18"/>
          <w:lang w:val="de-DE"/>
        </w:rPr>
        <w:t>Der Asset Inventory Service (AIS), der im Rahmen von MDOP angeboten wird, wird am 3. April 2013 eingestellt. Ab diesem Datum haben Kunden keinen Zugriff mehr auf den Service.</w:t>
      </w:r>
      <w:r w:rsidR="0044534F" w:rsidRPr="00257BA5">
        <w:rPr>
          <w:rFonts w:cs="Tahoma"/>
          <w:color w:val="000000"/>
          <w:szCs w:val="18"/>
          <w:lang w:val="de-DE"/>
        </w:rPr>
        <w:t xml:space="preserve"> </w:t>
      </w:r>
      <w:r w:rsidRPr="00257BA5">
        <w:rPr>
          <w:rFonts w:cs="Tahoma"/>
          <w:color w:val="000000"/>
          <w:szCs w:val="18"/>
          <w:lang w:val="de-DE"/>
        </w:rPr>
        <w:t xml:space="preserve">MDOP-Kunden mit aktiven AIS-Accounts, die am oder vor dem 30. April 2012 im Center für Volumenlizenz-Services aktiviert wurden, haben die Möglichkeit, auf den Windows Intune </w:t>
      </w:r>
      <w:r w:rsidRPr="00257BA5">
        <w:rPr>
          <w:rFonts w:cs="Tahoma"/>
          <w:szCs w:val="18"/>
          <w:lang w:val="de-DE"/>
        </w:rPr>
        <w:t>(Pro Gerät)</w:t>
      </w:r>
      <w:r w:rsidRPr="00257BA5">
        <w:rPr>
          <w:rFonts w:cs="Tahoma"/>
          <w:color w:val="000000"/>
          <w:szCs w:val="18"/>
          <w:lang w:val="de-DE"/>
        </w:rPr>
        <w:t xml:space="preserve">-Onlinedienst überzugehen und diesen zu verwenden, </w:t>
      </w:r>
      <w:r w:rsidRPr="00257BA5">
        <w:rPr>
          <w:rFonts w:cs="Tahoma"/>
          <w:color w:val="000000"/>
          <w:lang w:val="de-DE"/>
        </w:rPr>
        <w:t xml:space="preserve">sofern </w:t>
      </w:r>
      <w:r w:rsidRPr="00257BA5">
        <w:rPr>
          <w:rFonts w:cs="Tahoma"/>
          <w:color w:val="000000"/>
          <w:szCs w:val="18"/>
          <w:lang w:val="de-DE"/>
        </w:rPr>
        <w:t xml:space="preserve">Windows Intune </w:t>
      </w:r>
      <w:r w:rsidRPr="00257BA5">
        <w:rPr>
          <w:rFonts w:cs="Tahoma"/>
          <w:szCs w:val="18"/>
          <w:lang w:val="de-DE"/>
        </w:rPr>
        <w:t xml:space="preserve">(Pro Gerät) </w:t>
      </w:r>
      <w:r w:rsidRPr="00257BA5">
        <w:rPr>
          <w:rFonts w:cs="Tahoma"/>
          <w:color w:val="000000"/>
          <w:lang w:val="de-DE"/>
        </w:rPr>
        <w:t>im Land des Kunden kommerziell verfügbar ist.</w:t>
      </w:r>
      <w:r w:rsidR="0044534F" w:rsidRPr="00257BA5">
        <w:rPr>
          <w:rFonts w:cs="Tahoma"/>
          <w:color w:val="000000"/>
          <w:lang w:val="de-DE"/>
        </w:rPr>
        <w:t xml:space="preserve"> </w:t>
      </w:r>
      <w:r w:rsidRPr="00257BA5">
        <w:rPr>
          <w:rFonts w:cs="Tahoma"/>
          <w:color w:val="000000"/>
          <w:lang w:val="de-DE"/>
        </w:rPr>
        <w:t xml:space="preserve">Eine Liste der Länder, in denen Windows Intune </w:t>
      </w:r>
      <w:r w:rsidRPr="00257BA5">
        <w:rPr>
          <w:rFonts w:cs="Tahoma"/>
          <w:szCs w:val="18"/>
          <w:lang w:val="de-DE"/>
        </w:rPr>
        <w:t xml:space="preserve">(Pro Gerät) </w:t>
      </w:r>
      <w:r w:rsidRPr="00257BA5">
        <w:rPr>
          <w:rFonts w:cs="Tahoma"/>
          <w:color w:val="000000"/>
          <w:lang w:val="de-DE"/>
        </w:rPr>
        <w:t xml:space="preserve">kommerziell verfügbar ist, finden Sie hier: </w:t>
      </w:r>
      <w:hyperlink r:id="rId45" w:history="1">
        <w:r w:rsidRPr="00257BA5">
          <w:rPr>
            <w:rFonts w:cs="Tahoma"/>
            <w:color w:val="0000FF"/>
            <w:u w:val="single"/>
            <w:lang w:val="de-DE"/>
          </w:rPr>
          <w:t>www.microsoft.com/en-us/windows/windowsintune/faq/default.aspx</w:t>
        </w:r>
      </w:hyperlink>
      <w:r w:rsidRPr="00257BA5">
        <w:rPr>
          <w:rFonts w:cs="Tahoma"/>
          <w:color w:val="0000FF"/>
          <w:u w:val="single"/>
          <w:lang w:val="de-DE"/>
        </w:rPr>
        <w:t>.</w:t>
      </w:r>
    </w:p>
    <w:p w:rsidR="007A73DF" w:rsidRPr="003D08AA" w:rsidRDefault="007A73DF" w:rsidP="00483B3D">
      <w:pPr>
        <w:ind w:left="720"/>
        <w:rPr>
          <w:rFonts w:cs="Tahoma"/>
          <w:sz w:val="16"/>
          <w:szCs w:val="16"/>
          <w:lang w:val="de-DE"/>
        </w:rPr>
      </w:pPr>
    </w:p>
    <w:p w:rsidR="007A73DF" w:rsidRPr="0044534F" w:rsidRDefault="0031394C" w:rsidP="00483B3D">
      <w:pPr>
        <w:spacing w:after="60"/>
        <w:ind w:left="720"/>
        <w:rPr>
          <w:rFonts w:cs="Tahoma"/>
        </w:rPr>
      </w:pPr>
      <w:r w:rsidRPr="0044534F">
        <w:rPr>
          <w:rFonts w:eastAsia="Calibri" w:cs="Tahoma"/>
          <w:b/>
          <w:color w:val="000000"/>
          <w:szCs w:val="18"/>
        </w:rPr>
        <w:t>Angebotsdetails</w:t>
      </w:r>
    </w:p>
    <w:p w:rsidR="0031394C" w:rsidRPr="00257BA5" w:rsidRDefault="0031394C" w:rsidP="002F09A2">
      <w:pPr>
        <w:numPr>
          <w:ilvl w:val="1"/>
          <w:numId w:val="81"/>
        </w:numPr>
        <w:spacing w:after="60"/>
        <w:rPr>
          <w:rFonts w:cs="Tahoma"/>
          <w:lang w:val="de-DE"/>
        </w:rPr>
      </w:pPr>
      <w:r w:rsidRPr="00257BA5">
        <w:rPr>
          <w:rFonts w:eastAsia="Calibri" w:cs="Tahoma"/>
          <w:color w:val="000000"/>
          <w:szCs w:val="18"/>
          <w:lang w:val="de-DE"/>
        </w:rPr>
        <w:t>Dieses Angebot kann jederzeit zwischen dem 3. April 2012 und dem Ablauf des aktuellen MDOP-Abonnements des Kunden angenommen werden.</w:t>
      </w:r>
    </w:p>
    <w:p w:rsidR="0031394C" w:rsidRPr="00257BA5" w:rsidRDefault="0031394C" w:rsidP="002F09A2">
      <w:pPr>
        <w:numPr>
          <w:ilvl w:val="1"/>
          <w:numId w:val="81"/>
        </w:numPr>
        <w:spacing w:after="60"/>
        <w:rPr>
          <w:rFonts w:cs="Tahoma"/>
          <w:lang w:val="de-DE"/>
        </w:rPr>
      </w:pPr>
      <w:r w:rsidRPr="00257BA5">
        <w:rPr>
          <w:rFonts w:eastAsia="Calibri" w:cs="Tahoma"/>
          <w:color w:val="000000"/>
          <w:szCs w:val="18"/>
          <w:lang w:val="de-DE"/>
        </w:rPr>
        <w:t xml:space="preserve">Um dieses Angebot anzunehmen, müssen Kunden (1) ein Windows Intune </w:t>
      </w:r>
      <w:r w:rsidRPr="00257BA5">
        <w:rPr>
          <w:rFonts w:cs="Tahoma"/>
          <w:szCs w:val="18"/>
          <w:lang w:val="de-DE"/>
        </w:rPr>
        <w:t>(Pro Gerät)-</w:t>
      </w:r>
      <w:r w:rsidRPr="00257BA5">
        <w:rPr>
          <w:rFonts w:eastAsia="Calibri" w:cs="Tahoma"/>
          <w:color w:val="000000"/>
          <w:szCs w:val="18"/>
          <w:lang w:val="de-DE"/>
        </w:rPr>
        <w:t xml:space="preserve">Testaccount unter </w:t>
      </w:r>
      <w:r w:rsidRPr="003D08AA">
        <w:rPr>
          <w:rFonts w:eastAsia="Calibri" w:cs="Tahoma"/>
          <w:szCs w:val="18"/>
          <w:lang w:val="de-DE"/>
        </w:rPr>
        <w:t>http://www.microsoft.com/en-us/windows/windowsintune/try-and-buy.aspx</w:t>
      </w:r>
      <w:r w:rsidRPr="00257BA5">
        <w:rPr>
          <w:rFonts w:eastAsia="Calibri" w:cs="Tahoma"/>
          <w:color w:val="000000"/>
          <w:szCs w:val="18"/>
          <w:lang w:val="de-DE"/>
        </w:rPr>
        <w:t xml:space="preserve"> einrichten und anschließend (2) das Formblatt für die Angebotsannahme unter </w:t>
      </w:r>
      <w:r w:rsidRPr="003D08AA">
        <w:rPr>
          <w:rFonts w:eastAsia="Calibri" w:cs="Tahoma"/>
          <w:szCs w:val="18"/>
          <w:lang w:val="de-DE"/>
        </w:rPr>
        <w:t>http://go.microsoft.com/fwlink/?LinkID=242876</w:t>
      </w:r>
      <w:r w:rsidRPr="00257BA5">
        <w:rPr>
          <w:rFonts w:eastAsia="Calibri" w:cs="Tahoma"/>
          <w:szCs w:val="18"/>
          <w:lang w:val="de-DE"/>
        </w:rPr>
        <w:t xml:space="preserve"> einreichen</w:t>
      </w:r>
      <w:r w:rsidRPr="00257BA5">
        <w:rPr>
          <w:rFonts w:eastAsia="Calibri" w:cs="Tahoma"/>
          <w:color w:val="000000"/>
          <w:szCs w:val="18"/>
          <w:lang w:val="de-DE"/>
        </w:rPr>
        <w:t>.</w:t>
      </w:r>
    </w:p>
    <w:p w:rsidR="0031394C" w:rsidRPr="00257BA5" w:rsidRDefault="0031394C" w:rsidP="002F09A2">
      <w:pPr>
        <w:numPr>
          <w:ilvl w:val="1"/>
          <w:numId w:val="81"/>
        </w:numPr>
        <w:spacing w:after="60"/>
        <w:rPr>
          <w:rFonts w:cs="Tahoma"/>
          <w:lang w:val="de-DE"/>
        </w:rPr>
      </w:pPr>
      <w:r w:rsidRPr="00257BA5">
        <w:rPr>
          <w:rFonts w:eastAsia="Calibri" w:cs="Tahoma"/>
          <w:color w:val="000000"/>
          <w:szCs w:val="18"/>
          <w:lang w:val="de-DE"/>
        </w:rPr>
        <w:t xml:space="preserve">Der Zugriff auf und die Verwendung von Windows Intune </w:t>
      </w:r>
      <w:r w:rsidRPr="00257BA5">
        <w:rPr>
          <w:rFonts w:cs="Tahoma"/>
          <w:szCs w:val="18"/>
          <w:lang w:val="de-DE"/>
        </w:rPr>
        <w:t xml:space="preserve">(Pro Gerät) </w:t>
      </w:r>
      <w:r w:rsidRPr="00257BA5">
        <w:rPr>
          <w:rFonts w:eastAsia="Calibri" w:cs="Tahoma"/>
          <w:color w:val="000000"/>
          <w:szCs w:val="18"/>
          <w:lang w:val="de-DE"/>
        </w:rPr>
        <w:t>im Rahmen dieses Angebots enden bei Ablauf des MDOP-Abonnements des Kunden.</w:t>
      </w:r>
    </w:p>
    <w:p w:rsidR="0031394C" w:rsidRPr="00257BA5" w:rsidRDefault="0031394C" w:rsidP="002F09A2">
      <w:pPr>
        <w:numPr>
          <w:ilvl w:val="1"/>
          <w:numId w:val="81"/>
        </w:numPr>
        <w:spacing w:after="60"/>
        <w:rPr>
          <w:rFonts w:cs="Tahoma"/>
          <w:lang w:val="de-DE"/>
        </w:rPr>
      </w:pPr>
      <w:r w:rsidRPr="00257BA5">
        <w:rPr>
          <w:rFonts w:eastAsia="Calibri" w:cs="Tahoma"/>
          <w:color w:val="000000"/>
          <w:szCs w:val="18"/>
          <w:lang w:val="de-DE"/>
        </w:rPr>
        <w:t>Die Verwendung dieses Dienstes wird durch die Bestimmungen der Verträge der Kunden, die Universellen Lizenzbestimmungen der Produktbenutzungsrechte und die Allgemeinen Lizenzbestimmungen im Abschnitt „Onlinedienste“ der Produktbenutzungsrechte geregelt.</w:t>
      </w:r>
    </w:p>
    <w:p w:rsidR="0031394C" w:rsidRPr="00257BA5" w:rsidRDefault="0031394C" w:rsidP="002F09A2">
      <w:pPr>
        <w:numPr>
          <w:ilvl w:val="1"/>
          <w:numId w:val="81"/>
        </w:numPr>
        <w:spacing w:after="60"/>
        <w:rPr>
          <w:rFonts w:cs="Tahoma"/>
          <w:lang w:val="de-DE"/>
        </w:rPr>
      </w:pPr>
      <w:r w:rsidRPr="00257BA5">
        <w:rPr>
          <w:rFonts w:eastAsia="Calibri" w:cs="Tahoma"/>
          <w:color w:val="000000"/>
          <w:szCs w:val="18"/>
          <w:lang w:val="de-DE"/>
        </w:rPr>
        <w:t xml:space="preserve">Die Anzahl der Geräte, von denen ein Kunde unter diesem Angebot zum Zugriff auf Windows Intune </w:t>
      </w:r>
      <w:r w:rsidRPr="00257BA5">
        <w:rPr>
          <w:rFonts w:cs="Tahoma"/>
          <w:szCs w:val="18"/>
          <w:lang w:val="de-DE"/>
        </w:rPr>
        <w:t>(Pro Gerät)</w:t>
      </w:r>
      <w:r w:rsidRPr="00257BA5">
        <w:rPr>
          <w:rFonts w:eastAsia="Calibri" w:cs="Tahoma"/>
          <w:color w:val="000000"/>
          <w:szCs w:val="18"/>
          <w:lang w:val="de-DE"/>
        </w:rPr>
        <w:t xml:space="preserve"> berechtigt ist, entspricht der Gesamtzahl der AIS-Abonnement-Arbeitsplätze zu dem Zeitpunkt, an dem der Kunde dieses Windows Intune </w:t>
      </w:r>
      <w:r w:rsidRPr="00257BA5">
        <w:rPr>
          <w:rFonts w:cs="Tahoma"/>
          <w:szCs w:val="18"/>
          <w:lang w:val="de-DE"/>
        </w:rPr>
        <w:t>(Pro Gerät)</w:t>
      </w:r>
      <w:r w:rsidRPr="00257BA5">
        <w:rPr>
          <w:rFonts w:eastAsia="Calibri" w:cs="Tahoma"/>
          <w:color w:val="000000"/>
          <w:szCs w:val="18"/>
          <w:lang w:val="de-DE"/>
        </w:rPr>
        <w:t>-Angebot annimmt.</w:t>
      </w:r>
      <w:r w:rsidR="0044534F" w:rsidRPr="00257BA5">
        <w:rPr>
          <w:rFonts w:eastAsia="Calibri" w:cs="Tahoma"/>
          <w:color w:val="000000"/>
          <w:szCs w:val="18"/>
          <w:lang w:val="de-DE"/>
        </w:rPr>
        <w:t xml:space="preserve"> </w:t>
      </w:r>
      <w:r w:rsidRPr="00257BA5">
        <w:rPr>
          <w:rFonts w:eastAsia="Calibri" w:cs="Tahoma"/>
          <w:color w:val="000000"/>
          <w:szCs w:val="18"/>
          <w:lang w:val="de-DE"/>
        </w:rPr>
        <w:t>AIS-Arbeitsplätze, die einem aktiven Account bis zu dem Zeitpunkt hinzugefügt werden, an dem der Kunde das Windows</w:t>
      </w:r>
      <w:r w:rsidR="002A2CE7" w:rsidRPr="00257BA5">
        <w:rPr>
          <w:rFonts w:eastAsia="Calibri" w:cs="Tahoma"/>
          <w:color w:val="000000"/>
          <w:szCs w:val="18"/>
          <w:vertAlign w:val="superscript"/>
          <w:lang w:val="de-DE"/>
        </w:rPr>
        <w:t>®</w:t>
      </w:r>
      <w:r w:rsidRPr="00257BA5">
        <w:rPr>
          <w:rFonts w:eastAsia="Calibri" w:cs="Tahoma"/>
          <w:color w:val="000000"/>
          <w:szCs w:val="18"/>
          <w:lang w:val="de-DE"/>
        </w:rPr>
        <w:t xml:space="preserve"> Intune-Angebot annimmt, sind in der Anzahl enthalten.</w:t>
      </w:r>
    </w:p>
    <w:p w:rsidR="0031394C" w:rsidRPr="00257BA5" w:rsidRDefault="0031394C" w:rsidP="002F09A2">
      <w:pPr>
        <w:numPr>
          <w:ilvl w:val="1"/>
          <w:numId w:val="81"/>
        </w:numPr>
        <w:spacing w:after="60"/>
        <w:rPr>
          <w:rFonts w:cs="Tahoma"/>
          <w:lang w:val="de-DE"/>
        </w:rPr>
      </w:pPr>
      <w:r w:rsidRPr="00257BA5">
        <w:rPr>
          <w:rFonts w:eastAsia="Calibri" w:cs="Tahoma"/>
          <w:color w:val="000000"/>
          <w:szCs w:val="18"/>
          <w:lang w:val="de-DE"/>
        </w:rPr>
        <w:t xml:space="preserve">MDOP-Arbeitsplätze, die nach Annahme dieses Windows Intune </w:t>
      </w:r>
      <w:r w:rsidRPr="00257BA5">
        <w:rPr>
          <w:rFonts w:cs="Tahoma"/>
          <w:szCs w:val="18"/>
          <w:lang w:val="de-DE"/>
        </w:rPr>
        <w:t>(Pro Gerät)</w:t>
      </w:r>
      <w:r w:rsidRPr="00257BA5">
        <w:rPr>
          <w:rFonts w:eastAsia="Calibri" w:cs="Tahoma"/>
          <w:color w:val="000000"/>
          <w:szCs w:val="18"/>
          <w:lang w:val="de-DE"/>
        </w:rPr>
        <w:t xml:space="preserve">-Angebots durch den Kunden erworben werden, einschließlich durch den True Up-Prozess unter dem Volumenlizenzvertrag erworbene Lizenzen, sind nicht zum Zugriff auf Windows Intune </w:t>
      </w:r>
      <w:r w:rsidRPr="00257BA5">
        <w:rPr>
          <w:rFonts w:cs="Tahoma"/>
          <w:szCs w:val="18"/>
          <w:lang w:val="de-DE"/>
        </w:rPr>
        <w:t xml:space="preserve">(Pro Gerät) </w:t>
      </w:r>
      <w:r w:rsidRPr="00257BA5">
        <w:rPr>
          <w:rFonts w:eastAsia="Calibri" w:cs="Tahoma"/>
          <w:color w:val="000000"/>
          <w:szCs w:val="18"/>
          <w:lang w:val="de-DE"/>
        </w:rPr>
        <w:t xml:space="preserve">unter diesem Angebot berechtigt. Wenn ein Kunde von einer Anzahl von Geräten auf Windows Intune </w:t>
      </w:r>
      <w:r w:rsidRPr="00257BA5">
        <w:rPr>
          <w:rFonts w:cs="Tahoma"/>
          <w:szCs w:val="18"/>
          <w:lang w:val="de-DE"/>
        </w:rPr>
        <w:t>(Pro Gerät)</w:t>
      </w:r>
      <w:r w:rsidRPr="00257BA5">
        <w:rPr>
          <w:rFonts w:eastAsia="Calibri" w:cs="Tahoma"/>
          <w:color w:val="000000"/>
          <w:szCs w:val="18"/>
          <w:lang w:val="de-DE"/>
        </w:rPr>
        <w:t xml:space="preserve"> zugreifen möchte, die die unter diesem Angebot zulässige Anzahl übersteigt, muss er zusätzliche Lizenzen separat erwerben.</w:t>
      </w:r>
    </w:p>
    <w:p w:rsidR="005403C8" w:rsidRPr="00257BA5" w:rsidRDefault="0031394C" w:rsidP="002F09A2">
      <w:pPr>
        <w:numPr>
          <w:ilvl w:val="1"/>
          <w:numId w:val="81"/>
        </w:numPr>
        <w:spacing w:after="60"/>
        <w:rPr>
          <w:rFonts w:cs="Tahoma"/>
          <w:lang w:val="de-DE"/>
        </w:rPr>
      </w:pPr>
      <w:r w:rsidRPr="00257BA5">
        <w:rPr>
          <w:rFonts w:eastAsia="Calibri" w:cs="Tahoma"/>
          <w:color w:val="000000"/>
          <w:szCs w:val="18"/>
          <w:lang w:val="de-DE"/>
        </w:rPr>
        <w:t xml:space="preserve">Rechte für den Zugriff auf Windows Intune </w:t>
      </w:r>
      <w:r w:rsidRPr="00257BA5">
        <w:rPr>
          <w:rFonts w:cs="Tahoma"/>
          <w:szCs w:val="18"/>
          <w:lang w:val="de-DE"/>
        </w:rPr>
        <w:t>(Pro Gerät)</w:t>
      </w:r>
      <w:r w:rsidRPr="00257BA5">
        <w:rPr>
          <w:rFonts w:eastAsia="Calibri" w:cs="Tahoma"/>
          <w:color w:val="000000"/>
          <w:szCs w:val="18"/>
          <w:lang w:val="de-DE"/>
        </w:rPr>
        <w:t xml:space="preserve"> unter diesem Angebot umfassen keine Rechte zur Verwendung des Windows Desktop-Betriebssystems.</w:t>
      </w:r>
      <w:r w:rsidR="0044534F" w:rsidRPr="00257BA5">
        <w:rPr>
          <w:rFonts w:eastAsia="Calibri" w:cs="Tahoma"/>
          <w:color w:val="000000"/>
          <w:szCs w:val="18"/>
          <w:lang w:val="de-DE"/>
        </w:rPr>
        <w:t xml:space="preserve"> </w:t>
      </w:r>
      <w:bookmarkStart w:id="1084" w:name="_24_Windows®_Companion"/>
      <w:bookmarkStart w:id="1085" w:name="_24_Windows®_8"/>
      <w:bookmarkStart w:id="1086" w:name="Sys_22WindowsPartnersLearning"/>
      <w:bookmarkEnd w:id="1083"/>
      <w:bookmarkEnd w:id="1084"/>
      <w:bookmarkEnd w:id="1085"/>
    </w:p>
    <w:p w:rsidR="006714D8" w:rsidRDefault="006714D8" w:rsidP="003D08AA">
      <w:pPr>
        <w:rPr>
          <w:rFonts w:cs="Tahoma"/>
          <w:lang w:val="de-DE"/>
        </w:rPr>
      </w:pPr>
    </w:p>
    <w:p w:rsidR="003D08AA" w:rsidRPr="00257BA5" w:rsidRDefault="003D08AA" w:rsidP="003D08AA">
      <w:pPr>
        <w:rPr>
          <w:rFonts w:cs="Tahoma"/>
          <w:lang w:val="de-DE"/>
        </w:rPr>
      </w:pPr>
    </w:p>
    <w:p w:rsidR="006714D8" w:rsidRPr="00257BA5" w:rsidRDefault="006714D8" w:rsidP="006D5161">
      <w:pPr>
        <w:pStyle w:val="Heading3"/>
        <w:rPr>
          <w:rFonts w:ascii="Tahoma" w:hAnsi="Tahoma" w:cs="Tahoma"/>
          <w:lang w:val="de-DE"/>
        </w:rPr>
      </w:pPr>
      <w:bookmarkStart w:id="1087" w:name="_25_Windows_Embedded"/>
      <w:bookmarkStart w:id="1088" w:name="_Toc360112221"/>
      <w:bookmarkEnd w:id="1087"/>
      <w:r w:rsidRPr="00257BA5">
        <w:rPr>
          <w:rFonts w:ascii="Tahoma" w:hAnsi="Tahoma" w:cs="Tahoma"/>
          <w:caps/>
          <w:color w:val="F66400"/>
          <w:sz w:val="22"/>
          <w:vertAlign w:val="superscript"/>
          <w:lang w:val="de-DE"/>
        </w:rPr>
        <w:t>25</w:t>
      </w:r>
      <w:r w:rsidRPr="00257BA5">
        <w:rPr>
          <w:rFonts w:ascii="Tahoma" w:hAnsi="Tahoma" w:cs="Tahoma"/>
          <w:caps/>
          <w:color w:val="F66400"/>
          <w:sz w:val="22"/>
          <w:lang w:val="de-DE"/>
        </w:rPr>
        <w:t xml:space="preserve"> </w:t>
      </w:r>
      <w:r w:rsidRPr="00257BA5">
        <w:rPr>
          <w:rFonts w:ascii="Tahoma" w:hAnsi="Tahoma" w:cs="Tahoma"/>
          <w:color w:val="F66400"/>
          <w:sz w:val="22"/>
          <w:lang w:val="de-DE"/>
        </w:rPr>
        <w:t>Windows Embedded 8 Standard Enterprise Kit</w:t>
      </w:r>
      <w:bookmarkEnd w:id="1088"/>
    </w:p>
    <w:p w:rsidR="006714D8" w:rsidRPr="003D08AA" w:rsidRDefault="006714D8" w:rsidP="006714D8">
      <w:pPr>
        <w:pStyle w:val="FootnoteBulletLevel1"/>
        <w:tabs>
          <w:tab w:val="clear" w:pos="900"/>
        </w:tabs>
        <w:adjustRightInd/>
        <w:spacing w:before="0" w:after="0"/>
        <w:ind w:left="720" w:hanging="7"/>
        <w:textAlignment w:val="auto"/>
        <w:rPr>
          <w:rFonts w:ascii="Tahoma" w:hAnsi="Tahoma" w:cs="Tahoma"/>
          <w:sz w:val="18"/>
          <w:szCs w:val="18"/>
          <w:lang w:val="de-DE"/>
        </w:rPr>
      </w:pPr>
    </w:p>
    <w:p w:rsidR="006714D8" w:rsidRPr="00257BA5" w:rsidRDefault="006714D8" w:rsidP="006714D8">
      <w:pPr>
        <w:pStyle w:val="FootnoteBulletLevel1"/>
        <w:tabs>
          <w:tab w:val="clear" w:pos="900"/>
        </w:tabs>
        <w:adjustRightInd/>
        <w:spacing w:before="0" w:after="0"/>
        <w:ind w:left="720" w:firstLine="0"/>
        <w:textAlignment w:val="auto"/>
        <w:rPr>
          <w:rFonts w:ascii="Tahoma" w:hAnsi="Tahoma" w:cs="Tahoma"/>
          <w:lang w:val="de-DE"/>
        </w:rPr>
      </w:pPr>
      <w:r w:rsidRPr="00257BA5">
        <w:rPr>
          <w:rFonts w:ascii="Tahoma" w:hAnsi="Tahoma" w:cs="Tahoma"/>
          <w:sz w:val="18"/>
          <w:szCs w:val="22"/>
          <w:lang w:val="de-DE"/>
        </w:rPr>
        <w:t>Kunden, die ein OEM-Gerät mit vorinstallierter Windows Embedded 8 Standard-Software erwerben, können eine Lizenz für Windows Embedded 8 Standard Enterprise Kit erwerben, um bestimmte Softwarefunktionen zu lizenzieren, zu entsperren und zu aktivieren (u.a. Windows DirectAccess, BranchCache, and AppLocker).</w:t>
      </w:r>
      <w:r w:rsidR="0044534F" w:rsidRPr="00257BA5">
        <w:rPr>
          <w:rFonts w:ascii="Tahoma" w:hAnsi="Tahoma" w:cs="Tahoma"/>
          <w:sz w:val="18"/>
          <w:szCs w:val="22"/>
          <w:lang w:val="de-DE"/>
        </w:rPr>
        <w:t xml:space="preserve"> </w:t>
      </w:r>
      <w:r w:rsidRPr="00257BA5">
        <w:rPr>
          <w:rFonts w:ascii="Tahoma" w:hAnsi="Tahoma" w:cs="Tahoma"/>
          <w:sz w:val="18"/>
          <w:szCs w:val="22"/>
          <w:lang w:val="de-DE"/>
        </w:rPr>
        <w:t>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44534F" w:rsidRPr="00257BA5">
        <w:rPr>
          <w:rFonts w:ascii="Tahoma" w:hAnsi="Tahoma" w:cs="Tahoma"/>
          <w:sz w:val="18"/>
          <w:szCs w:val="22"/>
          <w:lang w:val="de-DE"/>
        </w:rPr>
        <w:t xml:space="preserve"> </w:t>
      </w:r>
      <w:r w:rsidRPr="00257BA5">
        <w:rPr>
          <w:rFonts w:ascii="Tahoma" w:hAnsi="Tahoma" w:cs="Tahoma"/>
          <w:sz w:val="18"/>
          <w:szCs w:val="22"/>
          <w:lang w:val="de-DE"/>
        </w:rP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w:t>
      </w:r>
      <w:r w:rsidR="0044534F" w:rsidRPr="00257BA5">
        <w:rPr>
          <w:rFonts w:ascii="Tahoma" w:hAnsi="Tahoma" w:cs="Tahoma"/>
          <w:sz w:val="18"/>
          <w:szCs w:val="22"/>
          <w:lang w:val="de-DE"/>
        </w:rPr>
        <w:t xml:space="preserve"> </w:t>
      </w:r>
    </w:p>
    <w:p w:rsidR="0099331A" w:rsidRPr="00257BA5" w:rsidRDefault="0099331A" w:rsidP="006714D8">
      <w:pPr>
        <w:contextualSpacing/>
        <w:rPr>
          <w:rFonts w:cs="Tahoma"/>
          <w:lang w:val="de-DE"/>
        </w:rPr>
      </w:pPr>
    </w:p>
    <w:p w:rsidR="0099331A" w:rsidRPr="00257BA5" w:rsidRDefault="0099331A" w:rsidP="006714D8">
      <w:pPr>
        <w:contextualSpacing/>
        <w:rPr>
          <w:rFonts w:cs="Tahoma"/>
          <w:lang w:val="de-DE"/>
        </w:rPr>
      </w:pPr>
    </w:p>
    <w:p w:rsidR="006714D8" w:rsidRPr="00257BA5" w:rsidRDefault="006714D8" w:rsidP="006D5161">
      <w:pPr>
        <w:pStyle w:val="Heading3"/>
        <w:rPr>
          <w:rFonts w:ascii="Tahoma" w:hAnsi="Tahoma" w:cs="Tahoma"/>
          <w:lang w:val="de-DE"/>
        </w:rPr>
      </w:pPr>
      <w:bookmarkStart w:id="1089" w:name="_26_Windows_Embedded"/>
      <w:bookmarkStart w:id="1090" w:name="_Toc360112222"/>
      <w:bookmarkEnd w:id="1089"/>
      <w:r w:rsidRPr="00257BA5">
        <w:rPr>
          <w:rFonts w:ascii="Tahoma" w:hAnsi="Tahoma" w:cs="Tahoma"/>
          <w:caps/>
          <w:color w:val="F66400"/>
          <w:sz w:val="22"/>
          <w:vertAlign w:val="superscript"/>
          <w:lang w:val="de-DE"/>
        </w:rPr>
        <w:t>26</w:t>
      </w:r>
      <w:r w:rsidRPr="00257BA5">
        <w:rPr>
          <w:rFonts w:ascii="Tahoma" w:hAnsi="Tahoma" w:cs="Tahoma"/>
          <w:caps/>
          <w:color w:val="F66400"/>
          <w:sz w:val="22"/>
          <w:lang w:val="de-DE"/>
        </w:rPr>
        <w:t xml:space="preserve"> </w:t>
      </w:r>
      <w:r w:rsidRPr="00257BA5">
        <w:rPr>
          <w:rFonts w:ascii="Tahoma" w:hAnsi="Tahoma" w:cs="Tahoma"/>
          <w:color w:val="F66400"/>
          <w:sz w:val="22"/>
          <w:lang w:val="de-DE"/>
        </w:rPr>
        <w:t>Windows Embedded 8 Industry Pro Sideloading</w:t>
      </w:r>
      <w:bookmarkEnd w:id="1090"/>
      <w:r w:rsidRPr="00257BA5">
        <w:rPr>
          <w:rFonts w:ascii="Tahoma" w:hAnsi="Tahoma" w:cs="Tahoma"/>
          <w:caps/>
          <w:color w:val="F66400"/>
          <w:sz w:val="22"/>
          <w:vertAlign w:val="superscript"/>
          <w:lang w:val="de-DE"/>
        </w:rPr>
        <w:t xml:space="preserve"> </w:t>
      </w:r>
    </w:p>
    <w:p w:rsidR="006714D8" w:rsidRPr="00257BA5" w:rsidRDefault="006714D8" w:rsidP="006714D8">
      <w:pPr>
        <w:spacing w:after="60"/>
        <w:ind w:left="720"/>
        <w:rPr>
          <w:rFonts w:cs="Tahoma"/>
          <w:lang w:val="de-DE"/>
        </w:rPr>
      </w:pPr>
    </w:p>
    <w:p w:rsidR="006714D8" w:rsidRPr="00257BA5" w:rsidRDefault="006714D8" w:rsidP="006714D8">
      <w:pPr>
        <w:spacing w:after="60"/>
        <w:ind w:left="720"/>
        <w:rPr>
          <w:rFonts w:cs="Tahoma"/>
          <w:lang w:val="de-DE"/>
        </w:rPr>
      </w:pPr>
      <w:r w:rsidRPr="00257BA5">
        <w:rPr>
          <w:rFonts w:cs="Tahoma"/>
          <w:b/>
          <w:szCs w:val="18"/>
          <w:lang w:val="de-DE"/>
        </w:rPr>
        <w:t>Windows Embedded 8 Industry Pro Sideloading-Lizenz zum Erwerb verfügbar</w:t>
      </w:r>
    </w:p>
    <w:p w:rsidR="006714D8" w:rsidRDefault="006714D8" w:rsidP="00337EF2">
      <w:pPr>
        <w:ind w:left="720"/>
        <w:rPr>
          <w:rFonts w:cs="Tahoma"/>
          <w:szCs w:val="18"/>
          <w:lang w:val="de-DE"/>
        </w:rPr>
      </w:pPr>
      <w:r w:rsidRPr="00257BA5">
        <w:rPr>
          <w:rFonts w:cs="Tahoma"/>
          <w:szCs w:val="18"/>
          <w:lang w:val="de-DE"/>
        </w:rPr>
        <w:t>Die Kunden können Windows Embedded 8 Industry Pro Sideloading-Lizenzen für Geräte erwerben, die</w:t>
      </w:r>
      <w:r w:rsidR="00337EF2" w:rsidRPr="00257BA5">
        <w:rPr>
          <w:rFonts w:cs="Tahoma"/>
          <w:szCs w:val="18"/>
          <w:lang w:val="de-DE"/>
        </w:rPr>
        <w:t> </w:t>
      </w:r>
      <w:r w:rsidRPr="00257BA5">
        <w:rPr>
          <w:rFonts w:cs="Tahoma"/>
          <w:szCs w:val="18"/>
          <w:lang w:val="de-DE"/>
        </w:rPr>
        <w:t>für</w:t>
      </w:r>
      <w:r w:rsidR="00337EF2" w:rsidRPr="00257BA5">
        <w:rPr>
          <w:rFonts w:cs="Tahoma"/>
          <w:szCs w:val="18"/>
          <w:lang w:val="de-DE"/>
        </w:rPr>
        <w:t> </w:t>
      </w:r>
      <w:r w:rsidRPr="00257BA5">
        <w:rPr>
          <w:rFonts w:cs="Tahoma"/>
          <w:szCs w:val="18"/>
          <w:lang w:val="de-DE"/>
        </w:rPr>
        <w:t>Windows Embedded 8 Industry Pro lizenziert sind.</w:t>
      </w:r>
      <w:r w:rsidR="0044534F" w:rsidRPr="00257BA5">
        <w:rPr>
          <w:rFonts w:cs="Tahoma"/>
          <w:szCs w:val="18"/>
          <w:lang w:val="de-DE"/>
        </w:rPr>
        <w:t xml:space="preserve"> </w:t>
      </w:r>
      <w:r w:rsidRPr="00257BA5">
        <w:rPr>
          <w:rFonts w:cs="Tahoma"/>
          <w:szCs w:val="18"/>
          <w:lang w:val="de-DE"/>
        </w:rPr>
        <w:t>Jede derartige Lizenz muss einem Gerät dauerhaft zugewiesen sein.</w:t>
      </w:r>
      <w:r w:rsidR="0044534F" w:rsidRPr="00257BA5">
        <w:rPr>
          <w:rFonts w:cs="Tahoma"/>
          <w:szCs w:val="18"/>
          <w:lang w:val="de-DE"/>
        </w:rPr>
        <w:t xml:space="preserve"> </w:t>
      </w:r>
      <w:r w:rsidRPr="00257BA5">
        <w:rPr>
          <w:rFonts w:cs="Tahoma"/>
          <w:szCs w:val="18"/>
          <w:lang w:val="de-DE"/>
        </w:rPr>
        <w:t>Anmerkung: Sideloading-Lizenzen, die für Windows Embedded 8 Pro erworben wurden, dürfen nicht auf Geräten verwendet werden, die Windows Embedded 8 Industry Pro ausführen.</w:t>
      </w:r>
      <w:r w:rsidR="0044534F" w:rsidRPr="00257BA5">
        <w:rPr>
          <w:rFonts w:cs="Tahoma"/>
          <w:szCs w:val="18"/>
          <w:lang w:val="de-DE"/>
        </w:rPr>
        <w:t xml:space="preserve"> </w:t>
      </w:r>
      <w:r w:rsidRPr="00257BA5">
        <w:rPr>
          <w:rFonts w:cs="Tahoma"/>
          <w:szCs w:val="18"/>
          <w:lang w:val="de-DE"/>
        </w:rPr>
        <w:t>Informationen zu Windows Embedded 8 Pro-Geräten finden Sie im Produkthinweis zu Windows 8 Enterprise Sideloading dieses Dokuments.</w:t>
      </w:r>
    </w:p>
    <w:p w:rsidR="0073781B" w:rsidRPr="00257BA5" w:rsidRDefault="0073781B" w:rsidP="00337EF2">
      <w:pPr>
        <w:ind w:left="720"/>
        <w:rPr>
          <w:rFonts w:cs="Tahoma"/>
          <w:lang w:val="de-DE"/>
        </w:rPr>
      </w:pPr>
    </w:p>
    <w:p w:rsidR="006714D8" w:rsidRPr="00257BA5" w:rsidRDefault="006714D8" w:rsidP="006714D8">
      <w:pPr>
        <w:contextualSpacing/>
        <w:rPr>
          <w:rFonts w:cs="Tahoma"/>
          <w:lang w:val="de-DE"/>
        </w:rPr>
      </w:pPr>
    </w:p>
    <w:p w:rsidR="006714D8" w:rsidRPr="0044534F" w:rsidRDefault="006714D8" w:rsidP="006714D8">
      <w:pPr>
        <w:pStyle w:val="Heading3"/>
        <w:rPr>
          <w:rFonts w:ascii="Tahoma" w:hAnsi="Tahoma" w:cs="Tahoma"/>
        </w:rPr>
      </w:pPr>
      <w:bookmarkStart w:id="1091" w:name="_27_Windows®_Embedded"/>
      <w:bookmarkStart w:id="1092" w:name="_Toc360112223"/>
      <w:bookmarkEnd w:id="1091"/>
      <w:r w:rsidRPr="0044534F">
        <w:rPr>
          <w:rFonts w:ascii="Tahoma" w:hAnsi="Tahoma" w:cs="Tahoma"/>
          <w:caps/>
          <w:color w:val="F66400"/>
          <w:sz w:val="22"/>
          <w:vertAlign w:val="superscript"/>
        </w:rPr>
        <w:t>27</w:t>
      </w:r>
      <w:r w:rsidRPr="00337EF2">
        <w:rPr>
          <w:rFonts w:ascii="Tahoma" w:hAnsi="Tahoma" w:cs="Tahoma"/>
          <w:caps/>
          <w:color w:val="F66400"/>
          <w:sz w:val="22"/>
        </w:rPr>
        <w:t xml:space="preserve"> </w:t>
      </w:r>
      <w:r w:rsidRPr="0044534F">
        <w:rPr>
          <w:rFonts w:ascii="Tahoma" w:hAnsi="Tahoma" w:cs="Tahoma"/>
          <w:color w:val="F66400"/>
          <w:sz w:val="22"/>
        </w:rPr>
        <w:t>Windows</w:t>
      </w:r>
      <w:r w:rsidR="002A2CE7" w:rsidRPr="002A2CE7">
        <w:rPr>
          <w:rFonts w:ascii="Tahoma" w:hAnsi="Tahoma" w:cs="Tahoma"/>
          <w:color w:val="F66400"/>
          <w:sz w:val="22"/>
          <w:vertAlign w:val="superscript"/>
        </w:rPr>
        <w:t>®</w:t>
      </w:r>
      <w:r w:rsidRPr="0044534F">
        <w:rPr>
          <w:rFonts w:ascii="Tahoma" w:hAnsi="Tahoma" w:cs="Tahoma"/>
          <w:color w:val="F66400"/>
          <w:sz w:val="22"/>
        </w:rPr>
        <w:t xml:space="preserve"> Embedded 8 Industry Pro-Upgrade</w:t>
      </w:r>
      <w:bookmarkEnd w:id="1092"/>
    </w:p>
    <w:p w:rsidR="006714D8" w:rsidRPr="003D08AA" w:rsidRDefault="006714D8" w:rsidP="006714D8">
      <w:pPr>
        <w:rPr>
          <w:rFonts w:cs="Tahoma"/>
          <w:szCs w:val="18"/>
        </w:rPr>
      </w:pPr>
    </w:p>
    <w:p w:rsidR="006714D8" w:rsidRPr="003D08AA" w:rsidRDefault="006714D8" w:rsidP="006714D8">
      <w:pPr>
        <w:pStyle w:val="FootnoteBulletLevel1"/>
        <w:tabs>
          <w:tab w:val="clear" w:pos="900"/>
        </w:tabs>
        <w:adjustRightInd/>
        <w:spacing w:before="0" w:after="60"/>
        <w:ind w:left="720" w:firstLine="0"/>
        <w:textAlignment w:val="auto"/>
        <w:rPr>
          <w:rFonts w:ascii="Tahoma" w:hAnsi="Tahoma" w:cs="Tahoma"/>
          <w:sz w:val="18"/>
          <w:szCs w:val="18"/>
        </w:rPr>
      </w:pPr>
      <w:r w:rsidRPr="003D08AA">
        <w:rPr>
          <w:rFonts w:ascii="Tahoma" w:hAnsi="Tahoma" w:cs="Tahoma"/>
          <w:b/>
          <w:bCs/>
          <w:sz w:val="18"/>
          <w:szCs w:val="18"/>
        </w:rPr>
        <w:t>Windows</w:t>
      </w:r>
      <w:r w:rsidR="002A2CE7" w:rsidRPr="003D08AA">
        <w:rPr>
          <w:rFonts w:ascii="Tahoma" w:hAnsi="Tahoma" w:cs="Tahoma"/>
          <w:b/>
          <w:bCs/>
          <w:sz w:val="18"/>
          <w:szCs w:val="18"/>
          <w:vertAlign w:val="superscript"/>
        </w:rPr>
        <w:t>®</w:t>
      </w:r>
      <w:r w:rsidRPr="003D08AA">
        <w:rPr>
          <w:rFonts w:ascii="Tahoma" w:hAnsi="Tahoma" w:cs="Tahoma"/>
          <w:b/>
          <w:bCs/>
          <w:sz w:val="18"/>
          <w:szCs w:val="18"/>
        </w:rPr>
        <w:t xml:space="preserve"> Embedded 8 Industry Pro-Upgrade und Software Assurance</w:t>
      </w:r>
      <w:r w:rsidRPr="003D08AA">
        <w:rPr>
          <w:rFonts w:ascii="Tahoma" w:hAnsi="Tahoma" w:cs="Tahoma"/>
          <w:b/>
          <w:sz w:val="18"/>
          <w:szCs w:val="18"/>
          <w:u w:val="single"/>
        </w:rPr>
        <w:t xml:space="preserve"> </w:t>
      </w:r>
    </w:p>
    <w:p w:rsidR="006714D8" w:rsidRPr="00101815" w:rsidRDefault="006714D8" w:rsidP="006714D8">
      <w:pPr>
        <w:ind w:left="720"/>
        <w:rPr>
          <w:rFonts w:cs="Tahoma"/>
          <w:szCs w:val="18"/>
          <w:lang w:val="de-DE"/>
        </w:rPr>
      </w:pPr>
      <w:r w:rsidRPr="00101815">
        <w:rPr>
          <w:rFonts w:cs="Tahoma"/>
          <w:szCs w:val="18"/>
          <w:u w:val="single"/>
          <w:lang w:val="de-DE"/>
        </w:rPr>
        <w:t>Betriebssystem-Upgrade-Lizenz für Windows Embedded 8 Industry Pro</w:t>
      </w:r>
    </w:p>
    <w:p w:rsidR="006714D8" w:rsidRPr="003D08AA" w:rsidRDefault="006714D8" w:rsidP="00337EF2">
      <w:pPr>
        <w:pStyle w:val="FootnoteBulletLevel1"/>
        <w:tabs>
          <w:tab w:val="clear" w:pos="900"/>
        </w:tabs>
        <w:adjustRightInd/>
        <w:spacing w:before="0" w:after="0"/>
        <w:ind w:left="720" w:hanging="7"/>
        <w:textAlignment w:val="auto"/>
        <w:rPr>
          <w:rFonts w:ascii="Tahoma" w:hAnsi="Tahoma" w:cs="Tahoma"/>
          <w:sz w:val="18"/>
          <w:szCs w:val="18"/>
          <w:lang w:val="de-DE"/>
        </w:rPr>
      </w:pPr>
      <w:r w:rsidRPr="003D08AA">
        <w:rPr>
          <w:rFonts w:ascii="Tahoma" w:hAnsi="Tahoma" w:cs="Tahoma"/>
          <w:sz w:val="18"/>
          <w:szCs w:val="18"/>
          <w:lang w:val="de-DE"/>
        </w:rPr>
        <w:t>Die für Windows Embedded 8 Industry Pro gewährten Betriebssystemlizenzen sind ausschließlich Upgrade</w:t>
      </w:r>
      <w:r w:rsidR="00337EF2" w:rsidRPr="003D08AA">
        <w:rPr>
          <w:rFonts w:ascii="Tahoma" w:hAnsi="Tahoma" w:cs="Tahoma"/>
          <w:sz w:val="18"/>
          <w:szCs w:val="18"/>
          <w:lang w:val="de-DE"/>
        </w:rPr>
        <w:t> </w:t>
      </w:r>
      <w:r w:rsidRPr="003D08AA">
        <w:rPr>
          <w:rFonts w:ascii="Tahoma" w:hAnsi="Tahoma" w:cs="Tahoma"/>
          <w:sz w:val="18"/>
          <w:szCs w:val="18"/>
          <w:lang w:val="de-DE"/>
        </w:rPr>
        <w:t>Lizenzen. Es sind keine Lizenzen für Vollversionen von Desktop-Betriebssystemen verfügbar. Daher muss jeder Desktop, für den Sie das Windows Embedded 8 Industry Pro-Upgrade erwerben und auf dem Sie es ausführen, zur Ausführung eines der unten genannten qualifizierenden Betriebssysteme lizenziert sein.</w:t>
      </w:r>
    </w:p>
    <w:p w:rsidR="006714D8" w:rsidRPr="003D08AA" w:rsidRDefault="006714D8" w:rsidP="006714D8">
      <w:pPr>
        <w:ind w:left="720"/>
        <w:rPr>
          <w:rFonts w:cs="Tahoma"/>
          <w:szCs w:val="18"/>
          <w:lang w:val="de-DE"/>
        </w:rPr>
      </w:pPr>
    </w:p>
    <w:p w:rsidR="006714D8" w:rsidRPr="003D08AA" w:rsidRDefault="006714D8" w:rsidP="006714D8">
      <w:pPr>
        <w:ind w:left="720"/>
        <w:rPr>
          <w:rFonts w:cs="Tahoma"/>
          <w:szCs w:val="18"/>
          <w:lang w:val="de-DE"/>
        </w:rPr>
      </w:pPr>
      <w:r w:rsidRPr="003D08AA">
        <w:rPr>
          <w:rFonts w:cs="Tahoma"/>
          <w:szCs w:val="18"/>
          <w:u w:val="single"/>
          <w:lang w:val="de-DE"/>
        </w:rPr>
        <w:t>Regeln für qualifizierende Betriebssysteme für Windows Embedded 8 Industry Pro</w:t>
      </w:r>
    </w:p>
    <w:p w:rsidR="006714D8" w:rsidRPr="003D08AA" w:rsidRDefault="006714D8" w:rsidP="002F09A2">
      <w:pPr>
        <w:numPr>
          <w:ilvl w:val="0"/>
          <w:numId w:val="83"/>
        </w:numPr>
        <w:spacing w:after="60"/>
        <w:ind w:left="1440"/>
        <w:rPr>
          <w:rFonts w:cs="Tahoma"/>
          <w:szCs w:val="18"/>
          <w:lang w:val="de-DE"/>
        </w:rPr>
      </w:pPr>
      <w:r w:rsidRPr="003D08AA">
        <w:rPr>
          <w:rFonts w:cs="Tahoma"/>
          <w:szCs w:val="18"/>
          <w:lang w:val="de-DE"/>
        </w:rPr>
        <w:t>Das qualifizierende Betriebssystem muss auf dem Gerät installiert sein, dem die Windows Embedded 8 Industry Pro-Upgrade-Lizenz zugewiesen wird.</w:t>
      </w:r>
    </w:p>
    <w:p w:rsidR="006714D8" w:rsidRPr="003D08AA" w:rsidRDefault="006714D8" w:rsidP="003D08AA">
      <w:pPr>
        <w:numPr>
          <w:ilvl w:val="1"/>
          <w:numId w:val="85"/>
        </w:numPr>
        <w:spacing w:after="60"/>
        <w:ind w:left="1440"/>
        <w:rPr>
          <w:rFonts w:cs="Tahoma"/>
          <w:szCs w:val="18"/>
          <w:lang w:val="de-DE"/>
        </w:rPr>
      </w:pPr>
      <w:r w:rsidRPr="003D08AA">
        <w:rPr>
          <w:rFonts w:cs="Tahoma"/>
          <w:szCs w:val="18"/>
          <w:lang w:val="de-DE"/>
        </w:rPr>
        <w:t>Kunden müssen das qualifizierende Betriebssystem von dem Gerät entfernen, um die Windows</w:t>
      </w:r>
      <w:r w:rsidR="003D08AA">
        <w:rPr>
          <w:rFonts w:cs="Tahoma"/>
          <w:szCs w:val="18"/>
          <w:lang w:val="de-DE"/>
        </w:rPr>
        <w:t> </w:t>
      </w:r>
      <w:r w:rsidRPr="003D08AA">
        <w:rPr>
          <w:rFonts w:cs="Tahoma"/>
          <w:szCs w:val="18"/>
          <w:lang w:val="de-DE"/>
        </w:rPr>
        <w:t>Embedded 8 Industry Pro-Upgrade-Lizenz bereitstellen zu können, außer unten ist etwas</w:t>
      </w:r>
      <w:r w:rsidR="003D08AA">
        <w:rPr>
          <w:rFonts w:cs="Tahoma"/>
          <w:szCs w:val="18"/>
          <w:lang w:val="de-DE"/>
        </w:rPr>
        <w:t> </w:t>
      </w:r>
      <w:r w:rsidRPr="003D08AA">
        <w:rPr>
          <w:rFonts w:cs="Tahoma"/>
          <w:szCs w:val="18"/>
          <w:lang w:val="de-DE"/>
        </w:rPr>
        <w:t xml:space="preserve">anderes angegeben. </w:t>
      </w:r>
    </w:p>
    <w:p w:rsidR="006714D8" w:rsidRPr="003D08AA" w:rsidRDefault="006714D8" w:rsidP="002F09A2">
      <w:pPr>
        <w:numPr>
          <w:ilvl w:val="1"/>
          <w:numId w:val="85"/>
        </w:numPr>
        <w:spacing w:after="60"/>
        <w:ind w:left="1440"/>
        <w:rPr>
          <w:rFonts w:cs="Tahoma"/>
          <w:szCs w:val="18"/>
          <w:lang w:val="de-DE"/>
        </w:rPr>
      </w:pPr>
      <w:r w:rsidRPr="003D08AA">
        <w:rPr>
          <w:rFonts w:cs="Tahoma"/>
          <w:szCs w:val="18"/>
          <w:lang w:val="de-DE"/>
        </w:rPr>
        <w:t>Kunden, die mehr als ein lizenziertes Betriebssystem gleichzeitig installieren oder ausführen möchten (einschließlich des qualifizierenden Betriebssystems), sind berechtigt, Software Assurance für ihre Windows Embedded 8 Industry Pro-Upgrade-Lizenz zu erwerben.</w:t>
      </w:r>
    </w:p>
    <w:p w:rsidR="006714D8" w:rsidRPr="003D08AA" w:rsidRDefault="006714D8" w:rsidP="002F09A2">
      <w:pPr>
        <w:numPr>
          <w:ilvl w:val="1"/>
          <w:numId w:val="85"/>
        </w:numPr>
        <w:ind w:left="1440"/>
        <w:rPr>
          <w:rFonts w:cs="Tahoma"/>
          <w:szCs w:val="18"/>
          <w:lang w:val="de-DE"/>
        </w:rPr>
      </w:pPr>
      <w:r w:rsidRPr="003D08AA">
        <w:rPr>
          <w:rFonts w:cs="Tahoma"/>
          <w:szCs w:val="18"/>
          <w:lang w:val="de-DE"/>
        </w:rPr>
        <w:t xml:space="preserve">Kunden mit aktiver Software Assurance müssen das qualifizierende Betriebssystem nicht deinstallieren und können dieses zusammen mit Windows Embedded 8 Industry Pro installieren und ausführen. </w:t>
      </w:r>
    </w:p>
    <w:p w:rsidR="007015CC" w:rsidRPr="003D08AA" w:rsidRDefault="007015CC" w:rsidP="007015CC">
      <w:pPr>
        <w:spacing w:after="60"/>
        <w:rPr>
          <w:rFonts w:cs="Tahoma"/>
          <w:szCs w:val="18"/>
          <w:lang w:val="de-DE"/>
        </w:rPr>
      </w:pPr>
    </w:p>
    <w:p w:rsidR="006714D8" w:rsidRPr="003D08AA" w:rsidRDefault="006714D8" w:rsidP="007015CC">
      <w:pPr>
        <w:pStyle w:val="ListParagraph"/>
        <w:rPr>
          <w:rFonts w:ascii="Tahoma" w:hAnsi="Tahoma" w:cs="Tahoma"/>
          <w:sz w:val="18"/>
          <w:szCs w:val="18"/>
        </w:rPr>
      </w:pPr>
      <w:r w:rsidRPr="003D08AA">
        <w:rPr>
          <w:rFonts w:ascii="Tahoma" w:hAnsi="Tahoma" w:cs="Tahoma"/>
          <w:sz w:val="18"/>
          <w:szCs w:val="18"/>
          <w:u w:val="single"/>
        </w:rPr>
        <w:t>Qualifizierende Betriebssysteme</w:t>
      </w:r>
      <w:r w:rsidRPr="003D08AA">
        <w:rPr>
          <w:rFonts w:ascii="Tahoma" w:hAnsi="Tahoma" w:cs="Tahoma"/>
          <w:sz w:val="18"/>
          <w:szCs w:val="18"/>
        </w:rPr>
        <w:t>:</w:t>
      </w:r>
    </w:p>
    <w:p w:rsidR="006714D8" w:rsidRPr="003D08AA" w:rsidRDefault="006714D8" w:rsidP="002F09A2">
      <w:pPr>
        <w:numPr>
          <w:ilvl w:val="1"/>
          <w:numId w:val="85"/>
        </w:numPr>
        <w:spacing w:after="60"/>
        <w:ind w:left="1440"/>
        <w:rPr>
          <w:rFonts w:cs="Tahoma"/>
          <w:szCs w:val="18"/>
        </w:rPr>
      </w:pPr>
      <w:r w:rsidRPr="003D08AA">
        <w:rPr>
          <w:rFonts w:cs="Tahoma"/>
          <w:szCs w:val="18"/>
        </w:rPr>
        <w:t>Windows Embedded for Point of Service (WEPOS)</w:t>
      </w:r>
    </w:p>
    <w:p w:rsidR="006714D8" w:rsidRPr="003D08AA" w:rsidRDefault="006714D8" w:rsidP="002F09A2">
      <w:pPr>
        <w:numPr>
          <w:ilvl w:val="1"/>
          <w:numId w:val="85"/>
        </w:numPr>
        <w:spacing w:after="60"/>
        <w:ind w:left="1440"/>
        <w:rPr>
          <w:rFonts w:cs="Tahoma"/>
          <w:szCs w:val="18"/>
        </w:rPr>
      </w:pPr>
      <w:r w:rsidRPr="003D08AA">
        <w:rPr>
          <w:rFonts w:cs="Tahoma"/>
          <w:szCs w:val="18"/>
        </w:rPr>
        <w:t>Windows Embedded POSReady 2009 und POSReady 7</w:t>
      </w:r>
    </w:p>
    <w:p w:rsidR="006714D8" w:rsidRPr="003D08AA" w:rsidRDefault="006714D8" w:rsidP="002F09A2">
      <w:pPr>
        <w:numPr>
          <w:ilvl w:val="1"/>
          <w:numId w:val="85"/>
        </w:numPr>
        <w:spacing w:after="60"/>
        <w:ind w:left="1440"/>
        <w:rPr>
          <w:rFonts w:cs="Tahoma"/>
          <w:szCs w:val="18"/>
        </w:rPr>
      </w:pPr>
      <w:r w:rsidRPr="003D08AA">
        <w:rPr>
          <w:rFonts w:cs="Tahoma"/>
          <w:szCs w:val="18"/>
        </w:rPr>
        <w:t xml:space="preserve">Windows XP Professional for Embedded Systems </w:t>
      </w:r>
    </w:p>
    <w:p w:rsidR="006714D8" w:rsidRPr="003D08AA" w:rsidRDefault="006714D8" w:rsidP="002F09A2">
      <w:pPr>
        <w:numPr>
          <w:ilvl w:val="1"/>
          <w:numId w:val="85"/>
        </w:numPr>
        <w:spacing w:after="60"/>
        <w:ind w:left="1440"/>
        <w:rPr>
          <w:rFonts w:cs="Tahoma"/>
          <w:spacing w:val="-2"/>
          <w:szCs w:val="18"/>
        </w:rPr>
      </w:pPr>
      <w:r w:rsidRPr="003D08AA">
        <w:rPr>
          <w:rFonts w:cs="Tahoma"/>
          <w:spacing w:val="-2"/>
          <w:szCs w:val="18"/>
        </w:rPr>
        <w:t>Windows Vista Business for Embedded Systems und Windows Vista Ultimate for Embedded Systems</w:t>
      </w:r>
    </w:p>
    <w:p w:rsidR="006714D8" w:rsidRPr="003D08AA" w:rsidRDefault="006714D8" w:rsidP="002F09A2">
      <w:pPr>
        <w:numPr>
          <w:ilvl w:val="1"/>
          <w:numId w:val="85"/>
        </w:numPr>
        <w:spacing w:after="60"/>
        <w:ind w:left="1440"/>
        <w:rPr>
          <w:rFonts w:cs="Tahoma"/>
          <w:szCs w:val="18"/>
        </w:rPr>
      </w:pPr>
      <w:r w:rsidRPr="003D08AA">
        <w:rPr>
          <w:rFonts w:cs="Tahoma"/>
          <w:szCs w:val="18"/>
        </w:rPr>
        <w:t xml:space="preserve">Windows 2000 Professional for Embedded Systems </w:t>
      </w:r>
    </w:p>
    <w:p w:rsidR="006714D8" w:rsidRPr="003D08AA" w:rsidRDefault="006714D8" w:rsidP="002F09A2">
      <w:pPr>
        <w:numPr>
          <w:ilvl w:val="1"/>
          <w:numId w:val="85"/>
        </w:numPr>
        <w:spacing w:after="60"/>
        <w:ind w:left="1440"/>
        <w:rPr>
          <w:rFonts w:cs="Tahoma"/>
          <w:szCs w:val="18"/>
        </w:rPr>
      </w:pPr>
      <w:r w:rsidRPr="003D08AA">
        <w:rPr>
          <w:rFonts w:cs="Tahoma"/>
          <w:szCs w:val="18"/>
        </w:rPr>
        <w:t>Windows NT Embedded for Embedded Systems</w:t>
      </w:r>
    </w:p>
    <w:p w:rsidR="006714D8" w:rsidRPr="003D08AA" w:rsidRDefault="006714D8" w:rsidP="002F09A2">
      <w:pPr>
        <w:numPr>
          <w:ilvl w:val="1"/>
          <w:numId w:val="85"/>
        </w:numPr>
        <w:spacing w:after="60"/>
        <w:ind w:left="1440"/>
        <w:rPr>
          <w:rFonts w:cs="Tahoma"/>
          <w:szCs w:val="18"/>
        </w:rPr>
      </w:pPr>
      <w:r w:rsidRPr="003D08AA">
        <w:rPr>
          <w:rFonts w:cs="Tahoma"/>
          <w:szCs w:val="18"/>
        </w:rPr>
        <w:t>Windows 7 Professional for Embedded Systems</w:t>
      </w:r>
    </w:p>
    <w:p w:rsidR="006714D8" w:rsidRPr="003D08AA" w:rsidRDefault="006714D8" w:rsidP="002F09A2">
      <w:pPr>
        <w:numPr>
          <w:ilvl w:val="1"/>
          <w:numId w:val="85"/>
        </w:numPr>
        <w:spacing w:after="60"/>
        <w:ind w:left="1440"/>
        <w:rPr>
          <w:rFonts w:cs="Tahoma"/>
          <w:szCs w:val="18"/>
        </w:rPr>
      </w:pPr>
      <w:r w:rsidRPr="003D08AA">
        <w:rPr>
          <w:rFonts w:cs="Tahoma"/>
          <w:szCs w:val="18"/>
        </w:rPr>
        <w:t>Windows 7 Ultimate for Embedded Systems</w:t>
      </w:r>
    </w:p>
    <w:p w:rsidR="006714D8" w:rsidRPr="003D08AA" w:rsidRDefault="006714D8" w:rsidP="002F09A2">
      <w:pPr>
        <w:numPr>
          <w:ilvl w:val="1"/>
          <w:numId w:val="85"/>
        </w:numPr>
        <w:spacing w:after="60"/>
        <w:ind w:left="1440"/>
        <w:rPr>
          <w:rFonts w:cs="Tahoma"/>
          <w:szCs w:val="18"/>
        </w:rPr>
      </w:pPr>
      <w:r w:rsidRPr="003D08AA">
        <w:rPr>
          <w:rFonts w:cs="Tahoma"/>
          <w:szCs w:val="18"/>
        </w:rPr>
        <w:t>Windows XP Embedded</w:t>
      </w:r>
    </w:p>
    <w:p w:rsidR="006714D8" w:rsidRPr="003D08AA" w:rsidRDefault="006714D8" w:rsidP="002F09A2">
      <w:pPr>
        <w:numPr>
          <w:ilvl w:val="1"/>
          <w:numId w:val="85"/>
        </w:numPr>
        <w:spacing w:after="60"/>
        <w:ind w:left="1440"/>
        <w:rPr>
          <w:rFonts w:cs="Tahoma"/>
          <w:szCs w:val="18"/>
        </w:rPr>
      </w:pPr>
      <w:r w:rsidRPr="003D08AA">
        <w:rPr>
          <w:rFonts w:cs="Tahoma"/>
          <w:szCs w:val="18"/>
        </w:rPr>
        <w:t>Windows Embedded Standard 7, 2009 und Windows Embedded 8 Standard</w:t>
      </w:r>
    </w:p>
    <w:p w:rsidR="006714D8" w:rsidRPr="003D08AA" w:rsidRDefault="006714D8" w:rsidP="002F09A2">
      <w:pPr>
        <w:numPr>
          <w:ilvl w:val="1"/>
          <w:numId w:val="85"/>
        </w:numPr>
        <w:spacing w:after="60"/>
        <w:ind w:left="1440"/>
        <w:rPr>
          <w:rFonts w:cs="Tahoma"/>
          <w:szCs w:val="18"/>
        </w:rPr>
      </w:pPr>
      <w:r w:rsidRPr="003D08AA">
        <w:rPr>
          <w:rFonts w:cs="Tahoma"/>
          <w:szCs w:val="18"/>
        </w:rPr>
        <w:t>Windows Embedded 8 Pro</w:t>
      </w:r>
    </w:p>
    <w:p w:rsidR="006714D8" w:rsidRPr="003D08AA" w:rsidRDefault="006714D8" w:rsidP="002F09A2">
      <w:pPr>
        <w:numPr>
          <w:ilvl w:val="1"/>
          <w:numId w:val="85"/>
        </w:numPr>
        <w:spacing w:after="60"/>
        <w:ind w:left="1440"/>
        <w:rPr>
          <w:rFonts w:cs="Tahoma"/>
          <w:szCs w:val="18"/>
          <w:lang w:val="de-DE"/>
        </w:rPr>
      </w:pPr>
      <w:r w:rsidRPr="003D08AA">
        <w:rPr>
          <w:rFonts w:cs="Tahoma"/>
          <w:szCs w:val="18"/>
          <w:lang w:val="de-DE"/>
        </w:rPr>
        <w:t>Windows Embedded 8 Industry Pro: Allgemein und Einzelhandel</w:t>
      </w:r>
    </w:p>
    <w:p w:rsidR="006714D8" w:rsidRPr="003D08AA" w:rsidRDefault="006714D8" w:rsidP="006714D8">
      <w:pPr>
        <w:rPr>
          <w:rFonts w:cs="Tahoma"/>
          <w:szCs w:val="18"/>
          <w:lang w:val="de-DE"/>
        </w:rPr>
      </w:pPr>
    </w:p>
    <w:p w:rsidR="006714D8" w:rsidRPr="003D08AA" w:rsidRDefault="006714D8" w:rsidP="007015CC">
      <w:pPr>
        <w:pStyle w:val="FootnoteBulletLevel1"/>
        <w:tabs>
          <w:tab w:val="clear" w:pos="900"/>
        </w:tabs>
        <w:spacing w:before="0" w:after="0"/>
        <w:ind w:left="0" w:firstLine="0"/>
        <w:rPr>
          <w:rFonts w:ascii="Tahoma" w:hAnsi="Tahoma" w:cs="Tahoma"/>
          <w:sz w:val="18"/>
          <w:szCs w:val="18"/>
          <w:lang w:val="de-DE"/>
        </w:rPr>
      </w:pPr>
      <w:r w:rsidRPr="003D08AA">
        <w:rPr>
          <w:rFonts w:ascii="Tahoma" w:hAnsi="Tahoma" w:cs="Tahoma"/>
          <w:sz w:val="18"/>
          <w:szCs w:val="18"/>
          <w:lang w:val="de-DE"/>
        </w:rPr>
        <w:t>Oben nicht aufgeführte Betriebssysteme sind keine qualifizierenden Betriebssysteme.</w:t>
      </w:r>
      <w:r w:rsidR="0044534F" w:rsidRPr="003D08AA">
        <w:rPr>
          <w:rFonts w:ascii="Tahoma" w:hAnsi="Tahoma" w:cs="Tahoma"/>
          <w:sz w:val="18"/>
          <w:szCs w:val="18"/>
          <w:lang w:val="de-DE"/>
        </w:rPr>
        <w:t xml:space="preserve"> </w:t>
      </w:r>
      <w:r w:rsidRPr="003D08AA">
        <w:rPr>
          <w:rFonts w:ascii="Tahoma" w:hAnsi="Tahoma" w:cs="Tahoma"/>
          <w:sz w:val="18"/>
          <w:szCs w:val="18"/>
          <w:lang w:val="de-DE"/>
        </w:rPr>
        <w:t>So qualifiziert z. B. eine Windows 8 Pro-Lizenz nicht für das Windows Embedded 8 Industry-Upgrade.</w:t>
      </w:r>
    </w:p>
    <w:p w:rsidR="0099331A" w:rsidRPr="003D08AA" w:rsidRDefault="0099331A" w:rsidP="007015CC">
      <w:pPr>
        <w:pStyle w:val="FootnoteBulletLevel1"/>
        <w:tabs>
          <w:tab w:val="clear" w:pos="900"/>
        </w:tabs>
        <w:spacing w:before="0" w:after="0"/>
        <w:ind w:left="0" w:firstLine="0"/>
        <w:rPr>
          <w:rFonts w:ascii="Tahoma" w:hAnsi="Tahoma" w:cs="Tahoma"/>
          <w:sz w:val="18"/>
          <w:szCs w:val="18"/>
          <w:lang w:val="de-DE"/>
        </w:rPr>
      </w:pPr>
    </w:p>
    <w:p w:rsidR="006714D8" w:rsidRPr="003D08AA" w:rsidRDefault="006714D8" w:rsidP="006714D8">
      <w:pPr>
        <w:pStyle w:val="FootnoteBulletLevel2"/>
        <w:tabs>
          <w:tab w:val="clear" w:pos="1260"/>
        </w:tabs>
        <w:adjustRightInd/>
        <w:spacing w:before="0"/>
        <w:ind w:left="0" w:firstLine="0"/>
        <w:textAlignment w:val="auto"/>
        <w:rPr>
          <w:rFonts w:ascii="Tahoma" w:hAnsi="Tahoma" w:cs="Tahoma"/>
          <w:sz w:val="18"/>
          <w:szCs w:val="18"/>
          <w:lang w:val="de-DE"/>
        </w:rPr>
      </w:pPr>
      <w:r w:rsidRPr="003D08AA">
        <w:rPr>
          <w:rFonts w:ascii="Tahoma" w:hAnsi="Tahoma" w:cs="Tahoma"/>
          <w:sz w:val="18"/>
          <w:szCs w:val="18"/>
          <w:lang w:val="de-DE"/>
        </w:rPr>
        <w:t>Kunden, die Windows Embedded 8 Industry Pro-Upgrades und Software Assurance zusammen erwerben möchten, stehen folgende Möglichkeiten offen:</w:t>
      </w:r>
    </w:p>
    <w:p w:rsidR="006714D8" w:rsidRPr="003D08AA" w:rsidRDefault="006714D8" w:rsidP="007015CC">
      <w:pPr>
        <w:pStyle w:val="FootnoteBulletLevel2"/>
        <w:numPr>
          <w:ilvl w:val="0"/>
          <w:numId w:val="25"/>
        </w:numPr>
        <w:adjustRightInd/>
        <w:spacing w:before="0" w:after="60"/>
        <w:ind w:left="1440"/>
        <w:textAlignment w:val="auto"/>
        <w:rPr>
          <w:rFonts w:ascii="Tahoma" w:hAnsi="Tahoma" w:cs="Tahoma"/>
          <w:sz w:val="18"/>
          <w:szCs w:val="18"/>
          <w:lang w:val="de-DE"/>
        </w:rPr>
      </w:pPr>
      <w:r w:rsidRPr="003D08AA">
        <w:rPr>
          <w:rFonts w:ascii="Tahoma" w:hAnsi="Tahoma" w:cs="Tahoma"/>
          <w:sz w:val="18"/>
          <w:szCs w:val="18"/>
          <w:lang w:val="de-DE"/>
        </w:rPr>
        <w:t>Konzernvertrag-, Select Plus-, Open Value- (nicht unternehmensweit) und Open-Lizenzprogramme:</w:t>
      </w:r>
    </w:p>
    <w:p w:rsidR="006714D8" w:rsidRPr="003D08AA" w:rsidRDefault="006714D8" w:rsidP="002F09A2">
      <w:pPr>
        <w:pStyle w:val="AppendixBodyText"/>
        <w:numPr>
          <w:ilvl w:val="0"/>
          <w:numId w:val="79"/>
        </w:numPr>
        <w:ind w:left="1800" w:right="720"/>
        <w:rPr>
          <w:rFonts w:ascii="Tahoma" w:hAnsi="Tahoma" w:cs="Tahoma"/>
          <w:sz w:val="18"/>
          <w:szCs w:val="18"/>
          <w:lang w:val="de-DE"/>
        </w:rPr>
      </w:pPr>
      <w:r w:rsidRPr="003D08AA">
        <w:rPr>
          <w:rFonts w:ascii="Tahoma" w:hAnsi="Tahoma" w:cs="Tahoma"/>
          <w:color w:val="000000"/>
          <w:sz w:val="18"/>
          <w:szCs w:val="18"/>
          <w:lang w:val="de-DE"/>
        </w:rPr>
        <w:t>Kunden können Upgrade und Software Assurance für Windows Embedded 8 Industry Pro für Industry Devices erwerben, auf denen der Kunde eines der in der obigen Liste für Windows Embedded-Upgrades genannten qualifizierenden Betriebssysteme lizenziert und installiert hat.</w:t>
      </w:r>
    </w:p>
    <w:p w:rsidR="006714D8" w:rsidRPr="003D08AA" w:rsidRDefault="006714D8" w:rsidP="002F09A2">
      <w:pPr>
        <w:pStyle w:val="AppendixBodyText"/>
        <w:numPr>
          <w:ilvl w:val="0"/>
          <w:numId w:val="79"/>
        </w:numPr>
        <w:ind w:left="1800" w:right="720"/>
        <w:rPr>
          <w:rFonts w:ascii="Tahoma" w:hAnsi="Tahoma" w:cs="Tahoma"/>
          <w:sz w:val="18"/>
          <w:szCs w:val="18"/>
          <w:lang w:val="de-DE"/>
        </w:rPr>
      </w:pPr>
      <w:r w:rsidRPr="003D08AA">
        <w:rPr>
          <w:rFonts w:ascii="Tahoma" w:hAnsi="Tahoma" w:cs="Tahoma"/>
          <w:color w:val="000000"/>
          <w:sz w:val="18"/>
          <w:szCs w:val="18"/>
          <w:lang w:val="de-DE"/>
        </w:rPr>
        <w:t>Der Kunde ist berechtigt, Software Assurance für Windows Embedded 8 Industry Pro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rsidR="006714D8" w:rsidRPr="003D08AA" w:rsidRDefault="006714D8" w:rsidP="006714D8">
      <w:pPr>
        <w:pStyle w:val="Footnotedash"/>
        <w:spacing w:before="0" w:after="0"/>
        <w:ind w:left="360"/>
        <w:rPr>
          <w:rFonts w:ascii="Tahoma" w:hAnsi="Tahoma" w:cs="Tahoma"/>
          <w:sz w:val="18"/>
          <w:szCs w:val="18"/>
          <w:lang w:val="de-DE"/>
        </w:rPr>
      </w:pPr>
      <w:r w:rsidRPr="003D08AA">
        <w:rPr>
          <w:rFonts w:ascii="Tahoma" w:hAnsi="Tahoma" w:cs="Tahoma"/>
          <w:sz w:val="18"/>
          <w:szCs w:val="18"/>
          <w:u w:val="single"/>
          <w:lang w:val="de-DE"/>
        </w:rPr>
        <w:t>Downgraderechte</w:t>
      </w:r>
    </w:p>
    <w:p w:rsidR="006714D8" w:rsidRPr="003D08AA" w:rsidRDefault="006714D8" w:rsidP="006714D8">
      <w:pPr>
        <w:pStyle w:val="ListParagraph"/>
        <w:ind w:left="0"/>
        <w:contextualSpacing w:val="0"/>
        <w:rPr>
          <w:rFonts w:ascii="Tahoma" w:hAnsi="Tahoma" w:cs="Tahoma"/>
          <w:sz w:val="18"/>
          <w:szCs w:val="18"/>
          <w:lang w:val="de-DE"/>
        </w:rPr>
      </w:pPr>
      <w:r w:rsidRPr="003D08AA">
        <w:rPr>
          <w:rFonts w:ascii="Tahoma" w:hAnsi="Tahoma" w:cs="Tahoma"/>
          <w:bCs/>
          <w:sz w:val="18"/>
          <w:szCs w:val="18"/>
          <w:lang w:val="de-DE"/>
        </w:rPr>
        <w:t>Microsoft Windows Embedded 8 Industry Pro:</w:t>
      </w:r>
      <w:r w:rsidRPr="003D08AA">
        <w:rPr>
          <w:rFonts w:ascii="Tahoma" w:hAnsi="Tahoma" w:cs="Tahoma"/>
          <w:b/>
          <w:bCs/>
          <w:sz w:val="18"/>
          <w:szCs w:val="18"/>
          <w:lang w:val="de-DE"/>
        </w:rPr>
        <w:t xml:space="preserve"> </w:t>
      </w:r>
      <w:r w:rsidRPr="003D08AA">
        <w:rPr>
          <w:rFonts w:ascii="Tahoma" w:hAnsi="Tahoma" w:cs="Tahoma"/>
          <w:sz w:val="18"/>
          <w:szCs w:val="18"/>
          <w:lang w:val="de-DE"/>
        </w:rPr>
        <w:t>Volumenlizenzkunden mit einer gültigen Lizenz für Windows Embedded 8 Industry Pro, die im Rahmen des Volumenlizenzprogramms für Windows Embedded 8 Industry erworben wurde, sind berechtigt, eine frühere Version als die lizenzierte zu verwenden.</w:t>
      </w:r>
      <w:r w:rsidR="0044534F" w:rsidRPr="003D08AA">
        <w:rPr>
          <w:rFonts w:ascii="Tahoma" w:hAnsi="Tahoma" w:cs="Tahoma"/>
          <w:sz w:val="18"/>
          <w:szCs w:val="18"/>
          <w:lang w:val="de-DE"/>
        </w:rPr>
        <w:t xml:space="preserve"> </w:t>
      </w:r>
      <w:r w:rsidRPr="003D08AA">
        <w:rPr>
          <w:rFonts w:ascii="Tahoma" w:hAnsi="Tahoma" w:cs="Tahoma"/>
          <w:sz w:val="18"/>
          <w:szCs w:val="18"/>
          <w:lang w:val="de-DE"/>
        </w:rPr>
        <w:t>Berechtigte frühere Versionen von Windows Embedded 8 Industry sind Windows Embedded POSReady 7 und Windows Embedded POSReady 2009.</w:t>
      </w:r>
    </w:p>
    <w:p w:rsidR="006714D8" w:rsidRPr="003D08AA" w:rsidRDefault="006714D8" w:rsidP="006714D8">
      <w:pPr>
        <w:pStyle w:val="FootnoteBulletLevel2"/>
        <w:tabs>
          <w:tab w:val="clear" w:pos="1260"/>
        </w:tabs>
        <w:spacing w:before="0"/>
        <w:ind w:left="0" w:firstLine="0"/>
        <w:rPr>
          <w:rFonts w:ascii="Tahoma" w:hAnsi="Tahoma" w:cs="Tahoma"/>
          <w:sz w:val="18"/>
          <w:szCs w:val="18"/>
          <w:lang w:val="de-DE"/>
        </w:rPr>
      </w:pPr>
    </w:p>
    <w:p w:rsidR="006714D8" w:rsidRPr="003D08AA" w:rsidRDefault="006714D8" w:rsidP="006714D8">
      <w:pPr>
        <w:pStyle w:val="FootnoteBulletLevel2"/>
        <w:tabs>
          <w:tab w:val="clear" w:pos="1260"/>
        </w:tabs>
        <w:spacing w:before="0"/>
        <w:ind w:left="0" w:firstLine="0"/>
        <w:rPr>
          <w:rFonts w:ascii="Tahoma" w:hAnsi="Tahoma" w:cs="Tahoma"/>
          <w:sz w:val="18"/>
          <w:szCs w:val="18"/>
          <w:lang w:val="de-DE"/>
        </w:rPr>
      </w:pPr>
      <w:r w:rsidRPr="003D08AA">
        <w:rPr>
          <w:rFonts w:ascii="Tahoma" w:hAnsi="Tahoma" w:cs="Tahoma"/>
          <w:sz w:val="18"/>
          <w:szCs w:val="18"/>
          <w:u w:val="single"/>
          <w:lang w:val="de-DE"/>
        </w:rPr>
        <w:t>Für das Re-imaging von Windows Embedded gelten die folgenden Anforderungen</w:t>
      </w:r>
      <w:r w:rsidRPr="003D08AA">
        <w:rPr>
          <w:rFonts w:ascii="Tahoma" w:hAnsi="Tahoma" w:cs="Tahoma"/>
          <w:sz w:val="18"/>
          <w:szCs w:val="18"/>
          <w:lang w:val="de-DE"/>
        </w:rPr>
        <w:t>:</w:t>
      </w:r>
    </w:p>
    <w:p w:rsidR="006714D8" w:rsidRPr="003D08AA" w:rsidRDefault="006714D8" w:rsidP="003D08AA">
      <w:pPr>
        <w:pStyle w:val="FootnoteBulletLevel2"/>
        <w:tabs>
          <w:tab w:val="clear" w:pos="1260"/>
        </w:tabs>
        <w:spacing w:before="0"/>
        <w:ind w:left="0" w:firstLine="0"/>
        <w:rPr>
          <w:rFonts w:ascii="Tahoma" w:hAnsi="Tahoma" w:cs="Tahoma"/>
          <w:sz w:val="18"/>
          <w:szCs w:val="18"/>
          <w:lang w:val="de-DE"/>
        </w:rPr>
      </w:pPr>
      <w:r w:rsidRPr="003D08AA">
        <w:rPr>
          <w:rFonts w:ascii="Tahoma" w:hAnsi="Tahoma" w:cs="Tahoma"/>
          <w:sz w:val="18"/>
          <w:szCs w:val="18"/>
          <w:lang w:val="de-DE"/>
        </w:rPr>
        <w:t>Wenn ein Dritter ein Re-imaging von Windows Embedded auf einem Gerät eines Kunden durchführen möchte, muss</w:t>
      </w:r>
      <w:r w:rsidR="003D08AA">
        <w:rPr>
          <w:rFonts w:ascii="Tahoma" w:hAnsi="Tahoma" w:cs="Tahoma"/>
          <w:sz w:val="18"/>
          <w:szCs w:val="18"/>
          <w:lang w:val="de-DE"/>
        </w:rPr>
        <w:t> </w:t>
      </w:r>
      <w:r w:rsidRPr="003D08AA">
        <w:rPr>
          <w:rFonts w:ascii="Tahoma" w:hAnsi="Tahoma" w:cs="Tahoma"/>
          <w:sz w:val="18"/>
          <w:szCs w:val="18"/>
          <w:lang w:val="de-DE"/>
        </w:rPr>
        <w:t>der Kunde diesem Dritten zunächst entweder (a) ein ausgefülltes Formular mit dem Titel „Microsoft Customer</w:t>
      </w:r>
      <w:r w:rsidR="003D08AA">
        <w:rPr>
          <w:rFonts w:ascii="Tahoma" w:hAnsi="Tahoma" w:cs="Tahoma"/>
          <w:sz w:val="18"/>
          <w:szCs w:val="18"/>
          <w:lang w:val="de-DE"/>
        </w:rPr>
        <w:t> </w:t>
      </w:r>
      <w:r w:rsidRPr="003D08AA">
        <w:rPr>
          <w:rFonts w:ascii="Tahoma" w:hAnsi="Tahoma" w:cs="Tahoma"/>
          <w:sz w:val="18"/>
          <w:szCs w:val="18"/>
          <w:lang w:val="de-DE"/>
        </w:rPr>
        <w:t>License Verification for Upgrade Installation Services of Microsoft Windows Operating System Software by</w:t>
      </w:r>
      <w:r w:rsidR="003D08AA">
        <w:rPr>
          <w:rFonts w:ascii="Tahoma" w:hAnsi="Tahoma" w:cs="Tahoma"/>
          <w:sz w:val="18"/>
          <w:szCs w:val="18"/>
          <w:lang w:val="de-DE"/>
        </w:rPr>
        <w:t> </w:t>
      </w:r>
      <w:r w:rsidRPr="003D08AA">
        <w:rPr>
          <w:rFonts w:ascii="Tahoma" w:hAnsi="Tahoma" w:cs="Tahoma"/>
          <w:sz w:val="18"/>
          <w:szCs w:val="18"/>
          <w:lang w:val="de-DE"/>
        </w:rPr>
        <w:t>Third Parties“ (Microsoft-Kundenlizenzüberprüfung für Upgrade-Installationsservices für die Betriebssystemsoftware Microsoft Windows durch Dritte) oder (b) Kopien des Formblattes für Unterschriften von dem</w:t>
      </w:r>
      <w:r w:rsidR="003D08AA">
        <w:rPr>
          <w:rFonts w:ascii="Tahoma" w:hAnsi="Tahoma" w:cs="Tahoma"/>
          <w:sz w:val="18"/>
          <w:szCs w:val="18"/>
          <w:lang w:val="de-DE"/>
        </w:rPr>
        <w:t> </w:t>
      </w:r>
      <w:r w:rsidRPr="003D08AA">
        <w:rPr>
          <w:rFonts w:ascii="Tahoma" w:hAnsi="Tahoma" w:cs="Tahoma"/>
          <w:sz w:val="18"/>
          <w:szCs w:val="18"/>
          <w:lang w:val="de-DE"/>
        </w:rPr>
        <w:t>Microsoft-Volumenlizenzvertrag, der auf die zu installierende Upgradesoftware für das Microsoft-Betriebssystem anwendbar ist, bereitstellen.</w:t>
      </w:r>
      <w:r w:rsidR="0044534F" w:rsidRPr="003D08AA">
        <w:rPr>
          <w:rFonts w:ascii="Tahoma" w:hAnsi="Tahoma" w:cs="Tahoma"/>
          <w:sz w:val="18"/>
          <w:szCs w:val="18"/>
          <w:lang w:val="de-DE"/>
        </w:rPr>
        <w:t xml:space="preserve"> </w:t>
      </w:r>
      <w:r w:rsidRPr="003D08AA">
        <w:rPr>
          <w:rFonts w:ascii="Tahoma" w:hAnsi="Tahoma" w:cs="Tahoma"/>
          <w:sz w:val="18"/>
          <w:szCs w:val="18"/>
          <w:lang w:val="de-DE"/>
        </w:rPr>
        <w:t xml:space="preserve">Das Formular „Microsoft License Verification for Third Party Imaging/Installing Microsoft Operating System Software“ finden Sie unter </w:t>
      </w:r>
      <w:hyperlink r:id="rId46" w:history="1">
        <w:r w:rsidRPr="003D08AA">
          <w:rPr>
            <w:rStyle w:val="Hyperlink"/>
            <w:rFonts w:ascii="Tahoma" w:hAnsi="Tahoma" w:cs="Tahoma"/>
            <w:sz w:val="18"/>
            <w:szCs w:val="18"/>
            <w:lang w:val="de-DE"/>
          </w:rPr>
          <w:t>http://www.microsoftvolumelicensing.com/DocumentSearch.aspx</w:t>
        </w:r>
      </w:hyperlink>
      <w:r w:rsidRPr="003D08AA">
        <w:rPr>
          <w:rFonts w:ascii="Tahoma" w:hAnsi="Tahoma" w:cs="Tahoma"/>
          <w:sz w:val="18"/>
          <w:szCs w:val="18"/>
          <w:lang w:val="de-DE"/>
        </w:rPr>
        <w:t>.</w:t>
      </w:r>
    </w:p>
    <w:p w:rsidR="006714D8" w:rsidRPr="003D08AA" w:rsidRDefault="006714D8" w:rsidP="006714D8">
      <w:pPr>
        <w:pStyle w:val="Footnotedash"/>
        <w:tabs>
          <w:tab w:val="clear" w:pos="1620"/>
        </w:tabs>
        <w:spacing w:before="0"/>
        <w:ind w:left="0" w:firstLine="0"/>
        <w:rPr>
          <w:rFonts w:ascii="Tahoma" w:hAnsi="Tahoma" w:cs="Tahoma"/>
          <w:sz w:val="18"/>
          <w:szCs w:val="18"/>
          <w:lang w:val="de-DE"/>
        </w:rPr>
      </w:pPr>
    </w:p>
    <w:p w:rsidR="006714D8" w:rsidRPr="003D08AA" w:rsidRDefault="006714D8" w:rsidP="007015CC">
      <w:pPr>
        <w:pStyle w:val="Footnotedash"/>
        <w:tabs>
          <w:tab w:val="clear" w:pos="1620"/>
        </w:tabs>
        <w:spacing w:before="0" w:after="0"/>
        <w:ind w:left="360"/>
        <w:rPr>
          <w:rFonts w:ascii="Tahoma" w:hAnsi="Tahoma" w:cs="Tahoma"/>
          <w:sz w:val="18"/>
          <w:szCs w:val="18"/>
          <w:lang w:val="de-DE"/>
        </w:rPr>
      </w:pPr>
      <w:r w:rsidRPr="003D08AA">
        <w:rPr>
          <w:rFonts w:ascii="Tahoma" w:eastAsia="Calibri" w:hAnsi="Tahoma" w:cs="Tahoma"/>
          <w:sz w:val="18"/>
          <w:szCs w:val="18"/>
          <w:u w:val="single"/>
          <w:lang w:val="de-DE"/>
        </w:rPr>
        <w:t>Beschränkung auf Industry Devices</w:t>
      </w:r>
    </w:p>
    <w:p w:rsidR="006714D8" w:rsidRPr="003D08AA" w:rsidRDefault="006714D8" w:rsidP="00B2759C">
      <w:pPr>
        <w:pStyle w:val="Footnotedash"/>
        <w:tabs>
          <w:tab w:val="clear" w:pos="1620"/>
        </w:tabs>
        <w:spacing w:before="0" w:after="0"/>
        <w:ind w:left="0" w:firstLine="0"/>
        <w:rPr>
          <w:rFonts w:ascii="Tahoma" w:hAnsi="Tahoma" w:cs="Tahoma"/>
          <w:sz w:val="18"/>
          <w:szCs w:val="18"/>
          <w:lang w:val="de-DE"/>
        </w:rPr>
      </w:pPr>
      <w:r w:rsidRPr="003D08AA">
        <w:rPr>
          <w:rFonts w:ascii="Tahoma" w:eastAsia="Calibri" w:hAnsi="Tahoma" w:cs="Tahoma"/>
          <w:sz w:val="18"/>
          <w:szCs w:val="18"/>
          <w:lang w:val="de-DE"/>
        </w:rPr>
        <w:t>Windows Embedded 8 Industry Pro darf nur auf Industry Devices installiert werden.</w:t>
      </w:r>
      <w:r w:rsidR="0044534F" w:rsidRPr="003D08AA">
        <w:rPr>
          <w:rFonts w:ascii="Tahoma" w:eastAsia="Calibri" w:hAnsi="Tahoma" w:cs="Tahoma"/>
          <w:sz w:val="18"/>
          <w:szCs w:val="18"/>
          <w:lang w:val="de-DE"/>
        </w:rPr>
        <w:t xml:space="preserve"> </w:t>
      </w:r>
      <w:r w:rsidRPr="003D08AA">
        <w:rPr>
          <w:rFonts w:ascii="Tahoma" w:eastAsia="Calibri" w:hAnsi="Tahoma" w:cs="Tahoma"/>
          <w:sz w:val="18"/>
          <w:szCs w:val="18"/>
          <w:lang w:val="de-DE"/>
        </w:rPr>
        <w:t>Keine anderen Geräte sind zulässig.</w:t>
      </w:r>
      <w:r w:rsidR="0044534F" w:rsidRPr="003D08AA">
        <w:rPr>
          <w:rFonts w:ascii="Tahoma" w:eastAsia="Calibri" w:hAnsi="Tahoma" w:cs="Tahoma"/>
          <w:sz w:val="18"/>
          <w:szCs w:val="18"/>
          <w:lang w:val="de-DE"/>
        </w:rPr>
        <w:t xml:space="preserve"> </w:t>
      </w:r>
      <w:r w:rsidRPr="003D08AA">
        <w:rPr>
          <w:rFonts w:ascii="Tahoma" w:hAnsi="Tahoma" w:cs="Tahoma"/>
          <w:sz w:val="18"/>
          <w:szCs w:val="18"/>
          <w:lang w:val="de-DE"/>
        </w:rPr>
        <w:t>„Industry Devices“ (auch Line-of-Business-Geräte genannt) sind alle Geräte, die (1) in der bereitgestellten</w:t>
      </w:r>
      <w:r w:rsidR="0099331A" w:rsidRPr="003D08AA">
        <w:rPr>
          <w:rFonts w:ascii="Tahoma" w:hAnsi="Tahoma" w:cs="Tahoma"/>
          <w:sz w:val="18"/>
          <w:szCs w:val="18"/>
          <w:lang w:val="de-DE"/>
        </w:rPr>
        <w:t> </w:t>
      </w:r>
      <w:r w:rsidRPr="003D08AA">
        <w:rPr>
          <w:rFonts w:ascii="Tahoma" w:hAnsi="Tahoma" w:cs="Tahoma"/>
          <w:sz w:val="18"/>
          <w:szCs w:val="18"/>
          <w:lang w:val="de-DE"/>
        </w:rPr>
        <w:t>Konfiguration nicht als allgemein verwendbares Computergerät (z. B. ein PC), als Multifunktionsserver oder als wirtschaftlich rentabler Ersatz für eines dieser Systeme verwendet werden können</w:t>
      </w:r>
      <w:r w:rsidR="0099331A" w:rsidRPr="003D08AA">
        <w:rPr>
          <w:rFonts w:ascii="Tahoma" w:hAnsi="Tahoma" w:cs="Tahoma"/>
          <w:sz w:val="18"/>
          <w:szCs w:val="18"/>
          <w:lang w:val="de-DE"/>
        </w:rPr>
        <w:t> </w:t>
      </w:r>
      <w:r w:rsidRPr="003D08AA">
        <w:rPr>
          <w:rFonts w:ascii="Tahoma" w:hAnsi="Tahoma" w:cs="Tahoma"/>
          <w:sz w:val="18"/>
          <w:szCs w:val="18"/>
          <w:lang w:val="de-DE"/>
        </w:rPr>
        <w:t>sowie (2) nur ein branchen- oder aufgabenspezifisches Softwareprogramm (z. B. ein Computer-Aided-Design-Programm, das von einem Architekten verwendet wird, oder ein Programm für den Einsatz am Verkaufsort) („Branchenprogramm“) einsetzen.</w:t>
      </w:r>
      <w:r w:rsidR="0044534F" w:rsidRPr="003D08AA">
        <w:rPr>
          <w:rFonts w:ascii="Tahoma" w:hAnsi="Tahoma" w:cs="Tahoma"/>
          <w:sz w:val="18"/>
          <w:szCs w:val="18"/>
          <w:lang w:val="de-DE"/>
        </w:rPr>
        <w:t xml:space="preserve"> </w:t>
      </w:r>
      <w:r w:rsidRPr="003D08AA">
        <w:rPr>
          <w:rFonts w:ascii="Tahoma" w:hAnsi="Tahoma" w:cs="Tahoma"/>
          <w:sz w:val="18"/>
          <w:szCs w:val="18"/>
          <w:lang w:val="de-DE"/>
        </w:rPr>
        <w:t>Das Gerät kann Features und Funktionen umfassen, die aus Microsoft-Software oder der Software Dritter abgeleitet sind.</w:t>
      </w:r>
      <w:r w:rsidR="0044534F" w:rsidRPr="003D08AA">
        <w:rPr>
          <w:rFonts w:ascii="Tahoma" w:hAnsi="Tahoma" w:cs="Tahoma"/>
          <w:sz w:val="18"/>
          <w:szCs w:val="18"/>
          <w:lang w:val="de-DE"/>
        </w:rPr>
        <w:t xml:space="preserve"> </w:t>
      </w:r>
      <w:r w:rsidRPr="003D08AA">
        <w:rPr>
          <w:rFonts w:ascii="Tahoma" w:hAnsi="Tahoma" w:cs="Tahoma"/>
          <w:sz w:val="18"/>
          <w:szCs w:val="18"/>
          <w:lang w:val="de-DE"/>
        </w:rPr>
        <w:t>Falls das Gerät Desktop-Funktionen (z. B. E-Mail, Textverarbeitung, Tabellenkalkulationen, Datenbankfunktionen, Netzwerk- oder Internetbrowsen, Terminplanung oder private Finanzanwendungen) ausführt, gilt für diese Desktop-Funktionen Folgendes: (1) Sie dürfen nur zur Unterstützung der</w:t>
      </w:r>
      <w:r w:rsidR="0099331A" w:rsidRPr="003D08AA">
        <w:rPr>
          <w:rFonts w:ascii="Tahoma" w:hAnsi="Tahoma" w:cs="Tahoma"/>
          <w:sz w:val="18"/>
          <w:szCs w:val="18"/>
          <w:lang w:val="de-DE"/>
        </w:rPr>
        <w:t> </w:t>
      </w:r>
      <w:r w:rsidRPr="003D08AA">
        <w:rPr>
          <w:rFonts w:ascii="Tahoma" w:hAnsi="Tahoma" w:cs="Tahoma"/>
          <w:sz w:val="18"/>
          <w:szCs w:val="18"/>
          <w:lang w:val="de-DE"/>
        </w:rPr>
        <w:t>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r w:rsidR="0044534F" w:rsidRPr="003D08AA">
        <w:rPr>
          <w:rFonts w:ascii="Tahoma" w:hAnsi="Tahoma" w:cs="Tahoma"/>
          <w:sz w:val="18"/>
          <w:szCs w:val="18"/>
          <w:lang w:val="de-DE"/>
        </w:rPr>
        <w:t xml:space="preserve"> </w:t>
      </w:r>
    </w:p>
    <w:p w:rsidR="00483B3D" w:rsidRPr="00B2759C" w:rsidRDefault="00483B3D" w:rsidP="007A73DF">
      <w:pPr>
        <w:contextualSpacing/>
        <w:rPr>
          <w:rFonts w:cs="Tahoma"/>
          <w:sz w:val="16"/>
          <w:szCs w:val="16"/>
          <w:lang w:val="de-DE"/>
        </w:rPr>
      </w:pPr>
    </w:p>
    <w:p w:rsidR="003D08AA" w:rsidRPr="00B2759C" w:rsidRDefault="003D08AA" w:rsidP="007A73DF">
      <w:pPr>
        <w:contextualSpacing/>
        <w:rPr>
          <w:rFonts w:cs="Tahoma"/>
          <w:sz w:val="16"/>
          <w:szCs w:val="16"/>
          <w:lang w:val="de-DE"/>
        </w:rPr>
      </w:pPr>
    </w:p>
    <w:p w:rsidR="00483B3D" w:rsidRPr="00257BA5" w:rsidRDefault="004668D9" w:rsidP="007015CC">
      <w:pPr>
        <w:pStyle w:val="Heading3"/>
        <w:keepNext/>
        <w:rPr>
          <w:rFonts w:ascii="Tahoma" w:hAnsi="Tahoma" w:cs="Tahoma"/>
          <w:lang w:val="de-DE"/>
        </w:rPr>
      </w:pPr>
      <w:bookmarkStart w:id="1093" w:name="_25_Windows®_Companion"/>
      <w:bookmarkStart w:id="1094" w:name="_28_Windows®_Companion"/>
      <w:bookmarkStart w:id="1095" w:name="_28_Windows®_Companion-Abonnementliz"/>
      <w:bookmarkStart w:id="1096" w:name="_Toc336338281"/>
      <w:bookmarkStart w:id="1097" w:name="_Toc360112224"/>
      <w:bookmarkEnd w:id="1093"/>
      <w:bookmarkEnd w:id="1094"/>
      <w:bookmarkEnd w:id="1095"/>
      <w:r w:rsidRPr="00257BA5">
        <w:rPr>
          <w:rFonts w:ascii="Tahoma" w:hAnsi="Tahoma" w:cs="Tahoma"/>
          <w:caps/>
          <w:color w:val="F66400"/>
          <w:sz w:val="22"/>
          <w:vertAlign w:val="superscript"/>
          <w:lang w:val="de-DE"/>
        </w:rPr>
        <w:t>28</w:t>
      </w:r>
      <w:r w:rsidRPr="00257BA5">
        <w:rPr>
          <w:rFonts w:ascii="Tahoma" w:hAnsi="Tahoma" w:cs="Tahoma"/>
          <w:caps/>
          <w:color w:val="F66400"/>
          <w:sz w:val="22"/>
          <w:lang w:val="de-DE"/>
        </w:rPr>
        <w:t xml:space="preserve"> </w:t>
      </w:r>
      <w:r w:rsidRPr="00257BA5">
        <w:rPr>
          <w:rFonts w:ascii="Tahoma" w:hAnsi="Tahoma" w:cs="Tahoma"/>
          <w:color w:val="F66400"/>
          <w:sz w:val="22"/>
          <w:lang w:val="de-DE"/>
        </w:rPr>
        <w:t>Windows</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Companion-Abonnementlizenz</w:t>
      </w:r>
      <w:bookmarkEnd w:id="1096"/>
      <w:bookmarkEnd w:id="1097"/>
    </w:p>
    <w:p w:rsidR="00483B3D" w:rsidRPr="00B2759C" w:rsidRDefault="00483B3D" w:rsidP="00483B3D">
      <w:pPr>
        <w:rPr>
          <w:rFonts w:cs="Tahoma"/>
          <w:sz w:val="16"/>
          <w:szCs w:val="16"/>
          <w:lang w:val="de-DE"/>
        </w:rPr>
      </w:pPr>
    </w:p>
    <w:p w:rsidR="00483B3D" w:rsidRPr="00257BA5" w:rsidRDefault="00483B3D" w:rsidP="00483B3D">
      <w:pPr>
        <w:spacing w:after="60"/>
        <w:ind w:left="720"/>
        <w:rPr>
          <w:rFonts w:cs="Tahoma"/>
          <w:lang w:val="de-DE"/>
        </w:rPr>
      </w:pPr>
      <w:r w:rsidRPr="00257BA5">
        <w:rPr>
          <w:rFonts w:cs="Tahoma"/>
          <w:b/>
          <w:color w:val="000000"/>
          <w:lang w:val="de-DE"/>
        </w:rPr>
        <w:t>Einrichtungen mit einem School-Vertrag</w:t>
      </w:r>
    </w:p>
    <w:p w:rsidR="00483B3D" w:rsidRPr="00257BA5" w:rsidRDefault="00483B3D" w:rsidP="00483B3D">
      <w:pPr>
        <w:ind w:left="720"/>
        <w:rPr>
          <w:rFonts w:cs="Tahoma"/>
          <w:lang w:val="de-DE"/>
        </w:rPr>
      </w:pPr>
      <w:r w:rsidRPr="00257BA5">
        <w:rPr>
          <w:rFonts w:cs="Tahoma"/>
          <w:color w:val="000000"/>
          <w:lang w:val="de-DE"/>
        </w:rPr>
        <w:t>Einrichtungen sind berechtigt, die Windows Companion-Abonnementlizenz (CSL) zu erwerben, wenn die qualifizierenden Produkte abgedeckt sind.</w:t>
      </w:r>
      <w:r w:rsidR="0044534F" w:rsidRPr="00257BA5">
        <w:rPr>
          <w:rFonts w:cs="Tahoma"/>
          <w:color w:val="000000"/>
          <w:lang w:val="de-DE"/>
        </w:rPr>
        <w:t xml:space="preserve"> </w:t>
      </w:r>
      <w:r w:rsidRPr="00257BA5">
        <w:rPr>
          <w:rFonts w:cs="Tahoma"/>
          <w:color w:val="000000"/>
          <w:lang w:val="de-DE"/>
        </w:rPr>
        <w:t>Die maximale Anzahl von CSLs, die erworben werden dürfen, entspricht der Anzahl Berechtigter PCs der qualifizierenden Produkte.</w:t>
      </w:r>
    </w:p>
    <w:p w:rsidR="00483B3D" w:rsidRPr="00B2759C" w:rsidRDefault="00483B3D" w:rsidP="00483B3D">
      <w:pPr>
        <w:rPr>
          <w:rFonts w:cs="Tahoma"/>
          <w:sz w:val="16"/>
          <w:szCs w:val="16"/>
          <w:lang w:val="de-DE"/>
        </w:rPr>
      </w:pPr>
    </w:p>
    <w:p w:rsidR="00483B3D" w:rsidRPr="00257BA5" w:rsidRDefault="00483B3D" w:rsidP="00483B3D">
      <w:pPr>
        <w:spacing w:after="60"/>
        <w:ind w:left="720"/>
        <w:rPr>
          <w:rFonts w:cs="Tahoma"/>
          <w:lang w:val="de-DE"/>
        </w:rPr>
      </w:pPr>
      <w:r w:rsidRPr="00257BA5">
        <w:rPr>
          <w:rFonts w:cs="Tahoma"/>
          <w:b/>
          <w:color w:val="000000"/>
          <w:lang w:val="de-DE"/>
        </w:rPr>
        <w:t>Companion-Geräte und Qualifizierte Geräte</w:t>
      </w:r>
    </w:p>
    <w:p w:rsidR="00483B3D" w:rsidRPr="00257BA5" w:rsidRDefault="00483B3D" w:rsidP="00483B3D">
      <w:pPr>
        <w:ind w:left="720"/>
        <w:rPr>
          <w:rFonts w:cs="Tahoma"/>
          <w:lang w:val="de-DE"/>
        </w:rPr>
      </w:pPr>
      <w:r w:rsidRPr="00257BA5">
        <w:rPr>
          <w:rFonts w:cs="Tahoma"/>
          <w:color w:val="000000"/>
          <w:lang w:val="de-DE"/>
        </w:rPr>
        <w:t>Companion-Geräte, bei denen Nutzungsrechte angewendet werden, die von der CSL bereitgestellt werden, sind Qualifizierte Geräte.</w:t>
      </w:r>
      <w:r w:rsidR="0044534F" w:rsidRPr="00257BA5">
        <w:rPr>
          <w:rFonts w:cs="Tahoma"/>
          <w:color w:val="000000"/>
          <w:lang w:val="de-DE"/>
        </w:rPr>
        <w:t xml:space="preserve"> </w:t>
      </w:r>
      <w:r w:rsidRPr="00257BA5">
        <w:rPr>
          <w:rFonts w:cs="Tahoma"/>
          <w:color w:val="000000"/>
          <w:lang w:val="de-DE"/>
        </w:rPr>
        <w:t>Die CSL ist ein Konzernprodukt und erfüllt daher den Systemteil einer jeden Abnahmeverpflichtung für Qualifizierte Geräte.</w:t>
      </w:r>
      <w:r w:rsidR="0044534F" w:rsidRPr="00257BA5">
        <w:rPr>
          <w:rFonts w:cs="Tahoma"/>
          <w:color w:val="000000"/>
          <w:lang w:val="de-DE"/>
        </w:rPr>
        <w:t xml:space="preserve"> </w:t>
      </w:r>
      <w:r w:rsidRPr="00257BA5">
        <w:rPr>
          <w:rFonts w:cs="Tahoma"/>
          <w:color w:val="000000"/>
          <w:lang w:val="de-DE"/>
        </w:rPr>
        <w:t xml:space="preserve">Die CSLs können in beliebiger Menge erworben werden und müssen nicht für alle Qualifizierten </w:t>
      </w:r>
      <w:r w:rsidRPr="00257BA5">
        <w:rPr>
          <w:rFonts w:cs="Tahoma"/>
          <w:lang w:val="de-DE"/>
        </w:rPr>
        <w:t>Geräte einer Organisation erworben werden, jedoch darf die Anzahl der CSLs in keinem Fall die Zahl der Summe aus Windows-Upgrades und VDA-Lizenzen übersteigen.</w:t>
      </w:r>
    </w:p>
    <w:p w:rsidR="00483B3D" w:rsidRPr="00B2759C" w:rsidRDefault="00483B3D" w:rsidP="00483B3D">
      <w:pPr>
        <w:rPr>
          <w:rFonts w:cs="Tahoma"/>
          <w:sz w:val="16"/>
          <w:szCs w:val="16"/>
          <w:lang w:val="de-DE"/>
        </w:rPr>
      </w:pPr>
    </w:p>
    <w:p w:rsidR="00C04D6A" w:rsidRPr="00B2759C" w:rsidRDefault="00C04D6A" w:rsidP="00483B3D">
      <w:pPr>
        <w:rPr>
          <w:rFonts w:cs="Tahoma"/>
          <w:sz w:val="16"/>
          <w:szCs w:val="16"/>
          <w:lang w:val="de-DE"/>
        </w:rPr>
      </w:pPr>
    </w:p>
    <w:p w:rsidR="00483B3D" w:rsidRPr="00257BA5" w:rsidRDefault="004668D9" w:rsidP="00483B3D">
      <w:pPr>
        <w:pStyle w:val="Heading3"/>
        <w:rPr>
          <w:rFonts w:ascii="Tahoma" w:hAnsi="Tahoma" w:cs="Tahoma"/>
          <w:lang w:val="de-DE"/>
        </w:rPr>
      </w:pPr>
      <w:bookmarkStart w:id="1098" w:name="_26_Windows_Vista"/>
      <w:bookmarkStart w:id="1099" w:name="_29_Windows_Vista"/>
      <w:bookmarkStart w:id="1100" w:name="_Toc336338282"/>
      <w:bookmarkStart w:id="1101" w:name="_Toc360112225"/>
      <w:bookmarkStart w:id="1102" w:name="Sys_24WindowsVistaDVDPack"/>
      <w:bookmarkEnd w:id="1098"/>
      <w:bookmarkEnd w:id="1099"/>
      <w:r w:rsidRPr="00257BA5">
        <w:rPr>
          <w:rFonts w:ascii="Tahoma" w:hAnsi="Tahoma" w:cs="Tahoma"/>
          <w:caps/>
          <w:color w:val="F66400"/>
          <w:sz w:val="22"/>
          <w:vertAlign w:val="superscript"/>
          <w:lang w:val="de-DE"/>
        </w:rPr>
        <w:t>29</w:t>
      </w:r>
      <w:r w:rsidRPr="00257BA5">
        <w:rPr>
          <w:rFonts w:ascii="Tahoma" w:eastAsia="Times New Roman" w:hAnsi="Tahoma" w:cs="Tahoma"/>
          <w:bCs/>
          <w:color w:val="F66400"/>
          <w:sz w:val="22"/>
          <w:szCs w:val="22"/>
          <w:lang w:val="de-DE"/>
        </w:rPr>
        <w:t xml:space="preserve"> Windows Vista DVD Playback Pack</w:t>
      </w:r>
      <w:bookmarkEnd w:id="1100"/>
      <w:bookmarkEnd w:id="1101"/>
    </w:p>
    <w:bookmarkEnd w:id="1102"/>
    <w:p w:rsidR="00483B3D" w:rsidRPr="00B2759C" w:rsidRDefault="00483B3D" w:rsidP="00483B3D">
      <w:pPr>
        <w:rPr>
          <w:rFonts w:cs="Tahoma"/>
          <w:sz w:val="16"/>
          <w:szCs w:val="16"/>
          <w:lang w:val="de-DE"/>
        </w:rPr>
      </w:pPr>
    </w:p>
    <w:p w:rsidR="00483B3D" w:rsidRPr="00257BA5" w:rsidRDefault="00483B3D" w:rsidP="00483B3D">
      <w:pPr>
        <w:ind w:left="720"/>
        <w:rPr>
          <w:rFonts w:cs="Tahoma"/>
          <w:lang w:val="de-DE"/>
        </w:rPr>
      </w:pPr>
      <w:r w:rsidRPr="00257BA5">
        <w:rPr>
          <w:rFonts w:eastAsia="Calibri" w:cs="Tahoma"/>
          <w:color w:val="000000"/>
          <w:szCs w:val="18"/>
          <w:lang w:val="de-DE"/>
        </w:rPr>
        <w:t>Kunden mit Volumenlizenzverträgen, die Windows Vista DVD Playback Pack installieren oder nutzen, sollten sich in den Microsoft Licensing-Produktbenutzungsrechten (PUR) für Dezember 2010 über die Lizenzbestimmungen informieren.</w:t>
      </w:r>
    </w:p>
    <w:p w:rsidR="007A73DF" w:rsidRPr="00B2759C" w:rsidRDefault="007A73DF" w:rsidP="007A73DF">
      <w:pPr>
        <w:contextualSpacing/>
        <w:rPr>
          <w:rFonts w:cs="Tahoma"/>
          <w:sz w:val="16"/>
          <w:szCs w:val="16"/>
          <w:lang w:val="de-DE"/>
        </w:rPr>
      </w:pPr>
    </w:p>
    <w:p w:rsidR="00C04D6A" w:rsidRPr="00B2759C" w:rsidRDefault="00C04D6A" w:rsidP="007A73DF">
      <w:pPr>
        <w:contextualSpacing/>
        <w:rPr>
          <w:rFonts w:cs="Tahoma"/>
          <w:sz w:val="16"/>
          <w:szCs w:val="16"/>
          <w:lang w:val="de-DE"/>
        </w:rPr>
      </w:pPr>
    </w:p>
    <w:p w:rsidR="00D513A8" w:rsidRPr="00257BA5" w:rsidRDefault="007015CC" w:rsidP="00D513A8">
      <w:pPr>
        <w:pStyle w:val="Heading3"/>
        <w:rPr>
          <w:rFonts w:ascii="Tahoma" w:hAnsi="Tahoma" w:cs="Tahoma"/>
          <w:lang w:val="de-DE"/>
        </w:rPr>
      </w:pPr>
      <w:bookmarkStart w:id="1103" w:name="_30_Windows®_7"/>
      <w:bookmarkStart w:id="1104" w:name="_Toc360112226"/>
      <w:bookmarkStart w:id="1105" w:name="_Toc336338284"/>
      <w:bookmarkEnd w:id="1103"/>
      <w:r w:rsidRPr="00257BA5">
        <w:rPr>
          <w:rFonts w:ascii="Tahoma" w:hAnsi="Tahoma" w:cs="Tahoma"/>
          <w:caps/>
          <w:color w:val="F66400"/>
          <w:sz w:val="22"/>
          <w:vertAlign w:val="superscript"/>
          <w:lang w:val="de-DE"/>
        </w:rPr>
        <w:t>30</w:t>
      </w:r>
      <w:r w:rsidRPr="00257BA5">
        <w:rPr>
          <w:rFonts w:ascii="Tahoma" w:hAnsi="Tahoma" w:cs="Tahoma"/>
          <w:color w:val="F66400"/>
          <w:sz w:val="22"/>
          <w:lang w:val="de-DE"/>
        </w:rPr>
        <w:t xml:space="preserve"> </w:t>
      </w:r>
      <w:bookmarkStart w:id="1106" w:name="Sys_25WindowsPartnersLearning"/>
      <w:r w:rsidRPr="00257BA5">
        <w:rPr>
          <w:rFonts w:ascii="Tahoma" w:hAnsi="Tahoma" w:cs="Tahoma"/>
          <w:color w:val="F66400"/>
          <w:sz w:val="22"/>
          <w:lang w:val="de-DE"/>
        </w:rPr>
        <w:t>Windows</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7 Partners in Learning</w:t>
      </w:r>
      <w:bookmarkEnd w:id="1104"/>
      <w:bookmarkEnd w:id="1106"/>
    </w:p>
    <w:p w:rsidR="00D513A8" w:rsidRPr="00B2759C" w:rsidRDefault="00D513A8" w:rsidP="00D513A8">
      <w:pPr>
        <w:rPr>
          <w:rFonts w:cs="Tahoma"/>
          <w:sz w:val="16"/>
          <w:szCs w:val="16"/>
          <w:lang w:val="de-DE"/>
        </w:rPr>
      </w:pPr>
    </w:p>
    <w:p w:rsidR="00D513A8" w:rsidRPr="00257BA5" w:rsidRDefault="00D513A8" w:rsidP="00D513A8">
      <w:pPr>
        <w:ind w:left="720" w:right="-810"/>
        <w:rPr>
          <w:rFonts w:cs="Tahoma"/>
          <w:lang w:val="de-DE"/>
        </w:rPr>
      </w:pPr>
      <w:r w:rsidRPr="00257BA5">
        <w:rPr>
          <w:rFonts w:cs="Tahoma"/>
          <w:color w:val="000000"/>
          <w:szCs w:val="18"/>
          <w:lang w:val="de-DE"/>
        </w:rPr>
        <w:t xml:space="preserve">Informationen zur Lizenzberechtigung und zum Beitritt für Partner erhalten Sie unter </w:t>
      </w:r>
      <w:hyperlink r:id="rId47" w:history="1">
        <w:r w:rsidRPr="00257BA5">
          <w:rPr>
            <w:rStyle w:val="Hyperlink"/>
            <w:rFonts w:cs="Tahoma"/>
            <w:szCs w:val="18"/>
            <w:lang w:val="de-DE"/>
          </w:rPr>
          <w:t>http://www.microsoft.com/education/pil/partnersinlearning.aspx</w:t>
        </w:r>
      </w:hyperlink>
      <w:r w:rsidRPr="00257BA5">
        <w:rPr>
          <w:rFonts w:cs="Tahoma"/>
          <w:color w:val="000000"/>
          <w:lang w:val="de-DE"/>
        </w:rPr>
        <w:t xml:space="preserve"> </w:t>
      </w:r>
    </w:p>
    <w:p w:rsidR="00D513A8" w:rsidRPr="00B2759C" w:rsidRDefault="00D513A8" w:rsidP="00D513A8">
      <w:pPr>
        <w:ind w:right="-810"/>
        <w:rPr>
          <w:rFonts w:cs="Tahoma"/>
          <w:sz w:val="16"/>
          <w:szCs w:val="16"/>
          <w:lang w:val="de-DE"/>
        </w:rPr>
      </w:pPr>
    </w:p>
    <w:p w:rsidR="00C04D6A" w:rsidRPr="00B2759C" w:rsidRDefault="00C04D6A" w:rsidP="00D513A8">
      <w:pPr>
        <w:ind w:right="-810"/>
        <w:rPr>
          <w:rFonts w:cs="Tahoma"/>
          <w:sz w:val="16"/>
          <w:szCs w:val="16"/>
          <w:lang w:val="de-DE"/>
        </w:rPr>
      </w:pPr>
    </w:p>
    <w:p w:rsidR="005D4DAB" w:rsidRPr="0044534F" w:rsidRDefault="007015CC" w:rsidP="00C646B3">
      <w:pPr>
        <w:pStyle w:val="Heading3"/>
        <w:rPr>
          <w:rFonts w:ascii="Tahoma" w:hAnsi="Tahoma" w:cs="Tahoma"/>
        </w:rPr>
      </w:pPr>
      <w:bookmarkStart w:id="1107" w:name="_28_Windows®_8"/>
      <w:bookmarkStart w:id="1108" w:name="_31_Windows®_8"/>
      <w:bookmarkStart w:id="1109" w:name="_Toc360112227"/>
      <w:bookmarkEnd w:id="1107"/>
      <w:bookmarkEnd w:id="1108"/>
      <w:r w:rsidRPr="0044534F">
        <w:rPr>
          <w:rFonts w:ascii="Tahoma" w:hAnsi="Tahoma" w:cs="Tahoma"/>
          <w:caps/>
          <w:color w:val="F66400"/>
          <w:sz w:val="22"/>
          <w:vertAlign w:val="superscript"/>
        </w:rPr>
        <w:t>31</w:t>
      </w:r>
      <w:r w:rsidRPr="0044534F">
        <w:rPr>
          <w:rFonts w:ascii="Tahoma" w:hAnsi="Tahoma" w:cs="Tahoma"/>
          <w:color w:val="F66400"/>
          <w:sz w:val="22"/>
        </w:rPr>
        <w:t xml:space="preserve"> Windows</w:t>
      </w:r>
      <w:r w:rsidR="002A2CE7" w:rsidRPr="002A2CE7">
        <w:rPr>
          <w:rFonts w:ascii="Tahoma" w:hAnsi="Tahoma" w:cs="Tahoma"/>
          <w:color w:val="F66400"/>
          <w:sz w:val="22"/>
          <w:vertAlign w:val="superscript"/>
        </w:rPr>
        <w:t>®</w:t>
      </w:r>
      <w:r w:rsidRPr="0044534F">
        <w:rPr>
          <w:rFonts w:ascii="Tahoma" w:hAnsi="Tahoma" w:cs="Tahoma"/>
          <w:color w:val="F66400"/>
          <w:sz w:val="22"/>
        </w:rPr>
        <w:t xml:space="preserve"> 8 Enterprise Sideloading</w:t>
      </w:r>
      <w:bookmarkEnd w:id="1105"/>
      <w:bookmarkEnd w:id="1109"/>
    </w:p>
    <w:p w:rsidR="009B2474" w:rsidRPr="00B2759C" w:rsidRDefault="009B2474" w:rsidP="009B2474">
      <w:pPr>
        <w:rPr>
          <w:rFonts w:cs="Tahoma"/>
          <w:sz w:val="16"/>
          <w:szCs w:val="16"/>
        </w:rPr>
      </w:pPr>
    </w:p>
    <w:tbl>
      <w:tblPr>
        <w:tblW w:w="5838" w:type="dxa"/>
        <w:tblInd w:w="780" w:type="dxa"/>
        <w:tblCellMar>
          <w:left w:w="0" w:type="dxa"/>
          <w:right w:w="0" w:type="dxa"/>
        </w:tblCellMar>
        <w:tblLook w:val="04A0" w:firstRow="1" w:lastRow="0" w:firstColumn="1" w:lastColumn="0" w:noHBand="0" w:noVBand="1"/>
      </w:tblPr>
      <w:tblGrid>
        <w:gridCol w:w="3010"/>
        <w:gridCol w:w="1283"/>
        <w:gridCol w:w="1545"/>
      </w:tblGrid>
      <w:tr w:rsidR="005D4DAB" w:rsidRPr="0044534F" w:rsidTr="00B2759C">
        <w:trPr>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44534F" w:rsidRDefault="00433F5F" w:rsidP="00B2759C">
            <w:pPr>
              <w:spacing w:before="40" w:after="40"/>
              <w:jc w:val="center"/>
              <w:rPr>
                <w:rFonts w:eastAsia="Calibri" w:cs="Tahoma"/>
                <w:b/>
                <w:bCs/>
                <w:szCs w:val="18"/>
              </w:rPr>
            </w:pPr>
            <w:r w:rsidRPr="0044534F">
              <w:rPr>
                <w:rFonts w:cs="Tahoma"/>
                <w:b/>
                <w:bCs/>
                <w:szCs w:val="18"/>
              </w:rPr>
              <w:t>Programmverfügbarkeit</w:t>
            </w:r>
          </w:p>
        </w:tc>
        <w:tc>
          <w:tcPr>
            <w:tcW w:w="1283" w:type="dxa"/>
            <w:tcBorders>
              <w:top w:val="single" w:sz="4" w:space="0" w:color="auto"/>
              <w:left w:val="nil"/>
              <w:bottom w:val="single" w:sz="4" w:space="0" w:color="auto"/>
              <w:right w:val="single" w:sz="4" w:space="0" w:color="auto"/>
            </w:tcBorders>
            <w:shd w:val="clear" w:color="auto" w:fill="FABF8F"/>
            <w:vAlign w:val="bottom"/>
          </w:tcPr>
          <w:p w:rsidR="005D4DAB" w:rsidRPr="0044534F" w:rsidRDefault="005D4DAB" w:rsidP="00B2759C">
            <w:pPr>
              <w:spacing w:before="40" w:after="40"/>
              <w:jc w:val="center"/>
              <w:rPr>
                <w:rFonts w:cs="Tahoma"/>
                <w:b/>
                <w:bCs/>
                <w:szCs w:val="18"/>
              </w:rPr>
            </w:pPr>
            <w:r w:rsidRPr="0044534F">
              <w:rPr>
                <w:rFonts w:cs="Tahoma"/>
                <w:b/>
                <w:bCs/>
                <w:szCs w:val="18"/>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44534F" w:rsidRDefault="005D4DAB" w:rsidP="00B2759C">
            <w:pPr>
              <w:spacing w:before="40" w:after="40"/>
              <w:jc w:val="center"/>
              <w:rPr>
                <w:rFonts w:eastAsia="Calibri" w:cs="Tahoma"/>
                <w:b/>
                <w:bCs/>
                <w:szCs w:val="18"/>
              </w:rPr>
            </w:pPr>
            <w:r w:rsidRPr="0044534F">
              <w:rPr>
                <w:rFonts w:cs="Tahoma"/>
                <w:b/>
                <w:bCs/>
                <w:szCs w:val="18"/>
              </w:rPr>
              <w:t>Als SA-Vergünstigung verfügbar</w:t>
            </w:r>
          </w:p>
        </w:tc>
      </w:tr>
      <w:tr w:rsidR="005D4DAB" w:rsidRPr="0044534F" w:rsidTr="00B2759C">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4534F" w:rsidRDefault="005D4DAB" w:rsidP="00B2759C">
            <w:pPr>
              <w:spacing w:before="40" w:after="40"/>
              <w:jc w:val="center"/>
              <w:rPr>
                <w:rFonts w:eastAsia="Calibri" w:cs="Tahoma"/>
                <w:b/>
                <w:bCs/>
                <w:szCs w:val="18"/>
              </w:rPr>
            </w:pPr>
            <w:r w:rsidRPr="0044534F">
              <w:rPr>
                <w:rFonts w:cs="Tahoma"/>
                <w:b/>
                <w:bCs/>
                <w:szCs w:val="18"/>
              </w:rPr>
              <w:t>Open-Lizenz</w:t>
            </w:r>
          </w:p>
        </w:tc>
        <w:tc>
          <w:tcPr>
            <w:tcW w:w="1283" w:type="dxa"/>
            <w:tcBorders>
              <w:top w:val="single" w:sz="4" w:space="0" w:color="auto"/>
              <w:left w:val="single" w:sz="4" w:space="0" w:color="auto"/>
              <w:bottom w:val="single" w:sz="4" w:space="0" w:color="auto"/>
              <w:right w:val="single" w:sz="4" w:space="0" w:color="auto"/>
            </w:tcBorders>
            <w:vAlign w:val="center"/>
          </w:tcPr>
          <w:p w:rsidR="005D4DAB" w:rsidRPr="0044534F" w:rsidRDefault="005D4DAB" w:rsidP="00B2759C">
            <w:pPr>
              <w:spacing w:before="40" w:after="40"/>
              <w:jc w:val="center"/>
              <w:rPr>
                <w:rFonts w:cs="Tahoma"/>
                <w:szCs w:val="18"/>
              </w:rPr>
            </w:pPr>
            <w:r w:rsidRPr="0044534F">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4534F" w:rsidRDefault="005D4DAB" w:rsidP="00B2759C">
            <w:pPr>
              <w:spacing w:before="40" w:after="40"/>
              <w:jc w:val="center"/>
              <w:rPr>
                <w:rFonts w:eastAsia="Calibri" w:cs="Tahoma"/>
                <w:szCs w:val="18"/>
              </w:rPr>
            </w:pPr>
          </w:p>
        </w:tc>
      </w:tr>
      <w:tr w:rsidR="005D4DAB" w:rsidRPr="0044534F" w:rsidTr="00B2759C">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4534F" w:rsidRDefault="005D4DAB" w:rsidP="00B2759C">
            <w:pPr>
              <w:spacing w:before="40" w:after="40"/>
              <w:jc w:val="center"/>
              <w:rPr>
                <w:rFonts w:cs="Tahoma"/>
                <w:b/>
                <w:bCs/>
                <w:szCs w:val="18"/>
              </w:rPr>
            </w:pPr>
            <w:r w:rsidRPr="0044534F">
              <w:rPr>
                <w:rFonts w:cs="Tahoma"/>
                <w:b/>
                <w:bCs/>
                <w:szCs w:val="18"/>
              </w:rPr>
              <w:t>Select/Select Plus</w:t>
            </w:r>
          </w:p>
        </w:tc>
        <w:tc>
          <w:tcPr>
            <w:tcW w:w="1283" w:type="dxa"/>
            <w:tcBorders>
              <w:top w:val="single" w:sz="4" w:space="0" w:color="auto"/>
              <w:left w:val="single" w:sz="4" w:space="0" w:color="auto"/>
              <w:bottom w:val="single" w:sz="4" w:space="0" w:color="auto"/>
              <w:right w:val="single" w:sz="4" w:space="0" w:color="auto"/>
            </w:tcBorders>
            <w:vAlign w:val="center"/>
          </w:tcPr>
          <w:p w:rsidR="005D4DAB" w:rsidRPr="0044534F" w:rsidRDefault="005D4DAB" w:rsidP="00B2759C">
            <w:pPr>
              <w:spacing w:before="40" w:after="40"/>
              <w:jc w:val="center"/>
              <w:rPr>
                <w:rFonts w:cs="Tahoma"/>
                <w:szCs w:val="18"/>
              </w:rPr>
            </w:pPr>
            <w:r w:rsidRPr="0044534F">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4534F" w:rsidRDefault="005D4DAB" w:rsidP="00B2759C">
            <w:pPr>
              <w:spacing w:before="40" w:after="40"/>
              <w:jc w:val="center"/>
              <w:rPr>
                <w:rFonts w:eastAsia="Calibri" w:cs="Tahoma"/>
                <w:szCs w:val="18"/>
              </w:rPr>
            </w:pPr>
            <w:r w:rsidRPr="0044534F">
              <w:rPr>
                <w:rFonts w:eastAsia="Calibri" w:cs="Tahoma"/>
                <w:szCs w:val="18"/>
              </w:rPr>
              <w:t>x</w:t>
            </w:r>
          </w:p>
        </w:tc>
      </w:tr>
      <w:tr w:rsidR="005D4DAB" w:rsidRPr="0044534F" w:rsidTr="00B2759C">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4534F" w:rsidRDefault="005D4DAB" w:rsidP="00B2759C">
            <w:pPr>
              <w:spacing w:before="40" w:after="40"/>
              <w:jc w:val="center"/>
              <w:rPr>
                <w:rFonts w:cs="Tahoma"/>
                <w:b/>
                <w:bCs/>
                <w:szCs w:val="18"/>
              </w:rPr>
            </w:pPr>
            <w:r w:rsidRPr="0044534F">
              <w:rPr>
                <w:rFonts w:cs="Tahoma"/>
                <w:b/>
                <w:bCs/>
                <w:szCs w:val="18"/>
              </w:rPr>
              <w:t>Konzernvertrag/EAS</w:t>
            </w:r>
          </w:p>
        </w:tc>
        <w:tc>
          <w:tcPr>
            <w:tcW w:w="1283" w:type="dxa"/>
            <w:tcBorders>
              <w:top w:val="single" w:sz="4" w:space="0" w:color="auto"/>
              <w:left w:val="single" w:sz="4" w:space="0" w:color="auto"/>
              <w:bottom w:val="single" w:sz="4" w:space="0" w:color="auto"/>
              <w:right w:val="single" w:sz="4" w:space="0" w:color="auto"/>
            </w:tcBorders>
            <w:vAlign w:val="center"/>
          </w:tcPr>
          <w:p w:rsidR="005D4DAB" w:rsidRPr="0044534F" w:rsidRDefault="005D4DAB" w:rsidP="00B2759C">
            <w:pPr>
              <w:spacing w:before="40" w:after="40"/>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4534F" w:rsidRDefault="005D4DAB" w:rsidP="00B2759C">
            <w:pPr>
              <w:spacing w:before="40" w:after="40"/>
              <w:jc w:val="center"/>
              <w:rPr>
                <w:rFonts w:eastAsia="Calibri" w:cs="Tahoma"/>
                <w:szCs w:val="18"/>
              </w:rPr>
            </w:pPr>
            <w:r w:rsidRPr="0044534F">
              <w:rPr>
                <w:rFonts w:eastAsia="Calibri" w:cs="Tahoma"/>
                <w:szCs w:val="18"/>
              </w:rPr>
              <w:t>x</w:t>
            </w:r>
          </w:p>
        </w:tc>
      </w:tr>
      <w:tr w:rsidR="00755633" w:rsidRPr="0044534F" w:rsidTr="00B2759C">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4534F" w:rsidRDefault="00755633" w:rsidP="00B2759C">
            <w:pPr>
              <w:spacing w:before="40" w:after="40"/>
              <w:jc w:val="center"/>
              <w:rPr>
                <w:rFonts w:cs="Tahoma"/>
                <w:b/>
                <w:bCs/>
                <w:szCs w:val="18"/>
              </w:rPr>
            </w:pPr>
            <w:r w:rsidRPr="0044534F">
              <w:rPr>
                <w:rFonts w:cs="Tahoma"/>
                <w:b/>
                <w:bCs/>
                <w:szCs w:val="18"/>
              </w:rPr>
              <w:t>EES</w:t>
            </w:r>
          </w:p>
        </w:tc>
        <w:tc>
          <w:tcPr>
            <w:tcW w:w="1283" w:type="dxa"/>
            <w:tcBorders>
              <w:top w:val="single" w:sz="4" w:space="0" w:color="auto"/>
              <w:left w:val="single" w:sz="4" w:space="0" w:color="auto"/>
              <w:bottom w:val="single" w:sz="4" w:space="0" w:color="auto"/>
              <w:right w:val="single" w:sz="4" w:space="0" w:color="auto"/>
            </w:tcBorders>
            <w:vAlign w:val="center"/>
          </w:tcPr>
          <w:p w:rsidR="00755633" w:rsidRPr="0044534F" w:rsidRDefault="00755633" w:rsidP="00B2759C">
            <w:pPr>
              <w:spacing w:before="40" w:after="40"/>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4534F" w:rsidRDefault="00755633" w:rsidP="00B2759C">
            <w:pPr>
              <w:spacing w:before="40" w:after="40"/>
              <w:jc w:val="center"/>
              <w:rPr>
                <w:rFonts w:eastAsia="Calibri" w:cs="Tahoma"/>
                <w:szCs w:val="18"/>
              </w:rPr>
            </w:pPr>
            <w:r w:rsidRPr="0044534F">
              <w:rPr>
                <w:rFonts w:eastAsia="Calibri" w:cs="Tahoma"/>
                <w:szCs w:val="18"/>
              </w:rPr>
              <w:t>x</w:t>
            </w:r>
          </w:p>
        </w:tc>
      </w:tr>
    </w:tbl>
    <w:p w:rsidR="005D4DAB" w:rsidRPr="00B2759C" w:rsidRDefault="005D4DAB" w:rsidP="00572128">
      <w:pPr>
        <w:ind w:left="900"/>
        <w:rPr>
          <w:rFonts w:cs="Tahoma"/>
          <w:sz w:val="16"/>
          <w:szCs w:val="16"/>
        </w:rPr>
      </w:pPr>
    </w:p>
    <w:p w:rsidR="005D4DAB" w:rsidRPr="00B2759C" w:rsidRDefault="005D4DAB" w:rsidP="00337EF2">
      <w:pPr>
        <w:ind w:left="720"/>
        <w:rPr>
          <w:rFonts w:cs="Tahoma"/>
          <w:spacing w:val="-2"/>
          <w:lang w:val="de-DE"/>
        </w:rPr>
      </w:pPr>
      <w:r w:rsidRPr="00B2759C">
        <w:rPr>
          <w:rFonts w:cs="Tahoma"/>
          <w:spacing w:val="-2"/>
          <w:szCs w:val="18"/>
          <w:lang w:val="de-DE"/>
        </w:rPr>
        <w:t>Windows Enterprise Sideloading bezeichnet die Installation neuer Windows 8-Apps, die zu Gunsten des Kunden direkt ohne Windows Store als Zwischenstation auf einem Gerät verwendet werden.</w:t>
      </w:r>
      <w:r w:rsidR="0044534F" w:rsidRPr="00B2759C">
        <w:rPr>
          <w:rFonts w:cs="Tahoma"/>
          <w:spacing w:val="-2"/>
          <w:szCs w:val="18"/>
          <w:lang w:val="de-DE"/>
        </w:rPr>
        <w:t xml:space="preserve"> </w:t>
      </w:r>
      <w:r w:rsidRPr="00B2759C">
        <w:rPr>
          <w:rFonts w:cs="Tahoma"/>
          <w:spacing w:val="-2"/>
          <w:szCs w:val="18"/>
          <w:lang w:val="de-DE"/>
        </w:rPr>
        <w:t>Bei Geräten mit Beitritt zur Domäne, die Windows 8 Enterprise Edition in einem beliebigen VL-Programm ausführen, sind die</w:t>
      </w:r>
      <w:r w:rsidR="00337EF2" w:rsidRPr="00B2759C">
        <w:rPr>
          <w:rFonts w:cs="Tahoma"/>
          <w:spacing w:val="-2"/>
          <w:szCs w:val="18"/>
          <w:lang w:val="de-DE"/>
        </w:rPr>
        <w:t> </w:t>
      </w:r>
      <w:r w:rsidRPr="00B2759C">
        <w:rPr>
          <w:rFonts w:cs="Tahoma"/>
          <w:spacing w:val="-2"/>
          <w:szCs w:val="18"/>
          <w:lang w:val="de-DE"/>
        </w:rPr>
        <w:t>Features für Windows Enterprise Sideloading aktiviert.</w:t>
      </w:r>
      <w:r w:rsidR="0044534F" w:rsidRPr="00B2759C">
        <w:rPr>
          <w:rFonts w:cs="Tahoma"/>
          <w:spacing w:val="-2"/>
          <w:szCs w:val="18"/>
          <w:lang w:val="de-DE"/>
        </w:rPr>
        <w:t xml:space="preserve"> </w:t>
      </w:r>
      <w:r w:rsidRPr="00B2759C">
        <w:rPr>
          <w:rFonts w:cs="Tahoma"/>
          <w:spacing w:val="-2"/>
          <w:szCs w:val="18"/>
          <w:lang w:val="de-DE"/>
        </w:rPr>
        <w:t>Windows Enterprise Sideloading kann auch auf</w:t>
      </w:r>
      <w:r w:rsidR="00337EF2" w:rsidRPr="00B2759C">
        <w:rPr>
          <w:spacing w:val="-2"/>
          <w:lang w:val="de-DE"/>
        </w:rPr>
        <w:t> </w:t>
      </w:r>
      <w:r w:rsidRPr="00B2759C">
        <w:rPr>
          <w:rFonts w:cs="Tahoma"/>
          <w:spacing w:val="-2"/>
          <w:szCs w:val="18"/>
          <w:lang w:val="de-DE"/>
        </w:rPr>
        <w:t>Geräten unter Windows 8 Enterprise aktiviert werden, die nicht über einen Beitritt zur Domäne verfügen, sowie auf Geräten unter Windows 8 Pro oder Windows RT über die Verwendung eines Product Key.</w:t>
      </w:r>
      <w:r w:rsidR="0044534F" w:rsidRPr="00B2759C">
        <w:rPr>
          <w:rFonts w:cs="Tahoma"/>
          <w:spacing w:val="-2"/>
          <w:szCs w:val="18"/>
          <w:lang w:val="de-DE"/>
        </w:rPr>
        <w:t xml:space="preserve"> </w:t>
      </w:r>
      <w:r w:rsidRPr="00B2759C">
        <w:rPr>
          <w:rFonts w:cs="Tahoma"/>
          <w:spacing w:val="-2"/>
          <w:szCs w:val="18"/>
          <w:lang w:val="de-DE"/>
        </w:rPr>
        <w:t>In jedem Fall darf Windows Enterprise Sideloading nur zur Bereitstellung von Apps verwendet werden, die zu Gunsten des Volumenlizenzkunden verwendet werden.</w:t>
      </w:r>
      <w:r w:rsidR="0044534F" w:rsidRPr="00B2759C">
        <w:rPr>
          <w:rFonts w:cs="Tahoma"/>
          <w:spacing w:val="-2"/>
          <w:szCs w:val="18"/>
          <w:lang w:val="de-DE"/>
        </w:rPr>
        <w:t xml:space="preserve"> </w:t>
      </w:r>
      <w:r w:rsidRPr="00B2759C">
        <w:rPr>
          <w:rFonts w:cs="Tahoma"/>
          <w:spacing w:val="-2"/>
          <w:szCs w:val="18"/>
          <w:lang w:val="de-DE"/>
        </w:rPr>
        <w:t>Die Windows Enterprise Sideloading-Funktionalität ergänzt das Windows Desktop-Betriebssystem, und daher gelten die auf das Windows Desktop-Betriebssystem anwendbaren Lizenzbestimmungen, wie hier ergänzt, für dessen Verwendung durch den Kunden.</w:t>
      </w:r>
    </w:p>
    <w:p w:rsidR="005D4DAB" w:rsidRPr="00257BA5" w:rsidRDefault="005D4DAB" w:rsidP="00572128">
      <w:pPr>
        <w:ind w:left="900"/>
        <w:rPr>
          <w:rFonts w:cs="Tahoma"/>
          <w:lang w:val="de-DE"/>
        </w:rPr>
      </w:pPr>
    </w:p>
    <w:p w:rsidR="005D4DAB" w:rsidRPr="00B2759C" w:rsidRDefault="005D4DAB" w:rsidP="009B2474">
      <w:pPr>
        <w:spacing w:after="60"/>
        <w:ind w:left="720"/>
        <w:rPr>
          <w:rFonts w:cs="Tahoma"/>
          <w:szCs w:val="18"/>
          <w:lang w:val="de-DE"/>
        </w:rPr>
      </w:pPr>
      <w:r w:rsidRPr="00B2759C">
        <w:rPr>
          <w:rFonts w:cs="Tahoma"/>
          <w:b/>
          <w:szCs w:val="18"/>
          <w:lang w:val="de-DE"/>
        </w:rPr>
        <w:t>Software Assurance-Vergünstigung</w:t>
      </w:r>
    </w:p>
    <w:p w:rsidR="005D4DAB" w:rsidRPr="00B2759C" w:rsidRDefault="005D4DAB" w:rsidP="00B2759C">
      <w:pPr>
        <w:ind w:left="720"/>
        <w:rPr>
          <w:rFonts w:cs="Tahoma"/>
          <w:szCs w:val="18"/>
          <w:lang w:val="de-DE"/>
        </w:rPr>
      </w:pPr>
      <w:r w:rsidRPr="00B2759C">
        <w:rPr>
          <w:rFonts w:cs="Tahoma"/>
          <w:szCs w:val="18"/>
          <w:lang w:val="de-DE"/>
        </w:rPr>
        <w:t>Ein Product Key kann zur Aktivierung von Windows Enterprise Sideloading auf folgenden Geräten verwendet</w:t>
      </w:r>
      <w:r w:rsidR="00B2759C" w:rsidRPr="00B2759C">
        <w:rPr>
          <w:rFonts w:cs="Tahoma"/>
          <w:szCs w:val="18"/>
          <w:lang w:val="de-DE"/>
        </w:rPr>
        <w:t> </w:t>
      </w:r>
      <w:r w:rsidRPr="00B2759C">
        <w:rPr>
          <w:rFonts w:cs="Tahoma"/>
          <w:szCs w:val="18"/>
          <w:lang w:val="de-DE"/>
        </w:rPr>
        <w:t>werden:</w:t>
      </w:r>
    </w:p>
    <w:p w:rsidR="009B2474" w:rsidRPr="00B2759C" w:rsidRDefault="009B2474" w:rsidP="00EE035D">
      <w:pPr>
        <w:ind w:left="720"/>
        <w:rPr>
          <w:rFonts w:cs="Tahoma"/>
          <w:szCs w:val="18"/>
          <w:lang w:val="de-DE"/>
        </w:rPr>
      </w:pPr>
    </w:p>
    <w:p w:rsidR="005D4DAB" w:rsidRPr="00B2759C" w:rsidRDefault="005D4DAB" w:rsidP="002F09A2">
      <w:pPr>
        <w:pStyle w:val="ListParagraph"/>
        <w:numPr>
          <w:ilvl w:val="0"/>
          <w:numId w:val="82"/>
        </w:numPr>
        <w:spacing w:after="60"/>
        <w:ind w:left="1440"/>
        <w:contextualSpacing w:val="0"/>
        <w:rPr>
          <w:rFonts w:ascii="Tahoma" w:hAnsi="Tahoma" w:cs="Tahoma"/>
          <w:sz w:val="18"/>
          <w:szCs w:val="18"/>
          <w:lang w:val="de-DE"/>
        </w:rPr>
      </w:pPr>
      <w:r w:rsidRPr="00B2759C">
        <w:rPr>
          <w:rFonts w:ascii="Tahoma" w:hAnsi="Tahoma" w:cs="Tahoma"/>
          <w:sz w:val="18"/>
          <w:szCs w:val="18"/>
          <w:lang w:val="de-DE"/>
        </w:rPr>
        <w:t>Geräte mit aktiver Windows-Software Assurance</w:t>
      </w:r>
    </w:p>
    <w:p w:rsidR="005D4DAB" w:rsidRPr="00B2759C" w:rsidRDefault="005D4DAB" w:rsidP="002F09A2">
      <w:pPr>
        <w:pStyle w:val="ListParagraph"/>
        <w:numPr>
          <w:ilvl w:val="0"/>
          <w:numId w:val="82"/>
        </w:numPr>
        <w:spacing w:after="60"/>
        <w:ind w:left="1440"/>
        <w:contextualSpacing w:val="0"/>
        <w:rPr>
          <w:rFonts w:ascii="Tahoma" w:hAnsi="Tahoma" w:cs="Tahoma"/>
          <w:sz w:val="18"/>
          <w:szCs w:val="18"/>
          <w:lang w:val="de-DE"/>
        </w:rPr>
      </w:pPr>
      <w:r w:rsidRPr="00B2759C">
        <w:rPr>
          <w:rFonts w:ascii="Tahoma" w:hAnsi="Tahoma" w:cs="Tahoma"/>
          <w:sz w:val="18"/>
          <w:szCs w:val="18"/>
          <w:lang w:val="de-DE"/>
        </w:rPr>
        <w:t>Geräte mit aktivem Windows Intune (Pro Gerät)- oder VDA-Abonnement</w:t>
      </w:r>
    </w:p>
    <w:p w:rsidR="005D4DAB" w:rsidRPr="00B2759C" w:rsidRDefault="005D4DAB" w:rsidP="002F09A2">
      <w:pPr>
        <w:pStyle w:val="ListParagraph"/>
        <w:numPr>
          <w:ilvl w:val="0"/>
          <w:numId w:val="82"/>
        </w:numPr>
        <w:spacing w:after="60"/>
        <w:ind w:left="1440"/>
        <w:contextualSpacing w:val="0"/>
        <w:rPr>
          <w:rFonts w:ascii="Tahoma" w:hAnsi="Tahoma" w:cs="Tahoma"/>
          <w:sz w:val="18"/>
          <w:szCs w:val="18"/>
        </w:rPr>
      </w:pPr>
      <w:r w:rsidRPr="00B2759C">
        <w:rPr>
          <w:rFonts w:ascii="Tahoma" w:hAnsi="Tahoma" w:cs="Tahoma"/>
          <w:sz w:val="18"/>
          <w:szCs w:val="18"/>
        </w:rPr>
        <w:t>Windows RT-Geräte</w:t>
      </w:r>
    </w:p>
    <w:p w:rsidR="00EB2B3F" w:rsidRPr="00B2759C" w:rsidRDefault="00EB2B3F" w:rsidP="002F09A2">
      <w:pPr>
        <w:pStyle w:val="ListParagraph"/>
        <w:numPr>
          <w:ilvl w:val="0"/>
          <w:numId w:val="82"/>
        </w:numPr>
        <w:spacing w:after="60"/>
        <w:ind w:left="1440"/>
        <w:contextualSpacing w:val="0"/>
        <w:rPr>
          <w:rFonts w:ascii="Tahoma" w:hAnsi="Tahoma" w:cs="Tahoma"/>
          <w:sz w:val="18"/>
          <w:szCs w:val="18"/>
          <w:lang w:val="de-DE"/>
        </w:rPr>
      </w:pPr>
      <w:r w:rsidRPr="00B2759C">
        <w:rPr>
          <w:rFonts w:ascii="Tahoma" w:hAnsi="Tahoma" w:cs="Tahoma"/>
          <w:sz w:val="18"/>
          <w:szCs w:val="18"/>
          <w:lang w:val="de-DE"/>
        </w:rPr>
        <w:t>Geräte, die durch die Windows Companion-Abonnementlizenz abgedeckt sind</w:t>
      </w:r>
    </w:p>
    <w:p w:rsidR="005D4DAB" w:rsidRPr="00B2759C" w:rsidRDefault="005D4DAB" w:rsidP="00572128">
      <w:pPr>
        <w:ind w:left="900"/>
        <w:rPr>
          <w:rFonts w:cs="Tahoma"/>
          <w:szCs w:val="18"/>
          <w:lang w:val="de-DE"/>
        </w:rPr>
      </w:pPr>
    </w:p>
    <w:p w:rsidR="005D4DAB" w:rsidRPr="00B2759C" w:rsidRDefault="005D4DAB" w:rsidP="00EE035D">
      <w:pPr>
        <w:ind w:left="720"/>
        <w:rPr>
          <w:rFonts w:cs="Tahoma"/>
          <w:szCs w:val="18"/>
          <w:lang w:val="de-DE"/>
        </w:rPr>
      </w:pPr>
      <w:r w:rsidRPr="00B2759C">
        <w:rPr>
          <w:rFonts w:cs="Tahoma"/>
          <w:szCs w:val="18"/>
          <w:lang w:val="de-DE"/>
        </w:rPr>
        <w:t>Windows Enterprise Sideloading darf nur auf einem zulässigen Gerät vor Ablauf der entsprechenden Software Assurance oder Abonnementlizenz aktiviert werden. Bei Programmen für Forschung &amp; Lehre darf Windows Enterprise Sideloading nur auf Geräten aktiviert werden, die Eigentum der Einrichtung sind..</w:t>
      </w:r>
    </w:p>
    <w:p w:rsidR="005D4DAB" w:rsidRPr="00B2759C" w:rsidRDefault="005D4DAB" w:rsidP="00572128">
      <w:pPr>
        <w:ind w:left="900"/>
        <w:rPr>
          <w:rFonts w:cs="Tahoma"/>
          <w:szCs w:val="18"/>
          <w:lang w:val="de-DE"/>
        </w:rPr>
      </w:pPr>
    </w:p>
    <w:p w:rsidR="005D4DAB" w:rsidRPr="00B2759C" w:rsidRDefault="009B2474" w:rsidP="009B2474">
      <w:pPr>
        <w:spacing w:after="60"/>
        <w:ind w:left="720"/>
        <w:rPr>
          <w:rFonts w:cs="Tahoma"/>
          <w:szCs w:val="18"/>
          <w:lang w:val="de-DE"/>
        </w:rPr>
      </w:pPr>
      <w:r w:rsidRPr="00B2759C">
        <w:rPr>
          <w:rFonts w:cs="Tahoma"/>
          <w:b/>
          <w:szCs w:val="18"/>
          <w:lang w:val="de-DE"/>
        </w:rPr>
        <w:t>Enterprise Sideloading-Lizenz zum Erwerb verfügbar</w:t>
      </w:r>
    </w:p>
    <w:p w:rsidR="00697E59" w:rsidRPr="00B2759C" w:rsidRDefault="005D4DAB" w:rsidP="00AF3B19">
      <w:pPr>
        <w:ind w:left="720"/>
        <w:rPr>
          <w:rFonts w:cs="Tahoma"/>
          <w:szCs w:val="18"/>
          <w:lang w:val="de-DE"/>
        </w:rPr>
      </w:pPr>
      <w:r w:rsidRPr="00B2759C">
        <w:rPr>
          <w:rFonts w:cs="Tahoma"/>
          <w:szCs w:val="18"/>
          <w:lang w:val="de-DE"/>
        </w:rPr>
        <w:t>Kunden sind berechtigt Enterprise Sideloading-Lizenzen zu erwerben.</w:t>
      </w:r>
      <w:r w:rsidR="0044534F" w:rsidRPr="00B2759C">
        <w:rPr>
          <w:rFonts w:cs="Tahoma"/>
          <w:szCs w:val="18"/>
          <w:lang w:val="de-DE"/>
        </w:rPr>
        <w:t xml:space="preserve"> </w:t>
      </w:r>
      <w:r w:rsidRPr="00B2759C">
        <w:rPr>
          <w:rFonts w:cs="Tahoma"/>
          <w:szCs w:val="18"/>
          <w:lang w:val="de-DE"/>
        </w:rPr>
        <w:t>Jede solche Enterprise Sideloading-Lizenz muss einem Gerät dauerhaft zugewiesen sein. Bei Programmen für Forschung &amp; Lehre darf Windows Enterprise Sideloading nur auf Geräten aktiviert werden, die Eigentum der Einrichtung sind.</w:t>
      </w:r>
      <w:bookmarkStart w:id="1110" w:name="_Toc336338285"/>
    </w:p>
    <w:p w:rsidR="0099331A" w:rsidRPr="00B2759C" w:rsidRDefault="0099331A" w:rsidP="00B2759C">
      <w:pPr>
        <w:ind w:left="900"/>
        <w:rPr>
          <w:rFonts w:cs="Tahoma"/>
          <w:szCs w:val="18"/>
          <w:lang w:val="de-DE"/>
        </w:rPr>
      </w:pPr>
    </w:p>
    <w:p w:rsidR="005C55EB" w:rsidRPr="00B2759C" w:rsidRDefault="005C55EB" w:rsidP="00B50A5B">
      <w:pPr>
        <w:spacing w:after="60"/>
        <w:ind w:left="720"/>
        <w:rPr>
          <w:rFonts w:cs="Tahoma"/>
          <w:szCs w:val="18"/>
          <w:lang w:val="de-DE"/>
        </w:rPr>
      </w:pPr>
      <w:r w:rsidRPr="00B2759C">
        <w:rPr>
          <w:rFonts w:cs="Tahoma"/>
          <w:b/>
          <w:szCs w:val="18"/>
          <w:lang w:val="de-DE"/>
        </w:rPr>
        <w:t>Windows Embedded 8 Pro Sideloading</w:t>
      </w:r>
    </w:p>
    <w:p w:rsidR="005C55EB" w:rsidRPr="00B2759C" w:rsidRDefault="005C55EB" w:rsidP="006714D8">
      <w:pPr>
        <w:ind w:left="720"/>
        <w:rPr>
          <w:rFonts w:cs="Tahoma"/>
          <w:szCs w:val="18"/>
          <w:lang w:val="de-DE"/>
        </w:rPr>
      </w:pPr>
      <w:r w:rsidRPr="00B2759C">
        <w:rPr>
          <w:rFonts w:cs="Tahoma"/>
          <w:szCs w:val="18"/>
          <w:lang w:val="de-DE"/>
        </w:rPr>
        <w:t>Kunden, die Windows Embedded 8 Pro-Lizenzen erwerben, können für diese Geräte Windows 8 Enterprise Sideloading-Lizenzen erwerben. Anmerkung: Für Windows Embedded 8 Industry Pro-Geräte muss Windows Embedded 8 Industry Pro Sideloading erworben werden.</w:t>
      </w:r>
    </w:p>
    <w:p w:rsidR="00AF3B19" w:rsidRDefault="00AF3B19" w:rsidP="00AF3B19">
      <w:pPr>
        <w:rPr>
          <w:rFonts w:cs="Tahoma"/>
          <w:szCs w:val="18"/>
          <w:lang w:val="de-DE"/>
        </w:rPr>
      </w:pPr>
    </w:p>
    <w:p w:rsidR="00B2759C" w:rsidRPr="00B2759C" w:rsidRDefault="00B2759C" w:rsidP="00AF3B19">
      <w:pPr>
        <w:rPr>
          <w:rFonts w:cs="Tahoma"/>
          <w:szCs w:val="18"/>
          <w:lang w:val="de-DE"/>
        </w:rPr>
      </w:pPr>
    </w:p>
    <w:p w:rsidR="00B73A46" w:rsidRPr="00257BA5" w:rsidRDefault="007015CC" w:rsidP="00B73A46">
      <w:pPr>
        <w:pStyle w:val="Heading3"/>
        <w:rPr>
          <w:rFonts w:ascii="Tahoma" w:hAnsi="Tahoma" w:cs="Tahoma"/>
          <w:lang w:val="de-DE"/>
        </w:rPr>
      </w:pPr>
      <w:bookmarkStart w:id="1111" w:name="_29_Windows®_8"/>
      <w:bookmarkStart w:id="1112" w:name="_32_Windows®_8"/>
      <w:bookmarkStart w:id="1113" w:name="_Toc336338286"/>
      <w:bookmarkStart w:id="1114" w:name="_Toc360112228"/>
      <w:bookmarkStart w:id="1115" w:name="Sys_27Win7ProUpgradeWinIntune"/>
      <w:bookmarkStart w:id="1116" w:name="Sys_26WinVistaBizUpgrade"/>
      <w:bookmarkStart w:id="1117" w:name="Sys_23Windows7ProUpgrade"/>
      <w:bookmarkStart w:id="1118" w:name="Sys_27WindowsVistaProUpgrade"/>
      <w:bookmarkEnd w:id="1086"/>
      <w:bookmarkEnd w:id="1110"/>
      <w:bookmarkEnd w:id="1111"/>
      <w:bookmarkEnd w:id="1112"/>
      <w:r w:rsidRPr="00257BA5">
        <w:rPr>
          <w:rFonts w:ascii="Tahoma" w:hAnsi="Tahoma" w:cs="Tahoma"/>
          <w:caps/>
          <w:color w:val="F66400"/>
          <w:sz w:val="22"/>
          <w:vertAlign w:val="superscript"/>
          <w:lang w:val="de-DE"/>
        </w:rPr>
        <w:t>32</w:t>
      </w:r>
      <w:r w:rsidRPr="00257BA5">
        <w:rPr>
          <w:rFonts w:ascii="Tahoma" w:hAnsi="Tahoma" w:cs="Tahoma"/>
          <w:color w:val="F66400"/>
          <w:sz w:val="22"/>
          <w:lang w:val="de-DE"/>
        </w:rPr>
        <w:t xml:space="preserve"> </w:t>
      </w:r>
      <w:r w:rsidRPr="00257BA5">
        <w:rPr>
          <w:rFonts w:ascii="Tahoma" w:hAnsi="Tahoma" w:cs="Tahoma"/>
          <w:color w:val="FF6D09"/>
          <w:sz w:val="22"/>
          <w:lang w:val="de-DE"/>
        </w:rPr>
        <w:t>Windows</w:t>
      </w:r>
      <w:r w:rsidR="002A2CE7" w:rsidRPr="00257BA5">
        <w:rPr>
          <w:rFonts w:ascii="Tahoma" w:hAnsi="Tahoma" w:cs="Tahoma"/>
          <w:color w:val="FF6D09"/>
          <w:sz w:val="22"/>
          <w:vertAlign w:val="superscript"/>
          <w:lang w:val="de-DE"/>
        </w:rPr>
        <w:t>®</w:t>
      </w:r>
      <w:r w:rsidRPr="00257BA5">
        <w:rPr>
          <w:rFonts w:ascii="Tahoma" w:hAnsi="Tahoma" w:cs="Tahoma"/>
          <w:color w:val="FF6D09"/>
          <w:sz w:val="22"/>
          <w:lang w:val="de-DE"/>
        </w:rPr>
        <w:t xml:space="preserve"> 8 Pro Upgrade und Windows Intune</w:t>
      </w:r>
      <w:bookmarkEnd w:id="1113"/>
      <w:r w:rsidRPr="00257BA5">
        <w:rPr>
          <w:rFonts w:ascii="Tahoma" w:hAnsi="Tahoma" w:cs="Tahoma"/>
          <w:color w:val="FF6D09"/>
          <w:sz w:val="22"/>
          <w:lang w:val="de-DE"/>
        </w:rPr>
        <w:t xml:space="preserve"> (pro Gerät)</w:t>
      </w:r>
      <w:bookmarkEnd w:id="1114"/>
    </w:p>
    <w:bookmarkEnd w:id="1115"/>
    <w:p w:rsidR="003C65F4" w:rsidRPr="00257BA5" w:rsidRDefault="003C65F4" w:rsidP="003C65F4">
      <w:pPr>
        <w:rPr>
          <w:rFonts w:cs="Tahoma"/>
          <w:lang w:val="de-DE"/>
        </w:rPr>
      </w:pPr>
    </w:p>
    <w:p w:rsidR="00B73A46" w:rsidRPr="00257BA5" w:rsidRDefault="00B73A46" w:rsidP="00435C70">
      <w:pPr>
        <w:pStyle w:val="FootnoteBulletLevel1"/>
        <w:tabs>
          <w:tab w:val="clear" w:pos="900"/>
        </w:tabs>
        <w:adjustRightInd/>
        <w:spacing w:before="0" w:after="60"/>
        <w:ind w:left="720" w:firstLine="0"/>
        <w:textAlignment w:val="auto"/>
        <w:rPr>
          <w:rFonts w:ascii="Tahoma" w:hAnsi="Tahoma" w:cs="Tahoma"/>
          <w:lang w:val="de-DE"/>
        </w:rPr>
      </w:pPr>
      <w:r w:rsidRPr="00257BA5">
        <w:rPr>
          <w:rFonts w:ascii="Tahoma" w:hAnsi="Tahoma" w:cs="Tahoma"/>
          <w:b/>
          <w:bCs/>
          <w:sz w:val="18"/>
          <w:szCs w:val="18"/>
          <w:lang w:val="de-DE"/>
        </w:rPr>
        <w:t>Windows 8 Pro-Upgrade</w:t>
      </w:r>
    </w:p>
    <w:p w:rsidR="00B73A46" w:rsidRPr="00257BA5" w:rsidRDefault="00B73A46" w:rsidP="00435C70">
      <w:pPr>
        <w:ind w:left="720"/>
        <w:rPr>
          <w:rFonts w:cs="Tahoma"/>
          <w:lang w:val="de-DE"/>
        </w:rPr>
      </w:pPr>
      <w:r w:rsidRPr="00257BA5">
        <w:rPr>
          <w:rFonts w:cs="Tahoma"/>
          <w:szCs w:val="18"/>
          <w:u w:val="single"/>
          <w:lang w:val="de-DE"/>
        </w:rPr>
        <w:t>Betriebssystem-Upgrade-Lizenz</w:t>
      </w:r>
    </w:p>
    <w:p w:rsidR="00B73A46" w:rsidRPr="00257BA5" w:rsidRDefault="00B73A46" w:rsidP="00435C70">
      <w:pPr>
        <w:pStyle w:val="FootnoteBulletLevel1"/>
        <w:tabs>
          <w:tab w:val="clear" w:pos="900"/>
        </w:tabs>
        <w:adjustRightInd/>
        <w:spacing w:before="0" w:after="0"/>
        <w:ind w:left="720" w:hanging="7"/>
        <w:textAlignment w:val="auto"/>
        <w:rPr>
          <w:rFonts w:ascii="Tahoma" w:hAnsi="Tahoma" w:cs="Tahoma"/>
          <w:lang w:val="de-DE"/>
        </w:rPr>
      </w:pPr>
      <w:r w:rsidRPr="00257BA5">
        <w:rPr>
          <w:rFonts w:ascii="Tahoma" w:hAnsi="Tahoma" w:cs="Tahoma"/>
          <w:sz w:val="18"/>
          <w:szCs w:val="18"/>
          <w:lang w:val="de-DE"/>
        </w:rPr>
        <w:t>Die gewährten Desktop-Betriebssystemlizenzen sind ausschließlich Upgrade-Lizenzen. Es sind keine Lizenzen für Vollversionen von Desktop-Betriebssystemen verfügbar. Daher muss jeder Desktop, für den Sie das Windows 8 Pro-Upgrade erwerben und auf dem Sie es ausführen, zur Ausführung eines der unten genannten qualifizierenden Betriebssysteme lizenziert sein.</w:t>
      </w:r>
    </w:p>
    <w:p w:rsidR="00435C70" w:rsidRPr="00257BA5" w:rsidRDefault="00435C70" w:rsidP="00435C70">
      <w:pPr>
        <w:ind w:left="720"/>
        <w:rPr>
          <w:rFonts w:cs="Tahoma"/>
          <w:lang w:val="de-DE"/>
        </w:rPr>
      </w:pPr>
    </w:p>
    <w:p w:rsidR="00B24C9D" w:rsidRPr="0044534F" w:rsidRDefault="00B73A46" w:rsidP="009C2B6B">
      <w:pPr>
        <w:ind w:left="720"/>
        <w:rPr>
          <w:rFonts w:cs="Tahoma"/>
        </w:rPr>
      </w:pPr>
      <w:r w:rsidRPr="0044534F">
        <w:rPr>
          <w:rFonts w:cs="Tahoma"/>
          <w:szCs w:val="18"/>
          <w:u w:val="single"/>
        </w:rPr>
        <w:t>Regeln für qualifizierende Betriebssysteme</w:t>
      </w:r>
    </w:p>
    <w:p w:rsidR="00B73A46" w:rsidRPr="00257BA5" w:rsidRDefault="00B73A46" w:rsidP="002F09A2">
      <w:pPr>
        <w:numPr>
          <w:ilvl w:val="1"/>
          <w:numId w:val="83"/>
        </w:numPr>
        <w:spacing w:after="60"/>
        <w:ind w:left="1440"/>
        <w:rPr>
          <w:rFonts w:cs="Tahoma"/>
          <w:lang w:val="de-DE"/>
        </w:rPr>
      </w:pPr>
      <w:r w:rsidRPr="00257BA5">
        <w:rPr>
          <w:rFonts w:cs="Tahoma"/>
          <w:szCs w:val="18"/>
          <w:lang w:val="de-DE"/>
        </w:rPr>
        <w:t>Das qualifizierende Betriebssystem muss auf dem Gerät installiert sein, dem die VL-Upgrade-Lizenz zugewiesen wird.</w:t>
      </w:r>
    </w:p>
    <w:p w:rsidR="00827F06" w:rsidRPr="00257BA5" w:rsidRDefault="00827F06" w:rsidP="002F09A2">
      <w:pPr>
        <w:numPr>
          <w:ilvl w:val="2"/>
          <w:numId w:val="84"/>
        </w:numPr>
        <w:spacing w:after="60"/>
        <w:ind w:left="1980"/>
        <w:rPr>
          <w:rFonts w:cs="Tahoma"/>
          <w:lang w:val="de-DE"/>
        </w:rPr>
      </w:pPr>
      <w:r w:rsidRPr="00257BA5">
        <w:rPr>
          <w:rFonts w:cs="Tahoma"/>
          <w:color w:val="000000"/>
          <w:lang w:val="de-DE"/>
        </w:rPr>
        <w:t>Apple Macintosh ist nur ein qualifizierendes Betriebssystem, wenn es vom autorisierten Hersteller vor dem ersten Verkauf des Computers vorinstalliert wird.</w:t>
      </w:r>
    </w:p>
    <w:p w:rsidR="00B73A46" w:rsidRPr="00257BA5" w:rsidRDefault="00B73A46" w:rsidP="002F09A2">
      <w:pPr>
        <w:numPr>
          <w:ilvl w:val="1"/>
          <w:numId w:val="85"/>
        </w:numPr>
        <w:spacing w:after="60"/>
        <w:ind w:left="1440"/>
        <w:rPr>
          <w:rFonts w:cs="Tahoma"/>
          <w:lang w:val="de-DE"/>
        </w:rPr>
      </w:pPr>
      <w:r w:rsidRPr="00257BA5">
        <w:rPr>
          <w:rFonts w:cs="Tahoma"/>
          <w:szCs w:val="18"/>
          <w:lang w:val="de-DE"/>
        </w:rPr>
        <w:t xml:space="preserve">Kunden müssen das qualifizierende Betriebssystem von dem Gerät entfernen, um die VL-Upgrade-Lizenz bereitstellen zu können, außer unten ist etwas anderes angegeben. </w:t>
      </w:r>
    </w:p>
    <w:p w:rsidR="00B31BB3" w:rsidRPr="00257BA5" w:rsidRDefault="00B73A46" w:rsidP="002F09A2">
      <w:pPr>
        <w:numPr>
          <w:ilvl w:val="1"/>
          <w:numId w:val="85"/>
        </w:numPr>
        <w:spacing w:after="60"/>
        <w:ind w:left="1440"/>
        <w:rPr>
          <w:rFonts w:cs="Tahoma"/>
          <w:lang w:val="de-DE"/>
        </w:rPr>
      </w:pPr>
      <w:r w:rsidRPr="00257BA5">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p>
    <w:p w:rsidR="00B73A46" w:rsidRPr="00257BA5" w:rsidRDefault="00B73A46" w:rsidP="002F09A2">
      <w:pPr>
        <w:numPr>
          <w:ilvl w:val="1"/>
          <w:numId w:val="85"/>
        </w:numPr>
        <w:spacing w:after="60"/>
        <w:ind w:left="1440"/>
        <w:rPr>
          <w:rFonts w:cs="Tahoma"/>
          <w:lang w:val="de-DE"/>
        </w:rPr>
      </w:pPr>
      <w:r w:rsidRPr="00257BA5">
        <w:rPr>
          <w:rFonts w:cs="Tahoma"/>
          <w:szCs w:val="18"/>
          <w:lang w:val="de-DE"/>
        </w:rPr>
        <w:t xml:space="preserve">Kunden mit aktiver Software Assurance müssen das qualifizierende Betriebssystem nicht deinstallieren und können dieses zusammen mit Windows 8 installieren und ausführen. </w:t>
      </w:r>
    </w:p>
    <w:p w:rsidR="00337EF2" w:rsidRPr="00257BA5" w:rsidRDefault="00337EF2">
      <w:pPr>
        <w:rPr>
          <w:rFonts w:cs="Tahoma"/>
          <w:lang w:val="de-DE"/>
        </w:rPr>
      </w:pPr>
    </w:p>
    <w:p w:rsidR="00B73A46" w:rsidRPr="00257BA5" w:rsidRDefault="00B73A46" w:rsidP="00B2759C">
      <w:pPr>
        <w:pStyle w:val="EndnoteText"/>
        <w:keepNext/>
        <w:keepLines/>
        <w:ind w:left="770"/>
        <w:rPr>
          <w:rFonts w:ascii="Tahoma" w:hAnsi="Tahoma" w:cs="Tahoma"/>
          <w:lang w:val="de-DE"/>
        </w:rPr>
      </w:pPr>
      <w:r w:rsidRPr="00257BA5">
        <w:rPr>
          <w:rFonts w:ascii="Tahoma" w:hAnsi="Tahoma" w:cs="Tahoma"/>
          <w:sz w:val="18"/>
          <w:szCs w:val="18"/>
          <w:lang w:val="de-DE"/>
        </w:rPr>
        <w:t>Die qualifizierenden Betriebssysteme nach Programmart sind:</w:t>
      </w:r>
    </w:p>
    <w:p w:rsidR="00B73A46" w:rsidRPr="00257BA5" w:rsidRDefault="00B73A46" w:rsidP="00B2759C">
      <w:pPr>
        <w:pStyle w:val="EndnoteText"/>
        <w:keepNext/>
        <w:keepLines/>
        <w:rPr>
          <w:rFonts w:ascii="Tahoma" w:hAnsi="Tahoma" w:cs="Tahoma"/>
          <w:lang w:val="de-DE"/>
        </w:rPr>
      </w:pPr>
    </w:p>
    <w:tbl>
      <w:tblPr>
        <w:tblW w:w="9752" w:type="dxa"/>
        <w:tblInd w:w="878" w:type="dxa"/>
        <w:tblLayout w:type="fixed"/>
        <w:tblCellMar>
          <w:left w:w="0" w:type="dxa"/>
          <w:right w:w="0" w:type="dxa"/>
        </w:tblCellMar>
        <w:tblLook w:val="04A0" w:firstRow="1" w:lastRow="0" w:firstColumn="1" w:lastColumn="0" w:noHBand="0" w:noVBand="1"/>
      </w:tblPr>
      <w:tblGrid>
        <w:gridCol w:w="3389"/>
        <w:gridCol w:w="1125"/>
        <w:gridCol w:w="1224"/>
        <w:gridCol w:w="1134"/>
        <w:gridCol w:w="1440"/>
        <w:gridCol w:w="1440"/>
      </w:tblGrid>
      <w:tr w:rsidR="00290BBF" w:rsidRPr="00101815" w:rsidTr="00337EF2">
        <w:trPr>
          <w:trHeight w:val="900"/>
          <w:tblHeader/>
        </w:trPr>
        <w:tc>
          <w:tcPr>
            <w:tcW w:w="3389"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4534F" w:rsidRDefault="009B3FA2" w:rsidP="00B2759C">
            <w:pPr>
              <w:keepNext/>
              <w:keepLines/>
              <w:jc w:val="center"/>
              <w:rPr>
                <w:rFonts w:eastAsia="Calibri" w:cs="Tahoma"/>
                <w:b/>
                <w:bCs/>
                <w:szCs w:val="18"/>
              </w:rPr>
            </w:pPr>
            <w:r w:rsidRPr="0044534F">
              <w:rPr>
                <w:rFonts w:cs="Tahoma"/>
                <w:b/>
                <w:bCs/>
                <w:szCs w:val="18"/>
              </w:rPr>
              <w:t>Qualifizierende Betriebssysteme</w:t>
            </w:r>
          </w:p>
        </w:tc>
        <w:tc>
          <w:tcPr>
            <w:tcW w:w="112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4534F" w:rsidRDefault="00B73A46" w:rsidP="00B2759C">
            <w:pPr>
              <w:keepNext/>
              <w:keepLines/>
              <w:jc w:val="center"/>
              <w:rPr>
                <w:rFonts w:eastAsia="Calibri" w:cs="Tahoma"/>
                <w:b/>
                <w:bCs/>
                <w:sz w:val="16"/>
                <w:szCs w:val="18"/>
              </w:rPr>
            </w:pPr>
            <w:r w:rsidRPr="0044534F">
              <w:rPr>
                <w:rFonts w:cs="Tahoma"/>
                <w:b/>
                <w:bCs/>
                <w:sz w:val="16"/>
                <w:szCs w:val="18"/>
              </w:rPr>
              <w:t>EA/OV-CW</w:t>
            </w:r>
            <w:r w:rsidRPr="0044534F">
              <w:rPr>
                <w:rFonts w:cs="Tahoma"/>
                <w:b/>
                <w:bCs/>
                <w:sz w:val="16"/>
                <w:szCs w:val="18"/>
              </w:rPr>
              <w:br/>
              <w:t>(neu)</w:t>
            </w:r>
          </w:p>
        </w:tc>
        <w:tc>
          <w:tcPr>
            <w:tcW w:w="122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4534F" w:rsidRDefault="00B73A46" w:rsidP="00B2759C">
            <w:pPr>
              <w:keepNext/>
              <w:keepLines/>
              <w:jc w:val="center"/>
              <w:rPr>
                <w:rFonts w:eastAsia="Calibri" w:cs="Tahoma"/>
                <w:b/>
                <w:bCs/>
                <w:sz w:val="16"/>
                <w:szCs w:val="18"/>
              </w:rPr>
            </w:pPr>
            <w:r w:rsidRPr="0044534F">
              <w:rPr>
                <w:rFonts w:cs="Tahoma"/>
                <w:b/>
                <w:bCs/>
                <w:sz w:val="16"/>
                <w:szCs w:val="18"/>
              </w:rPr>
              <w:t>EA/OV-CW (vorhanden)</w:t>
            </w:r>
          </w:p>
        </w:tc>
        <w:tc>
          <w:tcPr>
            <w:tcW w:w="113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7BA5" w:rsidRDefault="00B73A46" w:rsidP="00B2759C">
            <w:pPr>
              <w:keepNext/>
              <w:keepLines/>
              <w:jc w:val="center"/>
              <w:rPr>
                <w:rFonts w:eastAsia="Calibri" w:cs="Tahoma"/>
                <w:b/>
                <w:bCs/>
                <w:sz w:val="16"/>
                <w:szCs w:val="18"/>
                <w:lang w:val="de-DE"/>
              </w:rPr>
            </w:pPr>
            <w:r w:rsidRPr="00257BA5">
              <w:rPr>
                <w:rFonts w:cs="Tahoma"/>
                <w:b/>
                <w:bCs/>
                <w:sz w:val="16"/>
                <w:szCs w:val="18"/>
                <w:lang w:val="de-DE"/>
              </w:rPr>
              <w:t>Select (alle außer Forschung &amp; Lehre</w:t>
            </w:r>
            <w:r w:rsidR="00B2759C">
              <w:rPr>
                <w:rFonts w:cs="Tahoma"/>
                <w:b/>
                <w:bCs/>
                <w:sz w:val="16"/>
                <w:szCs w:val="18"/>
                <w:lang w:val="de-DE"/>
              </w:rPr>
              <w:t>)</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7BA5" w:rsidRDefault="00B73A46" w:rsidP="00B2759C">
            <w:pPr>
              <w:keepNext/>
              <w:keepLines/>
              <w:jc w:val="center"/>
              <w:rPr>
                <w:rFonts w:eastAsia="Calibri" w:cs="Tahoma"/>
                <w:b/>
                <w:bCs/>
                <w:sz w:val="16"/>
                <w:szCs w:val="18"/>
                <w:lang w:val="de-DE"/>
              </w:rPr>
            </w:pPr>
            <w:r w:rsidRPr="00257BA5">
              <w:rPr>
                <w:rFonts w:cs="Tahoma"/>
                <w:b/>
                <w:bCs/>
                <w:sz w:val="16"/>
                <w:szCs w:val="18"/>
                <w:lang w:val="de-DE"/>
              </w:rPr>
              <w:t>Open (alle außer Forschung &amp; Lehre und gemeinnützige Einrichtungen und OV-CW)</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7BA5" w:rsidRDefault="00B73A46" w:rsidP="00B2759C">
            <w:pPr>
              <w:keepNext/>
              <w:keepLines/>
              <w:jc w:val="center"/>
              <w:rPr>
                <w:rFonts w:eastAsia="Calibri" w:cs="Tahoma"/>
                <w:b/>
                <w:bCs/>
                <w:sz w:val="16"/>
                <w:szCs w:val="18"/>
                <w:lang w:val="de-DE"/>
              </w:rPr>
            </w:pPr>
            <w:r w:rsidRPr="00257BA5">
              <w:rPr>
                <w:rFonts w:cs="Tahoma"/>
                <w:b/>
                <w:bCs/>
                <w:sz w:val="16"/>
                <w:szCs w:val="18"/>
                <w:lang w:val="de-DE"/>
              </w:rPr>
              <w:t>Forschung &amp; Lehre und gemeinnützige Einrichtungen</w:t>
            </w:r>
          </w:p>
        </w:tc>
      </w:tr>
      <w:tr w:rsidR="008643A3"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B2759C">
            <w:pPr>
              <w:keepNext/>
              <w:keepLines/>
              <w:rPr>
                <w:rFonts w:cs="Tahoma"/>
                <w:b/>
                <w:bCs/>
                <w:szCs w:val="18"/>
              </w:rPr>
            </w:pPr>
            <w:r w:rsidRPr="0044534F">
              <w:rPr>
                <w:rFonts w:cs="Tahoma"/>
                <w:b/>
                <w:bCs/>
                <w:szCs w:val="18"/>
              </w:rPr>
              <w:t>Windows 8 (32-Bit oder 64-Bit)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B2759C">
            <w:pPr>
              <w:keepNext/>
              <w:keepLines/>
              <w:jc w:val="center"/>
              <w:rPr>
                <w:rFonts w:cs="Tahoma"/>
                <w:szCs w:val="18"/>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B2759C">
            <w:pPr>
              <w:keepNext/>
              <w:keepLines/>
              <w:jc w:val="center"/>
              <w:rPr>
                <w:rFonts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B2759C">
            <w:pPr>
              <w:keepNext/>
              <w:keepLines/>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B2759C">
            <w:pPr>
              <w:keepNext/>
              <w:keepLines/>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B2759C">
            <w:pPr>
              <w:keepNext/>
              <w:keepLines/>
              <w:jc w:val="center"/>
              <w:rPr>
                <w:rFonts w:cs="Tahoma"/>
                <w:szCs w:val="18"/>
              </w:rPr>
            </w:pPr>
          </w:p>
        </w:tc>
      </w:tr>
      <w:tr w:rsidR="008643A3"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EF7CDD">
            <w:pPr>
              <w:ind w:left="522"/>
              <w:rPr>
                <w:rFonts w:cs="Tahoma"/>
                <w:b/>
                <w:bCs/>
                <w:szCs w:val="18"/>
              </w:rPr>
            </w:pPr>
            <w:r w:rsidRPr="0044534F">
              <w:rPr>
                <w:rFonts w:cs="Tahoma"/>
                <w:szCs w:val="18"/>
              </w:rPr>
              <w:t>Enterprise (N, K, KN)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713A6C">
            <w:pPr>
              <w:jc w:val="center"/>
              <w:rPr>
                <w:rFonts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713A6C">
            <w:pPr>
              <w:jc w:val="center"/>
              <w:rPr>
                <w:rFonts w:cs="Tahoma"/>
                <w:szCs w:val="18"/>
              </w:rPr>
            </w:pPr>
            <w:r w:rsidRPr="0044534F">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713A6C">
            <w:pPr>
              <w:jc w:val="center"/>
              <w:rPr>
                <w:rFonts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713A6C">
            <w:pPr>
              <w:jc w:val="center"/>
              <w:rPr>
                <w:rFonts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335B9" w:rsidP="00713A6C">
            <w:pPr>
              <w:jc w:val="center"/>
              <w:rPr>
                <w:rFonts w:cs="Tahoma"/>
                <w:szCs w:val="18"/>
              </w:rPr>
            </w:pPr>
            <w:r w:rsidRPr="0044534F">
              <w:rPr>
                <w:rFonts w:cs="Tahoma"/>
                <w:szCs w:val="18"/>
              </w:rPr>
              <w:t>x</w:t>
            </w:r>
          </w:p>
        </w:tc>
      </w:tr>
      <w:tr w:rsidR="008643A3"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394D71">
            <w:pPr>
              <w:ind w:left="522"/>
              <w:rPr>
                <w:rFonts w:cs="Tahoma"/>
                <w:b/>
                <w:bCs/>
                <w:szCs w:val="18"/>
              </w:rPr>
            </w:pPr>
            <w:r w:rsidRPr="0044534F">
              <w:rPr>
                <w:rFonts w:cs="Tahoma"/>
                <w:szCs w:val="18"/>
              </w:rPr>
              <w:t>Pro (N, K, KN)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713A6C">
            <w:pPr>
              <w:jc w:val="center"/>
              <w:rPr>
                <w:rFonts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713A6C">
            <w:pPr>
              <w:jc w:val="center"/>
              <w:rPr>
                <w:rFonts w:cs="Tahoma"/>
                <w:szCs w:val="18"/>
              </w:rPr>
            </w:pPr>
            <w:r w:rsidRPr="0044534F">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713A6C">
            <w:pPr>
              <w:jc w:val="center"/>
              <w:rPr>
                <w:rFonts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713A6C">
            <w:pPr>
              <w:jc w:val="center"/>
              <w:rPr>
                <w:rFonts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335B9" w:rsidP="00713A6C">
            <w:pPr>
              <w:jc w:val="center"/>
              <w:rPr>
                <w:rFonts w:cs="Tahoma"/>
                <w:szCs w:val="18"/>
              </w:rPr>
            </w:pPr>
            <w:r w:rsidRPr="0044534F">
              <w:rPr>
                <w:rFonts w:cs="Tahoma"/>
                <w:szCs w:val="18"/>
              </w:rPr>
              <w:t>x</w:t>
            </w:r>
          </w:p>
        </w:tc>
      </w:tr>
      <w:tr w:rsidR="008643A3"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EF7CDD">
            <w:pPr>
              <w:ind w:left="522"/>
              <w:rPr>
                <w:rFonts w:cs="Tahoma"/>
                <w:b/>
                <w:bCs/>
                <w:szCs w:val="18"/>
              </w:rPr>
            </w:pPr>
            <w:r w:rsidRPr="0044534F">
              <w:rPr>
                <w:rFonts w:cs="Tahoma"/>
                <w:szCs w:val="18"/>
              </w:rPr>
              <w:t>Windows 8</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713A6C">
            <w:pPr>
              <w:jc w:val="center"/>
              <w:rPr>
                <w:rFonts w:cs="Tahoma"/>
                <w:szCs w:val="18"/>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713A6C">
            <w:pPr>
              <w:jc w:val="center"/>
              <w:rPr>
                <w:rFonts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4534F" w:rsidRDefault="006C2A69" w:rsidP="00713A6C">
            <w:pPr>
              <w:jc w:val="center"/>
              <w:rPr>
                <w:rFonts w:cs="Tahoma"/>
                <w:szCs w:val="18"/>
              </w:rPr>
            </w:pPr>
            <w:r w:rsidRPr="0044534F">
              <w:rPr>
                <w:rFonts w:cs="Tahoma"/>
                <w:szCs w:val="18"/>
              </w:rPr>
              <w:t>x</w:t>
            </w:r>
          </w:p>
        </w:tc>
      </w:tr>
      <w:tr w:rsidR="00EF7CDD"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44534F" w:rsidRDefault="00EF7CDD" w:rsidP="00EF7CDD">
            <w:pPr>
              <w:ind w:left="522"/>
              <w:rPr>
                <w:rFonts w:cs="Tahoma"/>
                <w:szCs w:val="18"/>
              </w:rPr>
            </w:pPr>
            <w:r w:rsidRPr="0044534F">
              <w:rPr>
                <w:rFonts w:cs="Tahoma"/>
                <w:szCs w:val="18"/>
              </w:rPr>
              <w:t>Windows 8 Single Language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4534F" w:rsidRDefault="00EF7CDD" w:rsidP="00713A6C">
            <w:pPr>
              <w:jc w:val="center"/>
              <w:rPr>
                <w:rFonts w:cs="Tahoma"/>
                <w:szCs w:val="18"/>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4534F" w:rsidRDefault="00EF7CDD" w:rsidP="00713A6C">
            <w:pPr>
              <w:jc w:val="center"/>
              <w:rPr>
                <w:rFonts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4534F" w:rsidRDefault="00EF7CDD"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4534F" w:rsidRDefault="00EF7CDD"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4534F" w:rsidRDefault="00EF7CDD" w:rsidP="00713A6C">
            <w:pPr>
              <w:jc w:val="center"/>
              <w:rPr>
                <w:rFonts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rPr>
                <w:rFonts w:eastAsia="Calibri" w:cs="Tahoma"/>
                <w:b/>
                <w:bCs/>
                <w:szCs w:val="18"/>
              </w:rPr>
            </w:pPr>
            <w:r w:rsidRPr="0044534F">
              <w:rPr>
                <w:rFonts w:cs="Tahoma"/>
                <w:b/>
                <w:bCs/>
                <w:szCs w:val="18"/>
              </w:rPr>
              <w:t>Windows 7 (32-Bit oder 64-Bit)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firstLine="540"/>
              <w:rPr>
                <w:rFonts w:eastAsia="Calibri" w:cs="Tahoma"/>
                <w:szCs w:val="18"/>
              </w:rPr>
            </w:pPr>
            <w:r w:rsidRPr="0044534F">
              <w:rPr>
                <w:rFonts w:cs="Tahoma"/>
                <w:szCs w:val="18"/>
              </w:rPr>
              <w:t>Enterprise (N, K, KN)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B73A46" w:rsidP="00D47417">
            <w:pPr>
              <w:ind w:left="522" w:firstLine="18"/>
              <w:rPr>
                <w:rFonts w:eastAsia="Calibri" w:cs="Tahoma"/>
                <w:szCs w:val="18"/>
                <w:lang w:val="pt-BR"/>
              </w:rPr>
            </w:pPr>
            <w:r w:rsidRPr="00257BA5">
              <w:rPr>
                <w:rFonts w:cs="Tahoma"/>
                <w:szCs w:val="18"/>
                <w:lang w:val="pt-BR"/>
              </w:rPr>
              <w:t>Professional (N, K, KN, Diskless)</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firstLine="540"/>
              <w:rPr>
                <w:rFonts w:eastAsia="Calibri" w:cs="Tahoma"/>
                <w:szCs w:val="18"/>
              </w:rPr>
            </w:pPr>
            <w:r w:rsidRPr="0044534F">
              <w:rPr>
                <w:rFonts w:cs="Tahoma"/>
                <w:szCs w:val="18"/>
              </w:rPr>
              <w:t>Ultimate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firstLine="540"/>
              <w:rPr>
                <w:rFonts w:eastAsia="Calibri" w:cs="Tahoma"/>
                <w:szCs w:val="18"/>
              </w:rPr>
            </w:pPr>
            <w:r w:rsidRPr="0044534F">
              <w:rPr>
                <w:rFonts w:cs="Tahoma"/>
                <w:szCs w:val="18"/>
              </w:rPr>
              <w:t>Home Premium</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firstLine="540"/>
              <w:rPr>
                <w:rFonts w:eastAsia="Calibri" w:cs="Tahoma"/>
                <w:szCs w:val="18"/>
              </w:rPr>
            </w:pPr>
            <w:r w:rsidRPr="0044534F">
              <w:rPr>
                <w:rFonts w:cs="Tahoma"/>
                <w:szCs w:val="18"/>
              </w:rPr>
              <w:t>Home Basic</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EF7CDD">
            <w:pPr>
              <w:ind w:left="522"/>
              <w:rPr>
                <w:rFonts w:eastAsia="Calibri" w:cs="Tahoma"/>
                <w:szCs w:val="18"/>
              </w:rPr>
            </w:pPr>
            <w:r w:rsidRPr="0044534F">
              <w:rPr>
                <w:rFonts w:cs="Tahoma"/>
                <w:szCs w:val="18"/>
              </w:rPr>
              <w:t>Starter Edition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101815"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B73A46" w:rsidP="00337EF2">
            <w:pPr>
              <w:rPr>
                <w:rFonts w:eastAsia="Calibri" w:cs="Tahoma"/>
                <w:b/>
                <w:bCs/>
                <w:szCs w:val="18"/>
                <w:lang w:val="de-DE"/>
              </w:rPr>
            </w:pPr>
            <w:r w:rsidRPr="00257BA5">
              <w:rPr>
                <w:rFonts w:cs="Tahoma"/>
                <w:b/>
                <w:bCs/>
                <w:szCs w:val="18"/>
                <w:lang w:val="de-DE"/>
              </w:rPr>
              <w:t>Windows Vista (32-Bit oder 64</w:t>
            </w:r>
            <w:r w:rsidR="00337EF2" w:rsidRPr="00257BA5">
              <w:rPr>
                <w:rFonts w:cs="Tahoma"/>
                <w:b/>
                <w:bCs/>
                <w:szCs w:val="18"/>
                <w:lang w:val="de-DE"/>
              </w:rPr>
              <w:t> </w:t>
            </w:r>
            <w:r w:rsidRPr="00257BA5">
              <w:rPr>
                <w:rFonts w:cs="Tahoma"/>
                <w:b/>
                <w:bCs/>
                <w:szCs w:val="18"/>
                <w:lang w:val="de-DE"/>
              </w:rPr>
              <w:t>Bit)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firstLine="540"/>
              <w:rPr>
                <w:rFonts w:eastAsia="Calibri" w:cs="Tahoma"/>
                <w:szCs w:val="18"/>
              </w:rPr>
            </w:pPr>
            <w:r w:rsidRPr="0044534F">
              <w:rPr>
                <w:rFonts w:cs="Tahoma"/>
                <w:szCs w:val="18"/>
              </w:rPr>
              <w:t>Enterprise (N, K, KN)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firstLine="540"/>
              <w:rPr>
                <w:rFonts w:eastAsia="Calibri" w:cs="Tahoma"/>
                <w:szCs w:val="18"/>
              </w:rPr>
            </w:pPr>
            <w:r w:rsidRPr="0044534F">
              <w:rPr>
                <w:rFonts w:cs="Tahoma"/>
                <w:szCs w:val="18"/>
              </w:rPr>
              <w:t>Business (N, K, KN, Blade)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firstLine="540"/>
              <w:rPr>
                <w:rFonts w:eastAsia="Calibri" w:cs="Tahoma"/>
                <w:szCs w:val="18"/>
              </w:rPr>
            </w:pPr>
            <w:r w:rsidRPr="0044534F">
              <w:rPr>
                <w:rFonts w:cs="Tahoma"/>
                <w:szCs w:val="18"/>
              </w:rPr>
              <w:t>Ultimate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firstLine="540"/>
              <w:rPr>
                <w:rFonts w:eastAsia="Calibri" w:cs="Tahoma"/>
                <w:szCs w:val="18"/>
              </w:rPr>
            </w:pPr>
            <w:r w:rsidRPr="0044534F">
              <w:rPr>
                <w:rFonts w:cs="Tahoma"/>
                <w:szCs w:val="18"/>
              </w:rPr>
              <w:t>Home Premium</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firstLine="540"/>
              <w:rPr>
                <w:rFonts w:eastAsia="Calibri" w:cs="Tahoma"/>
                <w:szCs w:val="18"/>
              </w:rPr>
            </w:pPr>
            <w:r w:rsidRPr="0044534F">
              <w:rPr>
                <w:rFonts w:cs="Tahoma"/>
                <w:szCs w:val="18"/>
              </w:rPr>
              <w:t>Home Basic</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4C3222">
            <w:pPr>
              <w:ind w:left="522"/>
              <w:rPr>
                <w:rFonts w:eastAsia="Calibri" w:cs="Tahoma"/>
                <w:bCs/>
                <w:szCs w:val="18"/>
              </w:rPr>
            </w:pPr>
            <w:r w:rsidRPr="0044534F">
              <w:rPr>
                <w:rFonts w:cs="Tahoma"/>
                <w:szCs w:val="18"/>
              </w:rPr>
              <w:t>Starter Edition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101815"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B73A46" w:rsidP="00713A6C">
            <w:pPr>
              <w:rPr>
                <w:rFonts w:eastAsia="Calibri" w:cs="Tahoma"/>
                <w:b/>
                <w:szCs w:val="18"/>
                <w:lang w:val="de-DE"/>
              </w:rPr>
            </w:pPr>
            <w:r w:rsidRPr="00257BA5">
              <w:rPr>
                <w:rFonts w:cs="Tahoma"/>
                <w:b/>
                <w:bCs/>
                <w:szCs w:val="18"/>
                <w:lang w:val="de-DE"/>
              </w:rPr>
              <w:t>Windows XP (32-Bit oder 64-Bit)</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7BA5" w:rsidRDefault="000A278B" w:rsidP="00713A6C">
            <w:pPr>
              <w:jc w:val="center"/>
              <w:rPr>
                <w:rFonts w:eastAsia="Calibri" w:cs="Tahoma"/>
                <w:szCs w:val="18"/>
                <w:lang w:val="de-DE"/>
              </w:rPr>
            </w:pPr>
            <w:r w:rsidRPr="00257BA5">
              <w:rPr>
                <w:rFonts w:cs="Tahoma"/>
                <w:szCs w:val="18"/>
                <w:lang w:val="de-DE"/>
              </w:rPr>
              <w:t xml:space="preserve"> </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left="564"/>
              <w:rPr>
                <w:rFonts w:eastAsia="Calibri" w:cs="Tahoma"/>
                <w:szCs w:val="18"/>
                <w:lang w:val="pt-BR"/>
              </w:rPr>
            </w:pPr>
            <w:r w:rsidRPr="00101815">
              <w:rPr>
                <w:rFonts w:cs="Tahoma"/>
                <w:szCs w:val="18"/>
                <w:lang w:val="pt-BR"/>
              </w:rPr>
              <w:t>Professional (N, K, KN, Blade)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01815" w:rsidRDefault="00B73A46" w:rsidP="00713A6C">
            <w:pPr>
              <w:ind w:left="564"/>
              <w:rPr>
                <w:rFonts w:eastAsia="Calibri" w:cs="Tahoma"/>
                <w:szCs w:val="18"/>
                <w:lang w:val="da-DK"/>
              </w:rPr>
            </w:pPr>
            <w:r w:rsidRPr="00101815">
              <w:rPr>
                <w:rFonts w:cs="Tahoma"/>
                <w:szCs w:val="18"/>
                <w:lang w:val="da-DK"/>
              </w:rPr>
              <w:t>Tablet Edition (N, K, KN, Blade)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left="564"/>
              <w:rPr>
                <w:rFonts w:eastAsia="Calibri" w:cs="Tahoma"/>
                <w:szCs w:val="18"/>
              </w:rPr>
            </w:pPr>
            <w:r w:rsidRPr="0044534F">
              <w:rPr>
                <w:rFonts w:cs="Tahoma"/>
                <w:szCs w:val="18"/>
              </w:rPr>
              <w:t>XP Pro 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left="564"/>
              <w:rPr>
                <w:rFonts w:eastAsia="Calibri" w:cs="Tahoma"/>
                <w:szCs w:val="18"/>
              </w:rPr>
            </w:pPr>
            <w:r w:rsidRPr="0044534F">
              <w:rPr>
                <w:rFonts w:cs="Tahoma"/>
                <w:szCs w:val="18"/>
              </w:rPr>
              <w:t>XP Pro Blade PC</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4534F"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ind w:left="564"/>
              <w:rPr>
                <w:rFonts w:eastAsia="Calibri" w:cs="Tahoma"/>
                <w:szCs w:val="18"/>
              </w:rPr>
            </w:pPr>
            <w:r w:rsidRPr="0044534F">
              <w:rPr>
                <w:rFonts w:cs="Tahoma"/>
                <w:szCs w:val="18"/>
              </w:rPr>
              <w:t>Home Edition, Starter Edition</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rPr>
                <w:rFonts w:eastAsia="Times New Roman"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0A278B" w:rsidP="00713A6C">
            <w:pPr>
              <w:jc w:val="center"/>
              <w:rPr>
                <w:rFonts w:eastAsia="Calibri" w:cs="Tahoma"/>
                <w:szCs w:val="18"/>
              </w:rPr>
            </w:pPr>
            <w:r w:rsidRPr="0044534F">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4534F" w:rsidRDefault="00B73A46" w:rsidP="00713A6C">
            <w:pPr>
              <w:rPr>
                <w:rFonts w:eastAsia="Calibri" w:cs="Tahoma"/>
                <w:b/>
                <w:szCs w:val="18"/>
              </w:rPr>
            </w:pPr>
            <w:r w:rsidRPr="0044534F">
              <w:rPr>
                <w:rFonts w:cs="Tahoma"/>
                <w:b/>
                <w:bCs/>
                <w:szCs w:val="18"/>
              </w:rPr>
              <w:t>Windows 2000 Professional</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rPr>
                <w:rFonts w:eastAsia="Times New Roman"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4534F" w:rsidRDefault="00B73A46" w:rsidP="00713A6C">
            <w:pPr>
              <w:rPr>
                <w:rFonts w:eastAsia="Calibri" w:cs="Tahoma"/>
                <w:b/>
                <w:bCs/>
                <w:szCs w:val="18"/>
              </w:rPr>
            </w:pPr>
            <w:r w:rsidRPr="0044534F">
              <w:rPr>
                <w:rFonts w:cs="Tahoma"/>
                <w:b/>
                <w:bCs/>
                <w:szCs w:val="18"/>
              </w:rPr>
              <w:t>Windows NT Workstation 4.0</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rPr>
                <w:rFonts w:eastAsia="Times New Roman"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4534F" w:rsidRDefault="00B73A46" w:rsidP="00713A6C">
            <w:pPr>
              <w:rPr>
                <w:rFonts w:eastAsia="Calibri" w:cs="Tahoma"/>
                <w:b/>
                <w:bCs/>
                <w:szCs w:val="18"/>
              </w:rPr>
            </w:pPr>
            <w:r w:rsidRPr="0044534F">
              <w:rPr>
                <w:rFonts w:cs="Tahoma"/>
                <w:b/>
                <w:bCs/>
                <w:szCs w:val="18"/>
              </w:rPr>
              <w:t>Windows 98 (einschl. Zweiter Ausgabe)</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rPr>
                <w:rFonts w:eastAsia="Times New Roman"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r w:rsidR="00290BBF" w:rsidRPr="0044534F" w:rsidTr="00337EF2">
        <w:trPr>
          <w:trHeight w:val="255"/>
        </w:trPr>
        <w:tc>
          <w:tcPr>
            <w:tcW w:w="338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4534F" w:rsidRDefault="00B73A46" w:rsidP="00713A6C">
            <w:pPr>
              <w:rPr>
                <w:rFonts w:eastAsia="Calibri" w:cs="Tahoma"/>
                <w:b/>
                <w:bCs/>
                <w:szCs w:val="18"/>
              </w:rPr>
            </w:pPr>
            <w:r w:rsidRPr="0044534F">
              <w:rPr>
                <w:rFonts w:cs="Tahoma"/>
                <w:b/>
                <w:bCs/>
                <w:szCs w:val="18"/>
              </w:rPr>
              <w:t>Apple Macintosh</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rPr>
                <w:rFonts w:eastAsia="Times New Roman"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4534F" w:rsidRDefault="00B73A46" w:rsidP="00713A6C">
            <w:pPr>
              <w:jc w:val="center"/>
              <w:rPr>
                <w:rFonts w:eastAsia="Calibri" w:cs="Tahoma"/>
                <w:szCs w:val="18"/>
              </w:rPr>
            </w:pPr>
            <w:r w:rsidRPr="0044534F">
              <w:rPr>
                <w:rFonts w:cs="Tahoma"/>
                <w:szCs w:val="18"/>
              </w:rPr>
              <w:t>x</w:t>
            </w:r>
          </w:p>
        </w:tc>
      </w:tr>
    </w:tbl>
    <w:p w:rsidR="00B73A46" w:rsidRPr="0044534F" w:rsidRDefault="00B73A46" w:rsidP="002A6416">
      <w:pPr>
        <w:ind w:left="770"/>
        <w:rPr>
          <w:rFonts w:cs="Tahoma"/>
        </w:rPr>
      </w:pPr>
      <w:r w:rsidRPr="0044534F">
        <w:rPr>
          <w:rFonts w:cs="Tahoma"/>
          <w:bCs/>
          <w:i/>
          <w:iCs/>
          <w:sz w:val="14"/>
          <w:szCs w:val="14"/>
          <w:u w:val="single"/>
        </w:rPr>
        <w:t>Anmerkung</w:t>
      </w:r>
      <w:r w:rsidRPr="0044534F">
        <w:rPr>
          <w:rFonts w:cs="Tahoma"/>
          <w:i/>
          <w:iCs/>
          <w:sz w:val="14"/>
          <w:szCs w:val="14"/>
        </w:rPr>
        <w:t xml:space="preserve">: </w:t>
      </w:r>
      <w:r w:rsidRPr="0044534F">
        <w:rPr>
          <w:rFonts w:cs="Tahoma"/>
          <w:i/>
          <w:iCs/>
          <w:sz w:val="14"/>
          <w:szCs w:val="14"/>
        </w:rPr>
        <w:br/>
        <w:t>Forschung &amp; Lehre umfasst den Campus- und School-Vertrag, die Programme Open Value Subscription – Bildungslösungen, Select – Forschung &amp; Lehre sowie Open – Forschung &amp; Lehre</w:t>
      </w:r>
      <w:r w:rsidRPr="0044534F">
        <w:rPr>
          <w:rFonts w:cs="Tahoma"/>
          <w:i/>
          <w:iCs/>
          <w:sz w:val="14"/>
          <w:szCs w:val="14"/>
        </w:rPr>
        <w:br/>
        <w:t>EA = Enterprise Agreement (Konzernvertrag)</w:t>
      </w:r>
      <w:r w:rsidRPr="0044534F">
        <w:rPr>
          <w:rFonts w:cs="Tahoma"/>
          <w:i/>
          <w:iCs/>
          <w:sz w:val="14"/>
          <w:szCs w:val="14"/>
        </w:rPr>
        <w:br/>
        <w:t>OV-CW = Open Value - unternehmensweite Option</w:t>
      </w:r>
    </w:p>
    <w:p w:rsidR="00B73A46" w:rsidRPr="00257BA5" w:rsidRDefault="00B73A46" w:rsidP="002A6416">
      <w:pPr>
        <w:ind w:left="770"/>
        <w:rPr>
          <w:rFonts w:cs="Tahoma"/>
          <w:lang w:val="de-DE"/>
        </w:rPr>
      </w:pPr>
      <w:r w:rsidRPr="00257BA5">
        <w:rPr>
          <w:rFonts w:cs="Tahoma"/>
          <w:i/>
          <w:iCs/>
          <w:sz w:val="14"/>
          <w:szCs w:val="14"/>
          <w:lang w:val="de-DE"/>
        </w:rPr>
        <w:t>N, K und KN sind Spezialversionen, die nur in bestimmten Märkten verfügbar sind.</w:t>
      </w:r>
    </w:p>
    <w:p w:rsidR="002512D3" w:rsidRPr="00257BA5" w:rsidRDefault="002512D3">
      <w:pPr>
        <w:rPr>
          <w:rFonts w:cs="Tahoma"/>
          <w:lang w:val="de-DE"/>
        </w:rPr>
      </w:pPr>
    </w:p>
    <w:p w:rsidR="00B73A46" w:rsidRPr="00B2759C" w:rsidRDefault="00B73A46" w:rsidP="00B2759C">
      <w:pPr>
        <w:keepNext/>
        <w:keepLines/>
        <w:ind w:left="720"/>
        <w:rPr>
          <w:rFonts w:cs="Tahoma"/>
          <w:szCs w:val="18"/>
          <w:lang w:val="de-DE"/>
        </w:rPr>
      </w:pPr>
      <w:r w:rsidRPr="00B2759C">
        <w:rPr>
          <w:rFonts w:cs="Tahoma"/>
          <w:szCs w:val="18"/>
          <w:lang w:val="de-DE"/>
        </w:rPr>
        <w:t>Folgende Bedingungen gelten für Windows XP Starter Edition (SE) und Windows Vista Starter Edition (SE) und Windows 7 Starter Edition:</w:t>
      </w:r>
    </w:p>
    <w:p w:rsidR="00B73A46" w:rsidRPr="00B2759C" w:rsidRDefault="00B73A46" w:rsidP="00B2759C">
      <w:pPr>
        <w:keepNext/>
        <w:keepLines/>
        <w:ind w:left="720"/>
        <w:rPr>
          <w:rFonts w:cs="Tahoma"/>
          <w:szCs w:val="18"/>
          <w:lang w:val="de-DE"/>
        </w:rPr>
      </w:pPr>
    </w:p>
    <w:p w:rsidR="00B73A46" w:rsidRPr="00B2759C" w:rsidRDefault="00B73A46" w:rsidP="00B2759C">
      <w:pPr>
        <w:pStyle w:val="ColorfulList-Accent11"/>
        <w:keepNext/>
        <w:keepLines/>
        <w:numPr>
          <w:ilvl w:val="0"/>
          <w:numId w:val="33"/>
        </w:numPr>
        <w:ind w:left="1440"/>
        <w:rPr>
          <w:rFonts w:ascii="Tahoma" w:hAnsi="Tahoma" w:cs="Tahoma"/>
          <w:sz w:val="18"/>
          <w:szCs w:val="18"/>
          <w:lang w:val="de-DE"/>
        </w:rPr>
      </w:pPr>
      <w:r w:rsidRPr="00B2759C">
        <w:rPr>
          <w:rFonts w:ascii="Tahoma" w:hAnsi="Tahoma" w:cs="Tahoma"/>
          <w:sz w:val="18"/>
          <w:szCs w:val="18"/>
          <w:lang w:val="de-DE"/>
        </w:rPr>
        <w:t>Kunden aus Forschung &amp; Lehre (Select für Forschung &amp; Lehre, Open für Forschung &amp; Lehre, Campus- und School-Vertrag, Open Value Subscription – Bildungslösungen) dürfen eine Windows</w:t>
      </w:r>
      <w:r w:rsidR="00337EF2" w:rsidRPr="00B2759C">
        <w:rPr>
          <w:rFonts w:ascii="Tahoma" w:hAnsi="Tahoma" w:cs="Tahoma"/>
          <w:sz w:val="18"/>
          <w:szCs w:val="18"/>
          <w:lang w:val="de-DE"/>
        </w:rPr>
        <w:t> </w:t>
      </w:r>
      <w:r w:rsidRPr="00B2759C">
        <w:rPr>
          <w:rFonts w:ascii="Tahoma" w:hAnsi="Tahoma" w:cs="Tahoma"/>
          <w:sz w:val="18"/>
          <w:szCs w:val="18"/>
          <w:lang w:val="de-DE"/>
        </w:rPr>
        <w:t xml:space="preserve">Upgrade-Lizenz mit Windows XP Starter Edition, Windows Vista Starter Edition oder Windows 7 Starter Edition als qualifizierendes Betriebssystem erwerben. </w:t>
      </w:r>
    </w:p>
    <w:p w:rsidR="00B73A46" w:rsidRPr="00B2759C" w:rsidRDefault="00B73A46" w:rsidP="00B2759C">
      <w:pPr>
        <w:pStyle w:val="ColorfulList-Accent11"/>
        <w:keepNext/>
        <w:keepLines/>
        <w:rPr>
          <w:rFonts w:ascii="Tahoma" w:hAnsi="Tahoma" w:cs="Tahoma"/>
          <w:sz w:val="18"/>
          <w:szCs w:val="18"/>
          <w:lang w:val="de-DE"/>
        </w:rPr>
      </w:pPr>
    </w:p>
    <w:p w:rsidR="00B73A46" w:rsidRPr="00B2759C" w:rsidRDefault="00B73A46" w:rsidP="00B2759C">
      <w:pPr>
        <w:pStyle w:val="ColorfulList-Accent11"/>
        <w:keepNext/>
        <w:keepLines/>
        <w:rPr>
          <w:rFonts w:ascii="Tahoma" w:hAnsi="Tahoma" w:cs="Tahoma"/>
          <w:sz w:val="18"/>
          <w:szCs w:val="18"/>
          <w:lang w:val="de-DE"/>
        </w:rPr>
      </w:pPr>
      <w:r w:rsidRPr="00B2759C">
        <w:rPr>
          <w:rFonts w:ascii="Tahoma" w:hAnsi="Tahoma" w:cs="Tahoma"/>
          <w:sz w:val="18"/>
          <w:szCs w:val="18"/>
          <w:lang w:val="de-DE"/>
        </w:rPr>
        <w:t xml:space="preserve">Kunden, die das Upgrade auf dieser Grundlage erwerben, verzichten auf das Recht, diese Lizenz außerhalb des Landes, in dem sie erworben wurde, zu nutzen. </w:t>
      </w:r>
    </w:p>
    <w:p w:rsidR="00B73A46" w:rsidRPr="00B2759C" w:rsidRDefault="00B73A46" w:rsidP="00B24C9D">
      <w:pPr>
        <w:pStyle w:val="EndnoteText"/>
        <w:ind w:left="360"/>
        <w:rPr>
          <w:rFonts w:ascii="Tahoma" w:hAnsi="Tahoma" w:cs="Tahoma"/>
          <w:sz w:val="18"/>
          <w:szCs w:val="18"/>
          <w:lang w:val="de-DE"/>
        </w:rPr>
      </w:pPr>
    </w:p>
    <w:p w:rsidR="00B73A46" w:rsidRPr="00B2759C" w:rsidRDefault="00B73A46" w:rsidP="00B24C9D">
      <w:pPr>
        <w:pStyle w:val="FootnoteBulletLevel1"/>
        <w:tabs>
          <w:tab w:val="clear" w:pos="900"/>
        </w:tabs>
        <w:spacing w:before="0" w:after="0"/>
        <w:ind w:left="720" w:firstLine="0"/>
        <w:rPr>
          <w:rFonts w:ascii="Tahoma" w:hAnsi="Tahoma" w:cs="Tahoma"/>
          <w:sz w:val="18"/>
          <w:szCs w:val="18"/>
          <w:lang w:val="de-DE"/>
        </w:rPr>
      </w:pPr>
      <w:r w:rsidRPr="00B2759C">
        <w:rPr>
          <w:rFonts w:ascii="Tahoma" w:hAnsi="Tahoma" w:cs="Tahoma"/>
          <w:sz w:val="18"/>
          <w:szCs w:val="18"/>
          <w:lang w:val="de-DE"/>
        </w:rPr>
        <w:t>Oben nicht aufgeführte Betriebssysteme sind nicht qualifiziert, z. B.:</w:t>
      </w:r>
    </w:p>
    <w:p w:rsidR="00B24C9D" w:rsidRPr="00B2759C" w:rsidRDefault="00B24C9D" w:rsidP="00B24C9D">
      <w:pPr>
        <w:pStyle w:val="FootnoteBulletLevel1"/>
        <w:tabs>
          <w:tab w:val="clear" w:pos="900"/>
        </w:tabs>
        <w:spacing w:before="0" w:after="0"/>
        <w:ind w:left="720" w:firstLine="0"/>
        <w:rPr>
          <w:rFonts w:ascii="Tahoma" w:hAnsi="Tahoma" w:cs="Tahoma"/>
          <w:sz w:val="18"/>
          <w:szCs w:val="18"/>
          <w:lang w:val="de-DE"/>
        </w:rPr>
      </w:pPr>
    </w:p>
    <w:p w:rsidR="00B73A46" w:rsidRPr="00B2759C" w:rsidRDefault="00B73A46" w:rsidP="00337EF2">
      <w:pPr>
        <w:pStyle w:val="FootnoteBulletLevel2"/>
        <w:numPr>
          <w:ilvl w:val="0"/>
          <w:numId w:val="34"/>
        </w:numPr>
        <w:adjustRightInd/>
        <w:spacing w:before="0" w:after="60"/>
        <w:ind w:left="1440"/>
        <w:textAlignment w:val="auto"/>
        <w:rPr>
          <w:rFonts w:ascii="Tahoma" w:hAnsi="Tahoma" w:cs="Tahoma"/>
          <w:sz w:val="18"/>
          <w:szCs w:val="18"/>
          <w:lang w:val="de-DE"/>
        </w:rPr>
      </w:pPr>
      <w:r w:rsidRPr="00B2759C">
        <w:rPr>
          <w:rFonts w:ascii="Tahoma" w:hAnsi="Tahoma" w:cs="Tahoma"/>
          <w:sz w:val="18"/>
          <w:szCs w:val="18"/>
          <w:lang w:val="de-DE"/>
        </w:rPr>
        <w:t>Eingebettete Systeme (z. B. Windows 9.x Embedded, Windows XP Embedded) sind nicht für</w:t>
      </w:r>
      <w:r w:rsidR="00337EF2" w:rsidRPr="00B2759C">
        <w:rPr>
          <w:rFonts w:ascii="Tahoma" w:hAnsi="Tahoma" w:cs="Tahoma"/>
          <w:sz w:val="18"/>
          <w:szCs w:val="18"/>
          <w:lang w:val="de-DE"/>
        </w:rPr>
        <w:t> </w:t>
      </w:r>
      <w:r w:rsidRPr="00B2759C">
        <w:rPr>
          <w:rFonts w:ascii="Tahoma" w:hAnsi="Tahoma" w:cs="Tahoma"/>
          <w:sz w:val="18"/>
          <w:szCs w:val="18"/>
          <w:lang w:val="de-DE"/>
        </w:rPr>
        <w:t>das</w:t>
      </w:r>
      <w:r w:rsidR="00337EF2" w:rsidRPr="00B2759C">
        <w:rPr>
          <w:rFonts w:ascii="Tahoma" w:hAnsi="Tahoma" w:cs="Tahoma"/>
          <w:sz w:val="18"/>
          <w:szCs w:val="18"/>
          <w:lang w:val="de-DE"/>
        </w:rPr>
        <w:t> </w:t>
      </w:r>
      <w:r w:rsidRPr="00B2759C">
        <w:rPr>
          <w:rFonts w:ascii="Tahoma" w:hAnsi="Tahoma" w:cs="Tahoma"/>
          <w:sz w:val="18"/>
          <w:szCs w:val="18"/>
          <w:lang w:val="de-DE"/>
        </w:rPr>
        <w:t>Windows 8 Pro-Upgrade qualifiziert.</w:t>
      </w:r>
    </w:p>
    <w:p w:rsidR="00B73A46" w:rsidRPr="00B2759C"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de-DE"/>
        </w:rPr>
      </w:pPr>
      <w:r w:rsidRPr="00B2759C">
        <w:rPr>
          <w:rFonts w:ascii="Tahoma" w:hAnsi="Tahoma" w:cs="Tahoma"/>
          <w:sz w:val="18"/>
          <w:szCs w:val="18"/>
          <w:lang w:val="de-DE"/>
        </w:rPr>
        <w:t>Linux oder OS/2 sind nicht für das Windows 8 Pro-Upgrade qualifiziert.</w:t>
      </w:r>
    </w:p>
    <w:p w:rsidR="00B73A46" w:rsidRPr="00B2759C"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de-DE"/>
        </w:rPr>
      </w:pPr>
      <w:r w:rsidRPr="00B2759C">
        <w:rPr>
          <w:rFonts w:ascii="Tahoma" w:hAnsi="Tahoma" w:cs="Tahoma"/>
          <w:sz w:val="18"/>
          <w:szCs w:val="18"/>
          <w:lang w:val="de-DE"/>
        </w:rPr>
        <w:t>Die Client-Zugriffslizenz für Windows Terminal Services ist nicht für das Windows 8 Pro-Upgrade qualifiziert.</w:t>
      </w:r>
    </w:p>
    <w:p w:rsidR="00B24C9D" w:rsidRPr="00B2759C"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de-DE"/>
        </w:rPr>
      </w:pPr>
    </w:p>
    <w:p w:rsidR="00B24C9D" w:rsidRPr="00B2759C" w:rsidRDefault="00B73A46" w:rsidP="00B24C9D">
      <w:pPr>
        <w:pStyle w:val="FootnoteBulletLevel2"/>
        <w:tabs>
          <w:tab w:val="clear" w:pos="1260"/>
        </w:tabs>
        <w:spacing w:before="0"/>
        <w:ind w:left="720" w:firstLine="0"/>
        <w:rPr>
          <w:rFonts w:ascii="Tahoma" w:hAnsi="Tahoma" w:cs="Tahoma"/>
          <w:sz w:val="18"/>
          <w:szCs w:val="18"/>
          <w:lang w:val="de-DE"/>
        </w:rPr>
      </w:pPr>
      <w:r w:rsidRPr="00B2759C">
        <w:rPr>
          <w:rFonts w:ascii="Tahoma" w:hAnsi="Tahoma" w:cs="Tahoma"/>
          <w:sz w:val="18"/>
          <w:szCs w:val="18"/>
          <w:lang w:val="de-DE"/>
        </w:rPr>
        <w:t>Für das Re-imaging von Windows gelten die folgenden Anforderungen:</w:t>
      </w:r>
    </w:p>
    <w:p w:rsidR="00B73A46" w:rsidRPr="00B2759C" w:rsidRDefault="00B73A46" w:rsidP="00B24C9D">
      <w:pPr>
        <w:pStyle w:val="FootnoteBulletLevel2"/>
        <w:tabs>
          <w:tab w:val="clear" w:pos="1260"/>
        </w:tabs>
        <w:spacing w:before="0"/>
        <w:ind w:left="720" w:firstLine="0"/>
        <w:rPr>
          <w:rFonts w:ascii="Tahoma" w:hAnsi="Tahoma" w:cs="Tahoma"/>
          <w:sz w:val="18"/>
          <w:szCs w:val="18"/>
          <w:lang w:val="de-DE"/>
        </w:rPr>
      </w:pPr>
    </w:p>
    <w:p w:rsidR="00B73A46" w:rsidRPr="00FC0B2F" w:rsidRDefault="00B73A46" w:rsidP="00B24C9D">
      <w:pPr>
        <w:pStyle w:val="FootnoteBulletLevel2"/>
        <w:tabs>
          <w:tab w:val="clear" w:pos="1260"/>
        </w:tabs>
        <w:spacing w:before="0"/>
        <w:ind w:left="720" w:firstLine="0"/>
        <w:rPr>
          <w:rFonts w:ascii="Tahoma" w:hAnsi="Tahoma" w:cs="Tahoma"/>
          <w:spacing w:val="-2"/>
          <w:sz w:val="18"/>
          <w:szCs w:val="18"/>
          <w:lang w:val="de-DE"/>
        </w:rPr>
      </w:pPr>
      <w:r w:rsidRPr="00FC0B2F">
        <w:rPr>
          <w:rFonts w:ascii="Tahoma" w:hAnsi="Tahoma" w:cs="Tahoma"/>
          <w:spacing w:val="-2"/>
          <w:sz w:val="18"/>
          <w:szCs w:val="18"/>
          <w:lang w:val="de-DE"/>
        </w:rPr>
        <w:t>Wenn ein Dritter ein Re-imaging von Windows auf PCs eines Kunden durchführen möchte, muss 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w:t>
      </w:r>
      <w:r w:rsidR="0044534F" w:rsidRPr="00FC0B2F">
        <w:rPr>
          <w:rFonts w:ascii="Tahoma" w:hAnsi="Tahoma" w:cs="Tahoma"/>
          <w:spacing w:val="-2"/>
          <w:sz w:val="18"/>
          <w:szCs w:val="18"/>
          <w:lang w:val="de-DE"/>
        </w:rPr>
        <w:t xml:space="preserve"> </w:t>
      </w:r>
      <w:r w:rsidRPr="00FC0B2F">
        <w:rPr>
          <w:rFonts w:ascii="Tahoma" w:hAnsi="Tahoma" w:cs="Tahoma"/>
          <w:spacing w:val="-2"/>
          <w:sz w:val="18"/>
          <w:szCs w:val="18"/>
          <w:lang w:val="de-DE"/>
        </w:rPr>
        <w:t>Das Formular „Microsoft License Verification for Third Party Imaging/Installing Microsoft Operating System Software“ finden Sie unter www.microsoft.com/licensing/contracts.</w:t>
      </w:r>
    </w:p>
    <w:p w:rsidR="00FC0B2F" w:rsidRPr="00FC0B2F" w:rsidRDefault="00FC0B2F" w:rsidP="00FC0B2F">
      <w:pPr>
        <w:pStyle w:val="FootnoteBulletLevel2"/>
        <w:tabs>
          <w:tab w:val="clear" w:pos="1260"/>
        </w:tabs>
        <w:spacing w:before="0"/>
        <w:ind w:left="720" w:firstLine="0"/>
        <w:rPr>
          <w:rFonts w:ascii="Tahoma" w:hAnsi="Tahoma" w:cs="Tahoma"/>
          <w:sz w:val="18"/>
          <w:szCs w:val="18"/>
          <w:lang w:val="de-DE"/>
        </w:rPr>
      </w:pPr>
    </w:p>
    <w:p w:rsidR="00B73A46" w:rsidRPr="00B2759C"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Windows Intune (Pro Gerät)</w:t>
      </w:r>
    </w:p>
    <w:p w:rsidR="00B24C9D" w:rsidRPr="00B2759C" w:rsidRDefault="0071258F" w:rsidP="00B24C9D">
      <w:pPr>
        <w:ind w:left="720"/>
        <w:rPr>
          <w:rFonts w:cs="Tahoma"/>
          <w:szCs w:val="18"/>
          <w:lang w:val="de-DE"/>
        </w:rPr>
      </w:pPr>
      <w:r w:rsidRPr="00B2759C">
        <w:rPr>
          <w:rFonts w:cs="Tahoma"/>
          <w:szCs w:val="18"/>
          <w:lang w:val="de-DE"/>
        </w:rPr>
        <w:t>Windows Intune (Pro Gerät) ist unter einer Abonnementlizenz verfügbar. Es umfasst Rechte für ein Upgrade auf das und zur Verwendung des Windows Desktop-Betriebssystems.</w:t>
      </w:r>
      <w:r w:rsidR="0044534F" w:rsidRPr="00B2759C">
        <w:rPr>
          <w:rFonts w:cs="Tahoma"/>
          <w:szCs w:val="18"/>
          <w:lang w:val="de-DE"/>
        </w:rPr>
        <w:t xml:space="preserve"> </w:t>
      </w:r>
      <w:r w:rsidRPr="00B2759C">
        <w:rPr>
          <w:rFonts w:cs="Tahoma"/>
          <w:szCs w:val="18"/>
          <w:lang w:val="de-DE"/>
        </w:rPr>
        <w:t>Daher muss wie beim Windows Pro-Upgrade jeder Desktop, für den Sie Windows Intune (Pro Gerät) erwerben und auf dem Sie es ausführen, zur Ausführung eines der oben genannten anwendbaren, qualifizierenden Betriebssysteme lizenziert sein.</w:t>
      </w:r>
    </w:p>
    <w:p w:rsidR="00B73A46" w:rsidRPr="00B2759C" w:rsidRDefault="00B73A46" w:rsidP="0099331A">
      <w:pPr>
        <w:spacing w:line="192" w:lineRule="auto"/>
        <w:ind w:left="720"/>
        <w:rPr>
          <w:rFonts w:cs="Tahoma"/>
          <w:szCs w:val="18"/>
          <w:lang w:val="de-DE"/>
        </w:rPr>
      </w:pPr>
      <w:r w:rsidRPr="00B2759C">
        <w:rPr>
          <w:rFonts w:cs="Tahoma"/>
          <w:szCs w:val="18"/>
          <w:lang w:val="de-DE"/>
        </w:rPr>
        <w:t xml:space="preserve"> </w:t>
      </w:r>
    </w:p>
    <w:p w:rsidR="00B73A46" w:rsidRPr="00B2759C" w:rsidRDefault="00B73A46" w:rsidP="00B24C9D">
      <w:pPr>
        <w:ind w:left="720"/>
        <w:rPr>
          <w:rFonts w:cs="Tahoma"/>
          <w:szCs w:val="18"/>
          <w:lang w:val="de-DE"/>
        </w:rPr>
      </w:pPr>
      <w:r w:rsidRPr="00B2759C">
        <w:rPr>
          <w:rFonts w:cs="Tahoma"/>
          <w:szCs w:val="18"/>
          <w:lang w:val="de-DE"/>
        </w:rPr>
        <w:t>Die auf den Erwerb der Windows Pro-Upgrade-Lizenz anwendbaren Bedingungen, wie oben im Abschnitt „Regeln für qualifizierende Betriebssysteme“ beschrieben, gelten für den Erwerb von Windows Intune (Pro Gerät)-Lizenzen.</w:t>
      </w:r>
    </w:p>
    <w:p w:rsidR="00B24C9D" w:rsidRPr="00B2759C" w:rsidRDefault="00B24C9D" w:rsidP="00FC0B2F">
      <w:pPr>
        <w:spacing w:line="192" w:lineRule="auto"/>
        <w:ind w:left="720"/>
        <w:rPr>
          <w:rFonts w:cs="Tahoma"/>
          <w:szCs w:val="18"/>
          <w:lang w:val="de-DE"/>
        </w:rPr>
      </w:pPr>
    </w:p>
    <w:p w:rsidR="00B24C9D" w:rsidRPr="00B2759C" w:rsidRDefault="0085061F" w:rsidP="00FC0B2F">
      <w:pPr>
        <w:ind w:left="720"/>
        <w:rPr>
          <w:rFonts w:cs="Tahoma"/>
          <w:szCs w:val="18"/>
          <w:lang w:val="de-DE"/>
        </w:rPr>
      </w:pPr>
      <w:r w:rsidRPr="00B2759C">
        <w:rPr>
          <w:rFonts w:eastAsia="Calibri" w:cs="Tahoma"/>
          <w:szCs w:val="18"/>
          <w:lang w:val="de-DE"/>
        </w:rPr>
        <w:t>Für Windows Intune (Pro Gerät), das als Konzern-Onlinedienst erworben wurde, um den Anforderungen für Konzernprodukte zu entsprechen: Die bei Unterzeichnung erworbenen Lizenzen entnehmen Sie der Spalte „EA/OV-CW (neu)“ in der Tabelle oben, und die zu einem anderen Zeitpunkt erworbenen oder wie unten im Abschnitt „Neuzuweisung von Lizenzen“ gestattet neu zugewiesenen Lizenzen entnehmen Sie der Spalte „EA/OV-CW (vorhanden)“ in der Tabelle oben.</w:t>
      </w:r>
    </w:p>
    <w:p w:rsidR="0085061F" w:rsidRPr="00B2759C" w:rsidRDefault="0085061F" w:rsidP="00FC0B2F">
      <w:pPr>
        <w:spacing w:line="192" w:lineRule="auto"/>
        <w:ind w:left="720"/>
        <w:rPr>
          <w:rFonts w:cs="Tahoma"/>
          <w:szCs w:val="18"/>
          <w:lang w:val="de-DE"/>
        </w:rPr>
      </w:pPr>
      <w:r w:rsidRPr="00B2759C">
        <w:rPr>
          <w:rFonts w:eastAsia="Calibri" w:cs="Tahoma"/>
          <w:szCs w:val="18"/>
          <w:lang w:val="de-DE"/>
        </w:rPr>
        <w:t xml:space="preserve"> </w:t>
      </w:r>
    </w:p>
    <w:p w:rsidR="0053437B" w:rsidRPr="00B2759C" w:rsidRDefault="0053437B" w:rsidP="00FC0B2F">
      <w:pPr>
        <w:ind w:left="720"/>
        <w:rPr>
          <w:rFonts w:cs="Tahoma"/>
          <w:szCs w:val="18"/>
          <w:lang w:val="de-DE"/>
        </w:rPr>
      </w:pPr>
      <w:r w:rsidRPr="00B2759C">
        <w:rPr>
          <w:rFonts w:eastAsia="Calibri" w:cs="Tahoma"/>
          <w:szCs w:val="18"/>
          <w:lang w:val="de-DE"/>
        </w:rPr>
        <w:t>Als Ausnahme von der obigen Regel gilt Folgendes für Windows Intune (Pro Gerät), das als Konzern-Onlinedienst erworben wurde, aber nicht um den Anforderungen für Konzernprodukte zu entsprechen: Die neuen Lizenzen entnehmen Sie der Spalte „EA/OV-CW (neu)“ in der Tabelle oben.</w:t>
      </w:r>
    </w:p>
    <w:p w:rsidR="00B24C9D" w:rsidRPr="00B2759C" w:rsidRDefault="00B24C9D" w:rsidP="0099331A">
      <w:pPr>
        <w:spacing w:line="192" w:lineRule="auto"/>
        <w:ind w:left="720"/>
        <w:rPr>
          <w:rFonts w:cs="Tahoma"/>
          <w:szCs w:val="18"/>
          <w:lang w:val="de-DE"/>
        </w:rPr>
      </w:pPr>
    </w:p>
    <w:p w:rsidR="00B73A46" w:rsidRPr="00B2759C" w:rsidRDefault="00B73A46" w:rsidP="00B24C9D">
      <w:pPr>
        <w:pStyle w:val="FootnoteBulletLevel2"/>
        <w:spacing w:before="0"/>
        <w:ind w:left="720" w:firstLine="0"/>
        <w:rPr>
          <w:rFonts w:ascii="Tahoma" w:hAnsi="Tahoma" w:cs="Tahoma"/>
          <w:sz w:val="18"/>
          <w:szCs w:val="18"/>
          <w:lang w:val="de-DE"/>
        </w:rPr>
      </w:pPr>
      <w:r w:rsidRPr="00B2759C">
        <w:rPr>
          <w:rFonts w:ascii="Tahoma" w:hAnsi="Tahoma" w:cs="Tahoma"/>
          <w:sz w:val="18"/>
          <w:szCs w:val="18"/>
          <w:lang w:val="de-DE"/>
        </w:rPr>
        <w:t xml:space="preserve">Kunden mit aktiven Windows Intune (Pro Gerät)-Abonnements müssen das qualifizierende Betriebssystem auf ihrem lizenzierten Gerät nicht deinstallieren und können dieses zusammen mit dem Windows Desktop-Betriebssystem installieren und ausführen. </w:t>
      </w:r>
    </w:p>
    <w:p w:rsidR="00B73A46" w:rsidRPr="00B2759C" w:rsidRDefault="00B73A46" w:rsidP="0099331A">
      <w:pPr>
        <w:pStyle w:val="FootnoteBulletLevel1"/>
        <w:spacing w:before="0" w:after="0" w:line="192" w:lineRule="auto"/>
        <w:ind w:left="720" w:firstLine="0"/>
        <w:rPr>
          <w:rFonts w:ascii="Tahoma" w:hAnsi="Tahoma" w:cs="Tahoma"/>
          <w:sz w:val="18"/>
          <w:szCs w:val="18"/>
          <w:lang w:val="de-DE"/>
        </w:rPr>
      </w:pPr>
    </w:p>
    <w:p w:rsidR="00B24C9D" w:rsidRPr="00B2759C" w:rsidRDefault="00B24C9D" w:rsidP="00B24C9D">
      <w:pPr>
        <w:tabs>
          <w:tab w:val="left" w:pos="900"/>
        </w:tabs>
        <w:ind w:left="720"/>
        <w:rPr>
          <w:rFonts w:cs="Tahoma"/>
          <w:szCs w:val="18"/>
          <w:lang w:val="de-DE"/>
        </w:rPr>
      </w:pPr>
      <w:r w:rsidRPr="00B2759C">
        <w:rPr>
          <w:rFonts w:cs="Tahoma"/>
          <w:szCs w:val="18"/>
          <w:u w:val="single"/>
          <w:lang w:val="de-DE"/>
        </w:rPr>
        <w:t>Zuweisen der Lizenz</w:t>
      </w:r>
      <w:r w:rsidRPr="00B2759C">
        <w:rPr>
          <w:rFonts w:cs="Tahoma"/>
          <w:szCs w:val="18"/>
          <w:lang w:val="de-DE"/>
        </w:rPr>
        <w:t xml:space="preserve"> </w:t>
      </w:r>
    </w:p>
    <w:p w:rsidR="00B73A46" w:rsidRPr="00B2759C" w:rsidRDefault="00B73A46" w:rsidP="00B24C9D">
      <w:pPr>
        <w:tabs>
          <w:tab w:val="left" w:pos="900"/>
        </w:tabs>
        <w:ind w:left="720"/>
        <w:rPr>
          <w:rFonts w:cs="Tahoma"/>
          <w:szCs w:val="18"/>
          <w:lang w:val="de-DE"/>
        </w:rPr>
      </w:pPr>
      <w:r w:rsidRPr="00B2759C">
        <w:rPr>
          <w:rFonts w:cs="Tahoma"/>
          <w:szCs w:val="18"/>
          <w:lang w:val="de-DE"/>
        </w:rPr>
        <w:t xml:space="preserve">Kunden müssen ihre Windows Intune (Pro Gerät)-Abonnementlizenz dem Gerät zuweisen, auf dem das qualifizierende Betriebssystem installiert ist. </w:t>
      </w:r>
    </w:p>
    <w:p w:rsidR="00B73A46" w:rsidRDefault="00B73A46" w:rsidP="0099331A">
      <w:pPr>
        <w:pStyle w:val="FootnoteBulletLevel2"/>
        <w:spacing w:before="0" w:line="192" w:lineRule="auto"/>
        <w:ind w:left="907" w:firstLine="0"/>
        <w:rPr>
          <w:rFonts w:ascii="Tahoma" w:hAnsi="Tahoma" w:cs="Tahoma"/>
          <w:sz w:val="18"/>
          <w:szCs w:val="18"/>
          <w:lang w:val="de-DE"/>
        </w:rPr>
      </w:pPr>
    </w:p>
    <w:p w:rsidR="00FC0B2F" w:rsidRPr="00B2759C" w:rsidRDefault="00FC0B2F" w:rsidP="0099331A">
      <w:pPr>
        <w:pStyle w:val="FootnoteBulletLevel2"/>
        <w:spacing w:before="0" w:line="192" w:lineRule="auto"/>
        <w:ind w:left="907" w:firstLine="0"/>
        <w:rPr>
          <w:rFonts w:ascii="Tahoma" w:hAnsi="Tahoma" w:cs="Tahoma"/>
          <w:sz w:val="18"/>
          <w:szCs w:val="18"/>
          <w:lang w:val="de-DE"/>
        </w:rPr>
      </w:pPr>
    </w:p>
    <w:p w:rsidR="00B73A46" w:rsidRPr="00B2759C" w:rsidRDefault="00B73A46" w:rsidP="00B24C9D">
      <w:pPr>
        <w:pStyle w:val="FootnoteBulletLevel1"/>
        <w:tabs>
          <w:tab w:val="clear" w:pos="900"/>
        </w:tabs>
        <w:spacing w:before="0" w:after="60"/>
        <w:ind w:left="720" w:firstLine="0"/>
        <w:rPr>
          <w:rFonts w:ascii="Tahoma" w:hAnsi="Tahoma" w:cs="Tahoma"/>
          <w:sz w:val="18"/>
          <w:szCs w:val="18"/>
          <w:lang w:val="de-DE"/>
        </w:rPr>
      </w:pPr>
      <w:r w:rsidRPr="00B2759C">
        <w:rPr>
          <w:rFonts w:ascii="Tahoma" w:hAnsi="Tahoma" w:cs="Tahoma"/>
          <w:b/>
          <w:sz w:val="18"/>
          <w:szCs w:val="18"/>
          <w:lang w:val="de-DE"/>
        </w:rPr>
        <w:t>Neuzuweisung von Lizenzen</w:t>
      </w:r>
      <w:r w:rsidRPr="00B2759C">
        <w:rPr>
          <w:rFonts w:ascii="Tahoma" w:hAnsi="Tahoma" w:cs="Tahoma"/>
          <w:b/>
          <w:bCs/>
          <w:sz w:val="18"/>
          <w:szCs w:val="18"/>
          <w:lang w:val="de-DE"/>
        </w:rPr>
        <w:t xml:space="preserve"> für Windows Intune (Pro Gerät)</w:t>
      </w:r>
    </w:p>
    <w:p w:rsidR="00B73A46" w:rsidRPr="00B2759C" w:rsidRDefault="00B73A46" w:rsidP="00B24C9D">
      <w:pPr>
        <w:pStyle w:val="BodyText"/>
        <w:spacing w:before="0" w:after="0" w:line="240" w:lineRule="auto"/>
        <w:ind w:left="720"/>
        <w:rPr>
          <w:rFonts w:ascii="Tahoma" w:hAnsi="Tahoma" w:cs="Tahoma"/>
          <w:sz w:val="18"/>
          <w:szCs w:val="18"/>
          <w:lang w:val="de-DE"/>
        </w:rPr>
      </w:pPr>
      <w:r w:rsidRPr="00B2759C">
        <w:rPr>
          <w:rFonts w:ascii="Tahoma" w:hAnsi="Tahoma" w:cs="Tahoma"/>
          <w:color w:val="auto"/>
          <w:sz w:val="18"/>
          <w:szCs w:val="18"/>
          <w:lang w:val="de-DE"/>
        </w:rPr>
        <w:t>Kunden sind berechtigt, Lizenzen für Windows Intune (Pro Gerät) neu zuzuweisen, jedoch nicht nur kurzzeitig (d. h. nicht innerhalb von 90 Tagen nach der letzten Zuweisung).</w:t>
      </w:r>
      <w:r w:rsidR="0044534F" w:rsidRPr="00B2759C">
        <w:rPr>
          <w:rFonts w:ascii="Tahoma" w:hAnsi="Tahoma" w:cs="Tahoma"/>
          <w:color w:val="auto"/>
          <w:sz w:val="18"/>
          <w:szCs w:val="18"/>
          <w:lang w:val="de-DE"/>
        </w:rPr>
        <w:t xml:space="preserve"> </w:t>
      </w:r>
      <w:r w:rsidRPr="00B2759C">
        <w:rPr>
          <w:rFonts w:ascii="Tahoma" w:hAnsi="Tahoma" w:cs="Tahoma"/>
          <w:color w:val="auto"/>
          <w:sz w:val="18"/>
          <w:szCs w:val="18"/>
          <w:lang w:val="de-DE"/>
        </w:rPr>
        <w:t>Kunden sind berechtigt, eine Lizenz für Windows Intune (Pro Gerät) früher neu zuzuweisen, wenn sie das vorhandene lizenzierte Gerät aufgrund eines Hardwarefehlers außer Dienst stellen.</w:t>
      </w:r>
      <w:r w:rsidR="0044534F" w:rsidRPr="00B2759C">
        <w:rPr>
          <w:rFonts w:ascii="Tahoma" w:hAnsi="Tahoma" w:cs="Tahoma"/>
          <w:color w:val="auto"/>
          <w:sz w:val="18"/>
          <w:szCs w:val="18"/>
          <w:lang w:val="de-DE"/>
        </w:rPr>
        <w:t xml:space="preserve"> </w:t>
      </w:r>
      <w:r w:rsidRPr="00B2759C">
        <w:rPr>
          <w:rFonts w:ascii="Tahoma" w:hAnsi="Tahoma" w:cs="Tahoma"/>
          <w:color w:val="auto"/>
          <w:sz w:val="18"/>
          <w:szCs w:val="18"/>
          <w:lang w:val="de-DE"/>
        </w:rPr>
        <w:t>Das Gerät, dem eine Lizenz für Windows Intune (Pro Gerät) neu zugewiesen wird, muss den oben beschriebenen Anforderungen für ein qualifizierendes Betriebssystem entsprechen.</w:t>
      </w:r>
      <w:r w:rsidR="0044534F" w:rsidRPr="00B2759C">
        <w:rPr>
          <w:rFonts w:ascii="Tahoma" w:hAnsi="Tahoma" w:cs="Tahoma"/>
          <w:color w:val="auto"/>
          <w:sz w:val="18"/>
          <w:szCs w:val="18"/>
          <w:lang w:val="de-DE"/>
        </w:rPr>
        <w:t xml:space="preserve"> </w:t>
      </w:r>
      <w:r w:rsidRPr="00B2759C">
        <w:rPr>
          <w:rFonts w:ascii="Tahoma" w:hAnsi="Tahoma" w:cs="Tahoma"/>
          <w:color w:val="auto"/>
          <w:sz w:val="18"/>
          <w:szCs w:val="18"/>
          <w:lang w:val="de-DE"/>
        </w:rPr>
        <w:t>Von dem Gerät, von dem die Lizenz neu zugewiesen wird, muss die Software entfernt werden, und der Zugriff auf den Windows Intune (Pro Gerät)-Dienst muss eingestellt werden.</w:t>
      </w:r>
    </w:p>
    <w:p w:rsidR="00B24C9D" w:rsidRPr="00FC0B2F" w:rsidRDefault="00B24C9D" w:rsidP="0099331A">
      <w:pPr>
        <w:pStyle w:val="BodyText"/>
        <w:spacing w:before="0" w:after="0" w:line="192" w:lineRule="auto"/>
        <w:ind w:left="720"/>
        <w:rPr>
          <w:rFonts w:ascii="Tahoma" w:hAnsi="Tahoma" w:cs="Tahoma"/>
          <w:sz w:val="16"/>
          <w:szCs w:val="16"/>
          <w:lang w:val="de-DE"/>
        </w:rPr>
      </w:pPr>
    </w:p>
    <w:p w:rsidR="00B73A46" w:rsidRPr="00FC0B2F" w:rsidRDefault="00B73A46" w:rsidP="00337EF2">
      <w:pPr>
        <w:autoSpaceDN w:val="0"/>
        <w:ind w:left="720"/>
        <w:rPr>
          <w:rFonts w:cs="Tahoma"/>
          <w:spacing w:val="-2"/>
          <w:szCs w:val="18"/>
          <w:lang w:val="de-DE"/>
        </w:rPr>
      </w:pPr>
      <w:r w:rsidRPr="00FC0B2F">
        <w:rPr>
          <w:rFonts w:cs="Tahoma"/>
          <w:spacing w:val="-2"/>
          <w:szCs w:val="18"/>
          <w:lang w:val="de-DE"/>
        </w:rPr>
        <w:t>Als Ausnahme von den Anforderungen für ein qualifizierendes Betriebssystem für Windows Intune (Pro</w:t>
      </w:r>
      <w:r w:rsidR="00337EF2" w:rsidRPr="00FC0B2F">
        <w:rPr>
          <w:rFonts w:cs="Tahoma"/>
          <w:spacing w:val="-2"/>
          <w:szCs w:val="18"/>
          <w:lang w:val="de-DE"/>
        </w:rPr>
        <w:t> </w:t>
      </w:r>
      <w:r w:rsidRPr="00FC0B2F">
        <w:rPr>
          <w:rFonts w:cs="Tahoma"/>
          <w:spacing w:val="-2"/>
          <w:szCs w:val="18"/>
          <w:lang w:val="de-DE"/>
        </w:rPr>
        <w:t>Gerät), das als Konzern-Onlinedienst lizenziert wurde, um den Anforderungen für Konzernprodukte zu</w:t>
      </w:r>
      <w:r w:rsidR="00337EF2" w:rsidRPr="00FC0B2F">
        <w:rPr>
          <w:rFonts w:cs="Tahoma"/>
          <w:spacing w:val="-2"/>
          <w:szCs w:val="18"/>
          <w:lang w:val="de-DE"/>
        </w:rPr>
        <w:t> </w:t>
      </w:r>
      <w:r w:rsidRPr="00FC0B2F">
        <w:rPr>
          <w:rFonts w:cs="Tahoma"/>
          <w:spacing w:val="-2"/>
          <w:szCs w:val="18"/>
          <w:lang w:val="de-DE"/>
        </w:rPr>
        <w:t>entsprechen, sind Kunden</w:t>
      </w:r>
      <w:r w:rsidR="0044534F" w:rsidRPr="00FC0B2F">
        <w:rPr>
          <w:rFonts w:cs="Tahoma"/>
          <w:strike/>
          <w:spacing w:val="-2"/>
          <w:szCs w:val="18"/>
          <w:lang w:val="de-DE"/>
        </w:rPr>
        <w:t xml:space="preserve"> </w:t>
      </w:r>
      <w:r w:rsidRPr="00FC0B2F">
        <w:rPr>
          <w:rFonts w:cs="Tahoma"/>
          <w:spacing w:val="-2"/>
          <w:szCs w:val="18"/>
          <w:lang w:val="de-DE"/>
        </w:rPr>
        <w:t>berechtigt, Lizenzen für Windows Intune (Pro Gerät) folgenden Geräten neu</w:t>
      </w:r>
      <w:r w:rsidR="00337EF2" w:rsidRPr="00FC0B2F">
        <w:rPr>
          <w:rFonts w:cs="Tahoma"/>
          <w:spacing w:val="-2"/>
          <w:szCs w:val="18"/>
          <w:lang w:val="de-DE"/>
        </w:rPr>
        <w:t> </w:t>
      </w:r>
      <w:r w:rsidRPr="00FC0B2F">
        <w:rPr>
          <w:rFonts w:cs="Tahoma"/>
          <w:spacing w:val="-2"/>
          <w:szCs w:val="18"/>
          <w:lang w:val="de-DE"/>
        </w:rPr>
        <w:t xml:space="preserve">zuzuweisen, sofern die Geräte für eines der in der Spalte „EA/OV-CW (neu)“ der Tabelle oben genannten qualifizierenden Betriebssysteme lizenziert sind und dieses qualifizierende Betriebssystem darauf installiert ist: </w:t>
      </w:r>
    </w:p>
    <w:p w:rsidR="00B24C9D" w:rsidRPr="00FC0B2F" w:rsidRDefault="00B24C9D" w:rsidP="0099331A">
      <w:pPr>
        <w:autoSpaceDN w:val="0"/>
        <w:spacing w:line="192" w:lineRule="auto"/>
        <w:ind w:left="720"/>
        <w:rPr>
          <w:rFonts w:cs="Tahoma"/>
          <w:sz w:val="16"/>
          <w:szCs w:val="16"/>
          <w:lang w:val="de-DE"/>
        </w:rPr>
      </w:pPr>
    </w:p>
    <w:p w:rsidR="00B73A46" w:rsidRPr="00B2759C" w:rsidRDefault="00B73A46" w:rsidP="00FC0B2F">
      <w:pPr>
        <w:numPr>
          <w:ilvl w:val="3"/>
          <w:numId w:val="27"/>
        </w:numPr>
        <w:autoSpaceDN w:val="0"/>
        <w:spacing w:after="40"/>
        <w:ind w:left="1440"/>
        <w:rPr>
          <w:rFonts w:cs="Tahoma"/>
          <w:szCs w:val="18"/>
          <w:lang w:val="de-DE"/>
        </w:rPr>
      </w:pPr>
      <w:r w:rsidRPr="00B2759C">
        <w:rPr>
          <w:rFonts w:cs="Tahoma"/>
          <w:szCs w:val="18"/>
          <w:lang w:val="de-DE"/>
        </w:rPr>
        <w:t xml:space="preserve">Geräte, die Sie in Verbindung mit einer Unternehmensverschmelzung oder einem Unternehmenskauf erwerben, und </w:t>
      </w:r>
    </w:p>
    <w:p w:rsidR="00DA7284" w:rsidRPr="00B2759C" w:rsidRDefault="00B73A46" w:rsidP="00FC0B2F">
      <w:pPr>
        <w:numPr>
          <w:ilvl w:val="3"/>
          <w:numId w:val="27"/>
        </w:numPr>
        <w:autoSpaceDN w:val="0"/>
        <w:ind w:left="1440"/>
        <w:rPr>
          <w:rFonts w:cs="Tahoma"/>
          <w:szCs w:val="18"/>
          <w:lang w:val="de-DE"/>
        </w:rPr>
      </w:pPr>
      <w:r w:rsidRPr="00B2759C">
        <w:rPr>
          <w:rFonts w:cs="Tahoma"/>
          <w:szCs w:val="18"/>
          <w:lang w:val="de-DE"/>
        </w:rPr>
        <w:t>Geräte, die Eigentum von Vertragspartnern oder Mitarbeitern sind.</w:t>
      </w:r>
    </w:p>
    <w:p w:rsidR="00A84DF7" w:rsidRPr="00FC0B2F" w:rsidRDefault="00A84DF7" w:rsidP="0099331A">
      <w:pPr>
        <w:autoSpaceDN w:val="0"/>
        <w:spacing w:line="192" w:lineRule="auto"/>
        <w:rPr>
          <w:rFonts w:cs="Tahoma"/>
          <w:sz w:val="16"/>
          <w:szCs w:val="16"/>
          <w:lang w:val="de-DE"/>
        </w:rPr>
      </w:pPr>
    </w:p>
    <w:p w:rsidR="00B73A46" w:rsidRPr="00B2759C" w:rsidRDefault="00B73A46" w:rsidP="00A84DF7">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Software Assurance für</w:t>
      </w:r>
      <w:r w:rsidRPr="00B2759C">
        <w:rPr>
          <w:rFonts w:ascii="Tahoma" w:hAnsi="Tahoma" w:cs="Tahoma"/>
          <w:b/>
          <w:bCs/>
          <w:i/>
          <w:iCs/>
          <w:sz w:val="18"/>
          <w:szCs w:val="18"/>
          <w:lang w:val="de-DE"/>
        </w:rPr>
        <w:t xml:space="preserve"> </w:t>
      </w:r>
      <w:r w:rsidRPr="00B2759C">
        <w:rPr>
          <w:rFonts w:ascii="Tahoma" w:hAnsi="Tahoma" w:cs="Tahoma"/>
          <w:b/>
          <w:bCs/>
          <w:sz w:val="18"/>
          <w:szCs w:val="18"/>
          <w:lang w:val="de-DE"/>
        </w:rPr>
        <w:t>Windows 8 Pro</w:t>
      </w:r>
      <w:r w:rsidRPr="00B2759C">
        <w:rPr>
          <w:rFonts w:ascii="Tahoma" w:hAnsi="Tahoma" w:cs="Tahoma"/>
          <w:b/>
          <w:sz w:val="18"/>
          <w:szCs w:val="18"/>
          <w:u w:val="single"/>
          <w:lang w:val="de-DE"/>
        </w:rPr>
        <w:t xml:space="preserve"> </w:t>
      </w:r>
    </w:p>
    <w:p w:rsidR="00B73A46" w:rsidRPr="00B2759C" w:rsidRDefault="00B73A46" w:rsidP="00A84DF7">
      <w:pPr>
        <w:pStyle w:val="FootnoteBulletLevel1"/>
        <w:spacing w:before="0" w:after="0"/>
        <w:ind w:left="720" w:firstLine="0"/>
        <w:rPr>
          <w:rFonts w:ascii="Tahoma" w:hAnsi="Tahoma" w:cs="Tahoma"/>
          <w:sz w:val="18"/>
          <w:szCs w:val="18"/>
          <w:lang w:val="de-DE"/>
        </w:rPr>
      </w:pPr>
      <w:r w:rsidRPr="00B2759C">
        <w:rPr>
          <w:rFonts w:ascii="Tahoma" w:hAnsi="Tahoma" w:cs="Tahoma"/>
          <w:sz w:val="18"/>
          <w:szCs w:val="18"/>
          <w:lang w:val="de-DE"/>
        </w:rPr>
        <w:t>Kunden, die Interesse an Software Assurance für Windows 8 Pro haben, stehen folgende Möglichkeiten</w:t>
      </w:r>
      <w:r w:rsidR="0099331A" w:rsidRPr="00B2759C">
        <w:rPr>
          <w:rFonts w:ascii="Tahoma" w:hAnsi="Tahoma" w:cs="Tahoma"/>
          <w:sz w:val="18"/>
          <w:szCs w:val="18"/>
          <w:lang w:val="de-DE"/>
        </w:rPr>
        <w:t> </w:t>
      </w:r>
      <w:r w:rsidRPr="00B2759C">
        <w:rPr>
          <w:rFonts w:ascii="Tahoma" w:hAnsi="Tahoma" w:cs="Tahoma"/>
          <w:sz w:val="18"/>
          <w:szCs w:val="18"/>
          <w:lang w:val="de-DE"/>
        </w:rPr>
        <w:t>offen:</w:t>
      </w:r>
    </w:p>
    <w:p w:rsidR="00A84DF7" w:rsidRPr="00FC0B2F" w:rsidRDefault="00A84DF7" w:rsidP="0099331A">
      <w:pPr>
        <w:pStyle w:val="FootnoteBulletLevel1"/>
        <w:spacing w:before="0" w:after="0" w:line="192" w:lineRule="auto"/>
        <w:ind w:left="720" w:firstLine="0"/>
        <w:rPr>
          <w:rFonts w:ascii="Tahoma" w:hAnsi="Tahoma" w:cs="Tahoma"/>
          <w:sz w:val="16"/>
          <w:szCs w:val="16"/>
          <w:lang w:val="de-DE"/>
        </w:rPr>
      </w:pPr>
    </w:p>
    <w:p w:rsidR="00A84DF7" w:rsidRPr="00B2759C" w:rsidRDefault="00B73A46" w:rsidP="00346F4B">
      <w:pPr>
        <w:pStyle w:val="FootnoteBulletLevel1"/>
        <w:numPr>
          <w:ilvl w:val="0"/>
          <w:numId w:val="29"/>
        </w:numPr>
        <w:adjustRightInd/>
        <w:spacing w:before="0" w:after="60"/>
        <w:textAlignment w:val="auto"/>
        <w:rPr>
          <w:rFonts w:ascii="Tahoma" w:hAnsi="Tahoma" w:cs="Tahoma"/>
          <w:sz w:val="18"/>
          <w:szCs w:val="18"/>
          <w:lang w:val="de-DE"/>
        </w:rPr>
      </w:pPr>
      <w:r w:rsidRPr="00B2759C">
        <w:rPr>
          <w:rFonts w:ascii="Tahoma" w:hAnsi="Tahoma" w:cs="Tahoma"/>
          <w:sz w:val="18"/>
          <w:szCs w:val="18"/>
          <w:lang w:val="de-DE"/>
        </w:rPr>
        <w:t xml:space="preserve">Select. Open Value- (nicht unternehmensweit) und Open-Lizenzprogramm </w:t>
      </w:r>
    </w:p>
    <w:p w:rsidR="00B73A46" w:rsidRPr="00B2759C" w:rsidRDefault="00B73A46" w:rsidP="00346F4B">
      <w:pPr>
        <w:numPr>
          <w:ilvl w:val="0"/>
          <w:numId w:val="30"/>
        </w:numPr>
        <w:spacing w:after="60"/>
        <w:ind w:left="1800"/>
        <w:rPr>
          <w:rFonts w:cs="Tahoma"/>
          <w:szCs w:val="18"/>
        </w:rPr>
      </w:pPr>
      <w:r w:rsidRPr="00B2759C">
        <w:rPr>
          <w:rFonts w:cs="Tahoma"/>
          <w:szCs w:val="18"/>
          <w:bdr w:val="none" w:sz="0" w:space="0" w:color="auto" w:frame="1"/>
          <w:lang w:val="de-DE"/>
        </w:rPr>
        <w:t xml:space="preserve">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 GGWA-Lizenz erwerben. </w:t>
      </w:r>
      <w:r w:rsidRPr="00B2759C">
        <w:rPr>
          <w:rFonts w:cs="Tahoma"/>
          <w:szCs w:val="18"/>
          <w:bdr w:val="none" w:sz="0" w:space="0" w:color="auto" w:frame="1"/>
        </w:rPr>
        <w:t>(Gültig ab dem 1. September 2009)</w:t>
      </w:r>
    </w:p>
    <w:p w:rsidR="00B73A46" w:rsidRPr="00B2759C" w:rsidRDefault="00B73A46" w:rsidP="00240162">
      <w:pPr>
        <w:pStyle w:val="Footnotedash"/>
        <w:numPr>
          <w:ilvl w:val="0"/>
          <w:numId w:val="30"/>
        </w:numPr>
        <w:adjustRightInd/>
        <w:spacing w:before="0"/>
        <w:ind w:left="1800"/>
        <w:textAlignment w:val="auto"/>
        <w:rPr>
          <w:rFonts w:ascii="Tahoma" w:hAnsi="Tahoma" w:cs="Tahoma"/>
          <w:sz w:val="18"/>
          <w:szCs w:val="18"/>
          <w:lang w:val="de-DE"/>
        </w:rPr>
      </w:pPr>
      <w:r w:rsidRPr="00B2759C">
        <w:rPr>
          <w:rFonts w:ascii="Tahoma" w:hAnsi="Tahoma" w:cs="Tahoma"/>
          <w:sz w:val="18"/>
          <w:szCs w:val="18"/>
          <w:lang w:val="de-DE"/>
        </w:rPr>
        <w:t>Sie können Software Assurance für das Desktop-Betriebssystem nach Ablauf der Software</w:t>
      </w:r>
      <w:r w:rsidR="00240162" w:rsidRPr="00B2759C">
        <w:rPr>
          <w:rFonts w:ascii="Tahoma" w:hAnsi="Tahoma" w:cs="Tahoma"/>
          <w:sz w:val="18"/>
          <w:szCs w:val="18"/>
          <w:lang w:val="de-DE"/>
        </w:rPr>
        <w:t> </w:t>
      </w:r>
      <w:r w:rsidRPr="00B2759C">
        <w:rPr>
          <w:rFonts w:ascii="Tahoma" w:hAnsi="Tahoma" w:cs="Tahoma"/>
          <w:sz w:val="18"/>
          <w:szCs w:val="18"/>
          <w:lang w:val="de-DE"/>
        </w:rPr>
        <w:t xml:space="preserve">Assurance für Windows 8 Pro oder Windows 7 verlängern. </w:t>
      </w:r>
    </w:p>
    <w:p w:rsidR="00B73A46" w:rsidRPr="00B2759C" w:rsidRDefault="00B73A46" w:rsidP="00A84DF7">
      <w:pPr>
        <w:pStyle w:val="Footnotedash"/>
        <w:spacing w:before="0" w:after="0"/>
        <w:ind w:left="720" w:firstLine="0"/>
        <w:rPr>
          <w:rFonts w:ascii="Tahoma" w:hAnsi="Tahoma" w:cs="Tahoma"/>
          <w:sz w:val="18"/>
          <w:szCs w:val="18"/>
        </w:rPr>
      </w:pPr>
      <w:r w:rsidRPr="00B2759C">
        <w:rPr>
          <w:rFonts w:ascii="Tahoma" w:hAnsi="Tahoma" w:cs="Tahoma"/>
          <w:sz w:val="18"/>
          <w:szCs w:val="18"/>
          <w:lang w:val="de-DE"/>
        </w:rPr>
        <w:t xml:space="preserve">Die oben genannte Frist kann zu Werbezwecken für einen begrenzten Zeitraum verlängert werden. </w:t>
      </w:r>
      <w:r w:rsidRPr="00B2759C">
        <w:rPr>
          <w:rFonts w:ascii="Tahoma" w:hAnsi="Tahoma" w:cs="Tahoma"/>
          <w:sz w:val="18"/>
          <w:szCs w:val="18"/>
        </w:rPr>
        <w:t xml:space="preserve">Weitere Informationen finden Sie in </w:t>
      </w:r>
      <w:hyperlink w:anchor="_SECTION_3_–" w:history="1">
        <w:r w:rsidRPr="00B2759C">
          <w:rPr>
            <w:rStyle w:val="Hyperlink"/>
            <w:rFonts w:ascii="Tahoma" w:hAnsi="Tahoma" w:cs="Tahoma"/>
            <w:color w:val="auto"/>
            <w:sz w:val="18"/>
            <w:szCs w:val="18"/>
            <w:u w:val="none"/>
          </w:rPr>
          <w:t>Abschnitt 3</w:t>
        </w:r>
      </w:hyperlink>
      <w:r w:rsidRPr="00B2759C">
        <w:rPr>
          <w:rFonts w:ascii="Tahoma" w:hAnsi="Tahoma" w:cs="Tahoma"/>
          <w:sz w:val="18"/>
          <w:szCs w:val="18"/>
        </w:rPr>
        <w:t>.</w:t>
      </w:r>
    </w:p>
    <w:p w:rsidR="00A84DF7" w:rsidRPr="00FC0B2F" w:rsidRDefault="00A84DF7" w:rsidP="00A84DF7">
      <w:pPr>
        <w:pStyle w:val="Footnotedash"/>
        <w:spacing w:before="0" w:after="0"/>
        <w:ind w:left="720" w:firstLine="0"/>
        <w:rPr>
          <w:rFonts w:ascii="Tahoma" w:hAnsi="Tahoma" w:cs="Tahoma"/>
          <w:sz w:val="16"/>
          <w:szCs w:val="16"/>
        </w:rPr>
      </w:pPr>
    </w:p>
    <w:p w:rsidR="00B73A46" w:rsidRPr="00B2759C" w:rsidRDefault="00B73A46" w:rsidP="00240162">
      <w:pPr>
        <w:pStyle w:val="FootnoteBulletLevel2"/>
        <w:numPr>
          <w:ilvl w:val="0"/>
          <w:numId w:val="25"/>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Konzernbeitritte: Nach Ablauf eines bestehenden Konzernbeitritts für das Windows Desktop</w:t>
      </w:r>
      <w:r w:rsidR="00240162" w:rsidRPr="00B2759C">
        <w:rPr>
          <w:rFonts w:ascii="Tahoma" w:hAnsi="Tahoma" w:cs="Tahoma"/>
          <w:sz w:val="18"/>
          <w:szCs w:val="18"/>
          <w:lang w:val="de-DE"/>
        </w:rPr>
        <w:t> </w:t>
      </w:r>
      <w:r w:rsidRPr="00B2759C">
        <w:rPr>
          <w:rFonts w:ascii="Tahoma" w:hAnsi="Tahoma" w:cs="Tahoma"/>
          <w:sz w:val="18"/>
          <w:szCs w:val="18"/>
          <w:lang w:val="de-DE"/>
        </w:rPr>
        <w:t>Betriebssystem können die Kunden diesen durch einen neuen Konzernbeitritt für das</w:t>
      </w:r>
      <w:r w:rsidR="00240162" w:rsidRPr="00B2759C">
        <w:rPr>
          <w:rFonts w:ascii="Tahoma" w:hAnsi="Tahoma" w:cs="Tahoma"/>
          <w:sz w:val="18"/>
          <w:szCs w:val="18"/>
          <w:lang w:val="de-DE"/>
        </w:rPr>
        <w:t> </w:t>
      </w:r>
      <w:r w:rsidRPr="00B2759C">
        <w:rPr>
          <w:rFonts w:ascii="Tahoma" w:hAnsi="Tahoma" w:cs="Tahoma"/>
          <w:sz w:val="18"/>
          <w:szCs w:val="18"/>
          <w:lang w:val="de-DE"/>
        </w:rPr>
        <w:t>Windows Desktop-Betriebssystem verlängern.</w:t>
      </w:r>
    </w:p>
    <w:p w:rsidR="00A84DF7" w:rsidRPr="00FC0B2F" w:rsidRDefault="00A84DF7" w:rsidP="00A84DF7">
      <w:pPr>
        <w:pStyle w:val="FootnoteBulletLevel2"/>
        <w:tabs>
          <w:tab w:val="clear" w:pos="1260"/>
        </w:tabs>
        <w:adjustRightInd/>
        <w:spacing w:before="0"/>
        <w:ind w:left="0" w:firstLine="0"/>
        <w:textAlignment w:val="auto"/>
        <w:rPr>
          <w:rFonts w:ascii="Tahoma" w:hAnsi="Tahoma" w:cs="Tahoma"/>
          <w:sz w:val="16"/>
          <w:szCs w:val="16"/>
          <w:lang w:val="de-DE"/>
        </w:rPr>
      </w:pPr>
    </w:p>
    <w:p w:rsidR="002F7FB8" w:rsidRPr="00B2759C" w:rsidRDefault="002F7FB8" w:rsidP="00846611">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Upgrade und Software Assurance für Windows 8 Pro</w:t>
      </w:r>
    </w:p>
    <w:p w:rsidR="002F7FB8" w:rsidRPr="00B2759C" w:rsidRDefault="002F7FB8" w:rsidP="00846611">
      <w:pPr>
        <w:pStyle w:val="FootnoteBulletLevel1"/>
        <w:spacing w:before="0" w:after="0"/>
        <w:ind w:left="720" w:firstLine="0"/>
        <w:rPr>
          <w:rFonts w:ascii="Tahoma" w:hAnsi="Tahoma" w:cs="Tahoma"/>
          <w:sz w:val="18"/>
          <w:szCs w:val="18"/>
          <w:lang w:val="de-DE"/>
        </w:rPr>
      </w:pPr>
      <w:r w:rsidRPr="00B2759C">
        <w:rPr>
          <w:rFonts w:ascii="Tahoma" w:hAnsi="Tahoma" w:cs="Tahoma"/>
          <w:sz w:val="18"/>
          <w:szCs w:val="18"/>
          <w:u w:val="single"/>
          <w:lang w:val="de-DE"/>
        </w:rPr>
        <w:t>Betriebssystem-Upgrade-Lizenz</w:t>
      </w:r>
    </w:p>
    <w:p w:rsidR="002F7FB8" w:rsidRPr="00B2759C" w:rsidRDefault="002F7FB8" w:rsidP="00846611">
      <w:pPr>
        <w:pStyle w:val="FootnoteBulletLevel2"/>
        <w:tabs>
          <w:tab w:val="clear" w:pos="1260"/>
        </w:tabs>
        <w:adjustRightInd/>
        <w:spacing w:before="0"/>
        <w:ind w:left="720" w:firstLine="0"/>
        <w:textAlignment w:val="auto"/>
        <w:rPr>
          <w:rFonts w:ascii="Tahoma" w:hAnsi="Tahoma" w:cs="Tahoma"/>
          <w:sz w:val="18"/>
          <w:szCs w:val="18"/>
          <w:lang w:val="de-DE"/>
        </w:rPr>
      </w:pPr>
      <w:r w:rsidRPr="00B2759C">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 Pro-Upgrade erwirbt und auf dem er es ausführt, installiert haben.</w:t>
      </w:r>
    </w:p>
    <w:p w:rsidR="00846611" w:rsidRPr="00FC0B2F" w:rsidRDefault="00846611" w:rsidP="00846611">
      <w:pPr>
        <w:pStyle w:val="FootnoteBulletLevel2"/>
        <w:tabs>
          <w:tab w:val="clear" w:pos="1260"/>
        </w:tabs>
        <w:adjustRightInd/>
        <w:spacing w:before="0"/>
        <w:ind w:left="720" w:firstLine="0"/>
        <w:textAlignment w:val="auto"/>
        <w:rPr>
          <w:rFonts w:ascii="Tahoma" w:hAnsi="Tahoma" w:cs="Tahoma"/>
          <w:sz w:val="16"/>
          <w:szCs w:val="16"/>
          <w:lang w:val="de-DE"/>
        </w:rPr>
      </w:pPr>
    </w:p>
    <w:p w:rsidR="002F7FB8" w:rsidRPr="00B2759C" w:rsidRDefault="002F7FB8" w:rsidP="00846611">
      <w:pPr>
        <w:pStyle w:val="FootnoteBulletLevel2"/>
        <w:tabs>
          <w:tab w:val="clear" w:pos="1260"/>
        </w:tabs>
        <w:adjustRightInd/>
        <w:spacing w:before="0"/>
        <w:ind w:left="720" w:firstLine="0"/>
        <w:textAlignment w:val="auto"/>
        <w:rPr>
          <w:rFonts w:ascii="Tahoma" w:hAnsi="Tahoma" w:cs="Tahoma"/>
          <w:sz w:val="18"/>
          <w:szCs w:val="18"/>
          <w:lang w:val="de-DE"/>
        </w:rPr>
      </w:pPr>
      <w:r w:rsidRPr="00B2759C">
        <w:rPr>
          <w:rFonts w:ascii="Tahoma" w:hAnsi="Tahoma" w:cs="Tahoma"/>
          <w:sz w:val="18"/>
          <w:szCs w:val="18"/>
          <w:lang w:val="de-DE"/>
        </w:rPr>
        <w:t>Kunden, die Interesse an einem Upgrade und Software Assurance für Windows 8 Pro haben, stehen folgende Möglichkeiten offen:</w:t>
      </w:r>
    </w:p>
    <w:p w:rsidR="00B04B81" w:rsidRPr="00FC0B2F" w:rsidRDefault="00B04B81" w:rsidP="00846611">
      <w:pPr>
        <w:pStyle w:val="FootnoteBulletLevel2"/>
        <w:tabs>
          <w:tab w:val="clear" w:pos="1260"/>
        </w:tabs>
        <w:adjustRightInd/>
        <w:spacing w:before="0"/>
        <w:ind w:left="720" w:firstLine="0"/>
        <w:textAlignment w:val="auto"/>
        <w:rPr>
          <w:rFonts w:ascii="Tahoma" w:hAnsi="Tahoma" w:cs="Tahoma"/>
          <w:sz w:val="16"/>
          <w:szCs w:val="16"/>
          <w:lang w:val="de-DE"/>
        </w:rPr>
      </w:pPr>
    </w:p>
    <w:p w:rsidR="002F7FB8" w:rsidRPr="00B2759C"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de-DE"/>
        </w:rPr>
      </w:pPr>
      <w:r w:rsidRPr="00B2759C">
        <w:rPr>
          <w:rFonts w:ascii="Tahoma" w:hAnsi="Tahoma" w:cs="Tahoma"/>
          <w:sz w:val="18"/>
          <w:szCs w:val="18"/>
          <w:lang w:val="de-DE"/>
        </w:rPr>
        <w:t>Select-, Open Value- (nicht unternehmensweit) und Open-Lizenzprogramm:</w:t>
      </w:r>
    </w:p>
    <w:p w:rsidR="002F7FB8" w:rsidRPr="00B2759C" w:rsidRDefault="002F7FB8" w:rsidP="00FC0B2F">
      <w:pPr>
        <w:pStyle w:val="Footnotedash"/>
        <w:numPr>
          <w:ilvl w:val="1"/>
          <w:numId w:val="31"/>
        </w:numPr>
        <w:spacing w:before="0" w:after="40"/>
        <w:ind w:left="1800"/>
        <w:rPr>
          <w:rFonts w:ascii="Tahoma" w:hAnsi="Tahoma" w:cs="Tahoma"/>
          <w:sz w:val="18"/>
          <w:szCs w:val="18"/>
          <w:lang w:val="de-DE"/>
        </w:rPr>
      </w:pPr>
      <w:r w:rsidRPr="00B2759C">
        <w:rPr>
          <w:rFonts w:ascii="Tahoma" w:eastAsia="Calibri" w:hAnsi="Tahoma" w:cs="Tahoma"/>
          <w:color w:val="000000"/>
          <w:sz w:val="18"/>
          <w:szCs w:val="18"/>
          <w:lang w:val="de-DE"/>
        </w:rPr>
        <w:t>Kunden können Upgrade und Software Assurance für Windows 8 Pro für Desktops erwerben, auf denen der Kunde eines der in der Windows-Upgrade-Tabelle genannten qualifizierenden Betriebssysteme lizenziert und installiert hat.</w:t>
      </w:r>
    </w:p>
    <w:p w:rsidR="002F7FB8" w:rsidRPr="00FC0B2F" w:rsidRDefault="002F7FB8" w:rsidP="00FC0B2F">
      <w:pPr>
        <w:pStyle w:val="Footnotedash"/>
        <w:numPr>
          <w:ilvl w:val="2"/>
          <w:numId w:val="84"/>
        </w:numPr>
        <w:spacing w:before="0" w:after="0"/>
        <w:ind w:left="1800"/>
        <w:rPr>
          <w:rFonts w:ascii="Tahoma" w:hAnsi="Tahoma" w:cs="Tahoma"/>
          <w:spacing w:val="-4"/>
          <w:sz w:val="18"/>
          <w:szCs w:val="18"/>
          <w:lang w:val="de-DE"/>
        </w:rPr>
      </w:pPr>
      <w:r w:rsidRPr="00FC0B2F">
        <w:rPr>
          <w:rFonts w:ascii="Tahoma" w:eastAsia="Calibri" w:hAnsi="Tahoma" w:cs="Tahoma"/>
          <w:color w:val="000000"/>
          <w:spacing w:val="-4"/>
          <w:sz w:val="18"/>
          <w:szCs w:val="18"/>
          <w:lang w:val="de-DE"/>
        </w:rPr>
        <w:t>Der Kunde ist berechtigt, Software Assurance für Desktop-Betriebssystem-Upgrades vom ursprünglichen Desktop einem Ersatzdesktop neu zuzuweisen, jedoch nicht kurzzeitig (d. h. nicht innerhalb von 90 Tagen nach der letzten Zuweisung), solange (1) der Kunde die neueste</w:t>
      </w:r>
      <w:r w:rsidR="00FC0B2F" w:rsidRPr="00FC0B2F">
        <w:rPr>
          <w:rFonts w:ascii="Tahoma" w:eastAsia="Calibri" w:hAnsi="Tahoma" w:cs="Tahoma"/>
          <w:color w:val="000000"/>
          <w:spacing w:val="-4"/>
          <w:sz w:val="18"/>
          <w:szCs w:val="18"/>
          <w:lang w:val="de-DE"/>
        </w:rPr>
        <w:t> </w:t>
      </w:r>
      <w:r w:rsidRPr="00FC0B2F">
        <w:rPr>
          <w:rFonts w:ascii="Tahoma" w:eastAsia="Calibri" w:hAnsi="Tahoma" w:cs="Tahoma"/>
          <w:color w:val="000000"/>
          <w:spacing w:val="-4"/>
          <w:sz w:val="18"/>
          <w:szCs w:val="18"/>
          <w:lang w:val="de-DE"/>
        </w:rPr>
        <w:t>Version dieses Betriebssystems lizenziert und auf dem Ersatzdesktop installiert hat und (2) der Kunde von dem ursprünglichen Desktop alle zugehörigen Desktop-Betriebssystem-Upgrades entfernt.</w:t>
      </w:r>
    </w:p>
    <w:p w:rsidR="00A84DF7" w:rsidRPr="00B2759C"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de-DE"/>
        </w:rPr>
      </w:pPr>
      <w:r w:rsidRPr="00B2759C">
        <w:rPr>
          <w:rFonts w:ascii="Tahoma" w:hAnsi="Tahoma" w:cs="Tahoma"/>
          <w:sz w:val="18"/>
          <w:szCs w:val="18"/>
          <w:lang w:val="de-DE"/>
        </w:rPr>
        <w:t>Konzernbeitritte und unternehmensweite Open Value-Verträge (zeitlich unbeschränkt und Abonnement):</w:t>
      </w:r>
    </w:p>
    <w:p w:rsidR="00A84DF7" w:rsidRPr="00B2759C" w:rsidRDefault="002F7FB8" w:rsidP="00346F4B">
      <w:pPr>
        <w:pStyle w:val="Footnotedash"/>
        <w:numPr>
          <w:ilvl w:val="1"/>
          <w:numId w:val="31"/>
        </w:numPr>
        <w:spacing w:before="0"/>
        <w:ind w:left="1800"/>
        <w:rPr>
          <w:rFonts w:ascii="Tahoma" w:hAnsi="Tahoma" w:cs="Tahoma"/>
          <w:sz w:val="18"/>
          <w:szCs w:val="18"/>
          <w:lang w:val="de-DE"/>
        </w:rPr>
      </w:pPr>
      <w:r w:rsidRPr="00B2759C">
        <w:rPr>
          <w:rFonts w:ascii="Tahoma" w:eastAsia="Calibri" w:hAnsi="Tahoma" w:cs="Tahoma"/>
          <w:color w:val="000000"/>
          <w:sz w:val="18"/>
          <w:szCs w:val="18"/>
          <w:lang w:val="de-DE"/>
        </w:rPr>
        <w:t xml:space="preserve">Erste Konzernbeitritte oder Open Value-Verträge (installierte Basis): </w:t>
      </w:r>
    </w:p>
    <w:p w:rsidR="00A84DF7" w:rsidRPr="00B2759C" w:rsidRDefault="002F7FB8" w:rsidP="00346F4B">
      <w:pPr>
        <w:pStyle w:val="Footnotedash"/>
        <w:numPr>
          <w:ilvl w:val="1"/>
          <w:numId w:val="31"/>
        </w:numPr>
        <w:spacing w:before="0"/>
        <w:ind w:left="1800"/>
        <w:rPr>
          <w:rFonts w:ascii="Tahoma" w:hAnsi="Tahoma" w:cs="Tahoma"/>
          <w:sz w:val="18"/>
          <w:szCs w:val="18"/>
          <w:lang w:val="de-DE"/>
        </w:rPr>
      </w:pPr>
      <w:r w:rsidRPr="00B2759C">
        <w:rPr>
          <w:rFonts w:ascii="Tahoma" w:eastAsia="Calibri" w:hAnsi="Tahoma" w:cs="Tahoma"/>
          <w:color w:val="000000"/>
          <w:sz w:val="18"/>
          <w:szCs w:val="18"/>
          <w:lang w:val="de-DE"/>
        </w:rPr>
        <w:t>Kunden können Windows 8 Pro-Upgrade und Software Assurance für alle qualifizierten Desktops der installierten Basis erwerben.</w:t>
      </w:r>
      <w:r w:rsidR="0044534F" w:rsidRPr="00B2759C">
        <w:rPr>
          <w:rFonts w:ascii="Tahoma" w:eastAsia="Calibri" w:hAnsi="Tahoma" w:cs="Tahoma"/>
          <w:color w:val="000000"/>
          <w:sz w:val="18"/>
          <w:szCs w:val="18"/>
          <w:lang w:val="de-DE"/>
        </w:rPr>
        <w:t xml:space="preserve"> </w:t>
      </w:r>
      <w:r w:rsidRPr="00B2759C">
        <w:rPr>
          <w:rFonts w:ascii="Tahoma" w:eastAsia="Calibri" w:hAnsi="Tahoma" w:cs="Tahoma"/>
          <w:color w:val="000000"/>
          <w:sz w:val="18"/>
          <w:szCs w:val="18"/>
          <w:lang w:val="de-DE"/>
        </w:rPr>
        <w:t>Alle qualifizierten Desktops des Kunden und der verbundenen Unternehmen des Kunden zum Wirksamkeitsdatum des Beitritts oder Vertrages bilden die „installierte Basis“.</w:t>
      </w:r>
      <w:r w:rsidR="0044534F" w:rsidRPr="00B2759C">
        <w:rPr>
          <w:rFonts w:ascii="Tahoma" w:eastAsia="Calibri" w:hAnsi="Tahoma" w:cs="Tahoma"/>
          <w:color w:val="000000"/>
          <w:sz w:val="18"/>
          <w:szCs w:val="18"/>
          <w:lang w:val="de-DE"/>
        </w:rPr>
        <w:t xml:space="preserve"> </w:t>
      </w:r>
      <w:r w:rsidRPr="00B2759C">
        <w:rPr>
          <w:rFonts w:ascii="Tahoma" w:eastAsia="Calibri" w:hAnsi="Tahoma" w:cs="Tahoma"/>
          <w:color w:val="000000"/>
          <w:sz w:val="18"/>
          <w:szCs w:val="18"/>
          <w:lang w:val="de-DE"/>
        </w:rPr>
        <w:t>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p>
    <w:p w:rsidR="002F7FB8" w:rsidRPr="00B2759C" w:rsidRDefault="002F7FB8" w:rsidP="00346F4B">
      <w:pPr>
        <w:pStyle w:val="Footnotedash"/>
        <w:numPr>
          <w:ilvl w:val="1"/>
          <w:numId w:val="31"/>
        </w:numPr>
        <w:spacing w:before="0"/>
        <w:ind w:left="1800"/>
        <w:rPr>
          <w:rFonts w:ascii="Tahoma" w:hAnsi="Tahoma" w:cs="Tahoma"/>
          <w:sz w:val="18"/>
          <w:szCs w:val="18"/>
          <w:lang w:val="de-DE"/>
        </w:rPr>
      </w:pPr>
      <w:r w:rsidRPr="00B2759C">
        <w:rPr>
          <w:rFonts w:ascii="Tahoma" w:eastAsia="Calibri" w:hAnsi="Tahoma" w:cs="Tahoma"/>
          <w:color w:val="000000"/>
          <w:sz w:val="18"/>
          <w:szCs w:val="18"/>
          <w:lang w:val="de-DE"/>
        </w:rPr>
        <w:t>Bestehende Konzernbeitritte oder Open Value-Verträge (True Up und Ersatz):</w:t>
      </w:r>
    </w:p>
    <w:p w:rsidR="002F7FB8" w:rsidRPr="00B2759C" w:rsidRDefault="002F7FB8" w:rsidP="00346F4B">
      <w:pPr>
        <w:pStyle w:val="Footnotedash"/>
        <w:numPr>
          <w:ilvl w:val="1"/>
          <w:numId w:val="31"/>
        </w:numPr>
        <w:spacing w:before="0"/>
        <w:ind w:left="1800"/>
        <w:rPr>
          <w:rFonts w:ascii="Tahoma" w:hAnsi="Tahoma" w:cs="Tahoma"/>
          <w:sz w:val="18"/>
          <w:szCs w:val="18"/>
          <w:lang w:val="de-DE"/>
        </w:rPr>
      </w:pPr>
      <w:r w:rsidRPr="00B2759C">
        <w:rPr>
          <w:rFonts w:ascii="Tahoma" w:eastAsia="Calibri" w:hAnsi="Tahoma" w:cs="Tahoma"/>
          <w:color w:val="000000"/>
          <w:sz w:val="18"/>
          <w:szCs w:val="18"/>
          <w:lang w:val="de-DE"/>
        </w:rPr>
        <w:t>Kunden können Windows 8 Pro-Upgrades und Software Assurance für alle neuen qualifizierten Desktops oder Geräte erwerben, auf denen das Windows-Betriebssystem ausgeführt wird.</w:t>
      </w:r>
      <w:r w:rsidR="0044534F" w:rsidRPr="00B2759C">
        <w:rPr>
          <w:rFonts w:ascii="Tahoma" w:eastAsia="Calibri" w:hAnsi="Tahoma" w:cs="Tahoma"/>
          <w:color w:val="000000"/>
          <w:sz w:val="18"/>
          <w:szCs w:val="18"/>
          <w:lang w:val="de-DE"/>
        </w:rPr>
        <w:t xml:space="preserve"> </w:t>
      </w:r>
      <w:r w:rsidRPr="00B2759C">
        <w:rPr>
          <w:rFonts w:ascii="Tahoma" w:eastAsia="Calibri" w:hAnsi="Tahoma" w:cs="Tahoma"/>
          <w:color w:val="000000"/>
          <w:sz w:val="18"/>
          <w:szCs w:val="18"/>
          <w:lang w:val="de-DE"/>
        </w:rPr>
        <w:t>Der 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 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p>
    <w:p w:rsidR="002F7FB8" w:rsidRPr="00B2759C"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de-DE"/>
        </w:rPr>
      </w:pPr>
      <w:r w:rsidRPr="00B2759C">
        <w:rPr>
          <w:rFonts w:ascii="Tahoma" w:hAnsi="Tahoma" w:cs="Tahoma"/>
          <w:sz w:val="18"/>
          <w:szCs w:val="18"/>
          <w:lang w:val="de-DE"/>
        </w:rPr>
        <w:t xml:space="preserve">Kunden mit Campus- und School-Vertrag und Open Value Subscription – Bildungslösungen: </w:t>
      </w:r>
    </w:p>
    <w:p w:rsidR="002F7FB8" w:rsidRPr="00B2759C" w:rsidRDefault="002F7FB8" w:rsidP="00346F4B">
      <w:pPr>
        <w:pStyle w:val="Footnotedash"/>
        <w:numPr>
          <w:ilvl w:val="1"/>
          <w:numId w:val="31"/>
        </w:numPr>
        <w:spacing w:before="0"/>
        <w:ind w:left="1800"/>
        <w:rPr>
          <w:rFonts w:ascii="Tahoma" w:hAnsi="Tahoma" w:cs="Tahoma"/>
          <w:sz w:val="18"/>
          <w:szCs w:val="18"/>
          <w:lang w:val="de-DE"/>
        </w:rPr>
      </w:pPr>
      <w:r w:rsidRPr="00B2759C">
        <w:rPr>
          <w:rFonts w:ascii="Tahoma" w:eastAsia="Calibri" w:hAnsi="Tahoma" w:cs="Tahoma"/>
          <w:color w:val="000000"/>
          <w:sz w:val="18"/>
          <w:szCs w:val="18"/>
          <w:lang w:val="de-DE"/>
        </w:rPr>
        <w:t>Das Windows-Betriebssystem wird nur als Upgrade lizenziert.</w:t>
      </w:r>
      <w:r w:rsidR="0044534F" w:rsidRPr="00B2759C">
        <w:rPr>
          <w:rFonts w:ascii="Tahoma" w:eastAsia="Calibri" w:hAnsi="Tahoma" w:cs="Tahoma"/>
          <w:color w:val="000000"/>
          <w:sz w:val="18"/>
          <w:szCs w:val="18"/>
          <w:lang w:val="de-DE"/>
        </w:rPr>
        <w:t xml:space="preserve"> </w:t>
      </w:r>
      <w:r w:rsidRPr="00B2759C">
        <w:rPr>
          <w:rFonts w:ascii="Tahoma" w:eastAsia="Calibri" w:hAnsi="Tahoma" w:cs="Tahoma"/>
          <w:color w:val="000000"/>
          <w:sz w:val="18"/>
          <w:szCs w:val="18"/>
          <w:lang w:val="de-DE"/>
        </w:rPr>
        <w:t xml:space="preserve">Daher müssen Kunden, die das Windows-Betriebssystem ausführen möchten, zunächst ein qualifizierendes Betriebssystem lizenziert und auf ihrem Desktop installiert haben. Hierbei handelt es sich um die in der Windows-Upgrade-Tabelle in der Spalte „Forschung &amp; Lehre“ genannten qualifizierenden Betriebssysteme. </w:t>
      </w:r>
    </w:p>
    <w:p w:rsidR="00B47893" w:rsidRPr="00B2759C" w:rsidRDefault="002F7FB8" w:rsidP="00346F4B">
      <w:pPr>
        <w:pStyle w:val="Footnotedash"/>
        <w:numPr>
          <w:ilvl w:val="1"/>
          <w:numId w:val="31"/>
        </w:numPr>
        <w:spacing w:before="0" w:after="0"/>
        <w:ind w:left="1800"/>
        <w:rPr>
          <w:rFonts w:ascii="Tahoma" w:hAnsi="Tahoma" w:cs="Tahoma"/>
          <w:sz w:val="18"/>
          <w:szCs w:val="18"/>
          <w:lang w:val="de-DE"/>
        </w:rPr>
      </w:pPr>
      <w:r w:rsidRPr="00B2759C">
        <w:rPr>
          <w:rFonts w:ascii="Tahoma" w:eastAsia="Calibri" w:hAnsi="Tahoma" w:cs="Tahoma"/>
          <w:color w:val="000000"/>
          <w:sz w:val="18"/>
          <w:szCs w:val="18"/>
          <w:lang w:val="de-DE"/>
        </w:rPr>
        <w:t>Trotz gegenteiliger Bestimmungen in den Produktbenutzungsrechten (PUR) wird Einrichtungen, die sich für die Studentenoption entscheiden, maximal eine Windows To Go-Instanz pro lizenziertem Studentengerät erlaubt.</w:t>
      </w:r>
      <w:r w:rsidR="0044534F" w:rsidRPr="00B2759C">
        <w:rPr>
          <w:rFonts w:ascii="Tahoma" w:eastAsia="Calibri" w:hAnsi="Tahoma" w:cs="Tahoma"/>
          <w:color w:val="000000"/>
          <w:sz w:val="18"/>
          <w:szCs w:val="18"/>
          <w:lang w:val="de-DE"/>
        </w:rPr>
        <w:t xml:space="preserve"> </w:t>
      </w:r>
      <w:r w:rsidRPr="00B2759C">
        <w:rPr>
          <w:rFonts w:ascii="Tahoma" w:eastAsia="Calibri" w:hAnsi="Tahoma" w:cs="Tahoma"/>
          <w:color w:val="000000"/>
          <w:sz w:val="18"/>
          <w:szCs w:val="18"/>
          <w:lang w:val="de-DE"/>
        </w:rPr>
        <w:t>Einrichtungen müssen sicherstellen, dass Studenten, die nicht mehr bei der Einrichtung eingeschrieben sind, ihre Nutzung von Windows To Go einstellen und USB-Geräte mit einer Windows To Go-Instanz an die Einrichtung zurückgeben.</w:t>
      </w:r>
      <w:r w:rsidR="0044534F" w:rsidRPr="00B2759C">
        <w:rPr>
          <w:rFonts w:ascii="Tahoma" w:eastAsia="Calibri" w:hAnsi="Tahoma" w:cs="Tahoma"/>
          <w:color w:val="000000"/>
          <w:sz w:val="18"/>
          <w:szCs w:val="18"/>
          <w:lang w:val="de-DE"/>
        </w:rPr>
        <w:t xml:space="preserve"> </w:t>
      </w:r>
      <w:r w:rsidRPr="00B2759C">
        <w:rPr>
          <w:rFonts w:ascii="Tahoma" w:hAnsi="Tahoma" w:cs="Tahoma"/>
          <w:sz w:val="18"/>
          <w:szCs w:val="18"/>
          <w:lang w:val="de-DE"/>
        </w:rPr>
        <w:t>Einrichtungen, die sich für die Studentenoption entscheiden, sind nicht berechtigt, Windows Enterprise auf Geräten im Besitz von Studenten zu installieren.</w:t>
      </w:r>
    </w:p>
    <w:p w:rsidR="00973A93" w:rsidRPr="00B2759C" w:rsidRDefault="00973A93" w:rsidP="00AF3B19">
      <w:pPr>
        <w:rPr>
          <w:rFonts w:cs="Tahoma"/>
          <w:szCs w:val="18"/>
          <w:lang w:val="de-DE"/>
        </w:rPr>
      </w:pPr>
    </w:p>
    <w:p w:rsidR="00B73A46" w:rsidRPr="00B2759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Microsoft Windows XP Professional N (ohne Windows Media Player)</w:t>
      </w:r>
    </w:p>
    <w:p w:rsidR="00B73A46" w:rsidRPr="00B2759C" w:rsidRDefault="00B73A46" w:rsidP="00F64DEA">
      <w:pPr>
        <w:pStyle w:val="FootnoteBulletLevel2"/>
        <w:tabs>
          <w:tab w:val="clear" w:pos="1260"/>
          <w:tab w:val="num" w:pos="900"/>
        </w:tabs>
        <w:spacing w:before="0"/>
        <w:ind w:left="720" w:firstLine="0"/>
        <w:rPr>
          <w:rFonts w:ascii="Tahoma" w:hAnsi="Tahoma" w:cs="Tahoma"/>
          <w:sz w:val="18"/>
          <w:szCs w:val="18"/>
          <w:lang w:val="de-DE"/>
        </w:rPr>
      </w:pPr>
      <w:r w:rsidRPr="00B2759C">
        <w:rPr>
          <w:rFonts w:ascii="Tahoma" w:hAnsi="Tahoma" w:cs="Tahoma"/>
          <w:sz w:val="18"/>
          <w:szCs w:val="18"/>
          <w:u w:val="single"/>
          <w:lang w:val="de-DE"/>
        </w:rPr>
        <w:t>Berechtigung</w:t>
      </w:r>
      <w:r w:rsidRPr="00B2759C">
        <w:rPr>
          <w:rFonts w:ascii="Tahoma" w:hAnsi="Tahoma" w:cs="Tahoma"/>
          <w:sz w:val="18"/>
          <w:szCs w:val="18"/>
          <w:lang w:val="de-DE"/>
        </w:rPr>
        <w:br/>
        <w:t>Kunden mit Volumenlizenzverträgen, die folgende Kriterien erfüllen, sind berechtigt, Medien für Microsoft Windows XP Professional N zu erwerben.</w:t>
      </w:r>
    </w:p>
    <w:p w:rsidR="00F64DEA" w:rsidRPr="00B2759C" w:rsidRDefault="00F64DEA" w:rsidP="00F64DEA">
      <w:pPr>
        <w:pStyle w:val="FootnoteBulletLevel2"/>
        <w:tabs>
          <w:tab w:val="clear" w:pos="1260"/>
          <w:tab w:val="num" w:pos="900"/>
        </w:tabs>
        <w:spacing w:before="0"/>
        <w:ind w:left="720" w:firstLine="0"/>
        <w:rPr>
          <w:rFonts w:ascii="Tahoma" w:hAnsi="Tahoma" w:cs="Tahoma"/>
          <w:sz w:val="18"/>
          <w:szCs w:val="18"/>
          <w:lang w:val="de-DE"/>
        </w:rPr>
      </w:pPr>
    </w:p>
    <w:p w:rsidR="00B73A46" w:rsidRPr="00B2759C" w:rsidRDefault="00B73A46" w:rsidP="00F64DEA">
      <w:pPr>
        <w:pStyle w:val="Footnotedash"/>
        <w:tabs>
          <w:tab w:val="clear" w:pos="1620"/>
          <w:tab w:val="num" w:pos="2160"/>
        </w:tabs>
        <w:spacing w:before="0" w:after="0"/>
        <w:ind w:left="720" w:firstLine="7"/>
        <w:rPr>
          <w:rFonts w:ascii="Tahoma" w:hAnsi="Tahoma" w:cs="Tahoma"/>
          <w:sz w:val="18"/>
          <w:szCs w:val="18"/>
          <w:lang w:val="de-DE"/>
        </w:rPr>
      </w:pPr>
      <w:r w:rsidRPr="00B2759C">
        <w:rPr>
          <w:rFonts w:ascii="Tahoma" w:hAnsi="Tahoma" w:cs="Tahoma"/>
          <w:sz w:val="18"/>
          <w:szCs w:val="18"/>
          <w:lang w:val="de-DE"/>
        </w:rPr>
        <w:t xml:space="preserve">Sie müssen über mindestens einen der folgenden aktiven Verträge oder Beitritte mit Microsoft Ireland Operations Ltd verfügen: </w:t>
      </w:r>
    </w:p>
    <w:p w:rsidR="00F64DEA" w:rsidRPr="00B2759C" w:rsidRDefault="00F64DEA" w:rsidP="00F64DEA">
      <w:pPr>
        <w:pStyle w:val="Footnotedash"/>
        <w:tabs>
          <w:tab w:val="clear" w:pos="1620"/>
          <w:tab w:val="num" w:pos="2160"/>
        </w:tabs>
        <w:spacing w:before="0" w:after="0"/>
        <w:ind w:left="720" w:firstLine="7"/>
        <w:rPr>
          <w:rFonts w:ascii="Tahoma" w:hAnsi="Tahoma" w:cs="Tahoma"/>
          <w:sz w:val="18"/>
          <w:szCs w:val="18"/>
          <w:lang w:val="de-DE"/>
        </w:rPr>
      </w:pP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Select-, Konzern- oder Konzern-Abonnement-Beitritt</w:t>
      </w: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 xml:space="preserve">Open-Lizenz*, Open Value, Campus- und School-Vertrag, Open Value Subscription – Bildungslösungen </w:t>
      </w:r>
    </w:p>
    <w:p w:rsidR="00B73A46" w:rsidRPr="00B2759C" w:rsidRDefault="00B73A46" w:rsidP="00F64DEA">
      <w:pPr>
        <w:pStyle w:val="Footnotedash"/>
        <w:spacing w:before="0"/>
        <w:ind w:left="1440" w:firstLine="0"/>
        <w:rPr>
          <w:rFonts w:ascii="Tahoma" w:hAnsi="Tahoma" w:cs="Tahoma"/>
          <w:sz w:val="18"/>
          <w:szCs w:val="18"/>
          <w:lang w:val="de-DE"/>
        </w:rPr>
      </w:pPr>
      <w:r w:rsidRPr="00B2759C">
        <w:rPr>
          <w:rFonts w:ascii="Tahoma" w:hAnsi="Tahoma" w:cs="Tahoma"/>
          <w:sz w:val="18"/>
          <w:szCs w:val="18"/>
          <w:lang w:val="de-DE"/>
        </w:rPr>
        <w:t>(*Bei einer Open-Lizenz ist ein „aktiver Vertrag“ einer, der mit einer aktiven Open-Lizenz-Autorisierungsnummer verknüpft ist.)</w:t>
      </w:r>
    </w:p>
    <w:p w:rsidR="00F64DEA" w:rsidRPr="00B2759C" w:rsidRDefault="00F64DEA" w:rsidP="00F64DEA">
      <w:pPr>
        <w:pStyle w:val="Footnotedash"/>
        <w:spacing w:before="0" w:after="0"/>
        <w:ind w:left="1440" w:firstLine="0"/>
        <w:rPr>
          <w:rFonts w:ascii="Tahoma" w:hAnsi="Tahoma" w:cs="Tahoma"/>
          <w:sz w:val="18"/>
          <w:szCs w:val="18"/>
          <w:lang w:val="de-DE"/>
        </w:rPr>
      </w:pPr>
    </w:p>
    <w:p w:rsidR="00B73A46" w:rsidRPr="00B2759C" w:rsidRDefault="00B73A46" w:rsidP="00F64DEA">
      <w:pPr>
        <w:pStyle w:val="Footnotedash"/>
        <w:tabs>
          <w:tab w:val="left" w:pos="1620"/>
        </w:tabs>
        <w:spacing w:before="0" w:after="0"/>
        <w:ind w:left="720" w:firstLine="7"/>
        <w:rPr>
          <w:rFonts w:ascii="Tahoma" w:hAnsi="Tahoma" w:cs="Tahoma"/>
          <w:sz w:val="18"/>
          <w:szCs w:val="18"/>
          <w:lang w:val="de-DE"/>
        </w:rPr>
      </w:pPr>
      <w:r w:rsidRPr="00B2759C">
        <w:rPr>
          <w:rFonts w:ascii="Tahoma" w:hAnsi="Tahoma" w:cs="Tahoma"/>
          <w:sz w:val="18"/>
          <w:szCs w:val="18"/>
          <w:lang w:val="de-DE"/>
        </w:rPr>
        <w:t>Sie müssen über aktive Software Assurance für das Windows Desktop-Betriebssystem oder über Windows XP Professional-Upgrade-Lizenzen verfügen, die frühestens am 2. Februar 2005 erworben wurden.</w:t>
      </w:r>
    </w:p>
    <w:p w:rsidR="00F64DEA" w:rsidRPr="00B2759C" w:rsidRDefault="00F64DEA" w:rsidP="00F64DEA">
      <w:pPr>
        <w:pStyle w:val="Footnotedash"/>
        <w:tabs>
          <w:tab w:val="left" w:pos="1620"/>
        </w:tabs>
        <w:spacing w:before="0" w:after="0"/>
        <w:ind w:left="720" w:firstLine="7"/>
        <w:rPr>
          <w:rFonts w:ascii="Tahoma" w:hAnsi="Tahoma" w:cs="Tahoma"/>
          <w:sz w:val="18"/>
          <w:szCs w:val="18"/>
          <w:lang w:val="de-DE"/>
        </w:rPr>
      </w:pPr>
    </w:p>
    <w:p w:rsidR="00766C40" w:rsidRPr="00B2759C" w:rsidRDefault="00B73A46" w:rsidP="00F64DEA">
      <w:pPr>
        <w:pStyle w:val="Footnotedash"/>
        <w:tabs>
          <w:tab w:val="left" w:pos="1620"/>
        </w:tabs>
        <w:spacing w:before="0" w:after="0"/>
        <w:ind w:left="720" w:firstLine="7"/>
        <w:rPr>
          <w:rFonts w:ascii="Tahoma" w:hAnsi="Tahoma" w:cs="Tahoma"/>
          <w:sz w:val="18"/>
          <w:szCs w:val="18"/>
          <w:lang w:val="de-DE"/>
        </w:rPr>
      </w:pPr>
      <w:r w:rsidRPr="00B2759C">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rsidR="00F64DEA" w:rsidRPr="00B2759C"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de-DE"/>
        </w:rPr>
      </w:pPr>
    </w:p>
    <w:p w:rsidR="00240162" w:rsidRPr="00B2759C" w:rsidRDefault="00240162" w:rsidP="00F64DEA">
      <w:pPr>
        <w:pStyle w:val="FootnoteBulletLevel1"/>
        <w:tabs>
          <w:tab w:val="clear" w:pos="900"/>
        </w:tabs>
        <w:adjustRightInd/>
        <w:spacing w:before="0" w:after="0"/>
        <w:ind w:left="720" w:firstLine="0"/>
        <w:textAlignment w:val="auto"/>
        <w:rPr>
          <w:rFonts w:ascii="Tahoma" w:hAnsi="Tahoma" w:cs="Tahoma"/>
          <w:sz w:val="18"/>
          <w:szCs w:val="18"/>
          <w:lang w:val="de-DE"/>
        </w:rPr>
      </w:pPr>
    </w:p>
    <w:p w:rsidR="00B73A46" w:rsidRPr="00B2759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Windows XP Professional</w:t>
      </w:r>
    </w:p>
    <w:p w:rsidR="00B73A46" w:rsidRPr="00B2759C" w:rsidRDefault="00B73A46" w:rsidP="00F64DEA">
      <w:pPr>
        <w:pStyle w:val="FootnoteBulletLevel2"/>
        <w:spacing w:before="0"/>
        <w:ind w:left="720" w:firstLine="0"/>
        <w:rPr>
          <w:rFonts w:ascii="Tahoma" w:hAnsi="Tahoma" w:cs="Tahoma"/>
          <w:sz w:val="18"/>
          <w:szCs w:val="18"/>
          <w:lang w:val="de-DE"/>
        </w:rPr>
      </w:pPr>
      <w:r w:rsidRPr="00B2759C">
        <w:rPr>
          <w:rFonts w:ascii="Tahoma" w:hAnsi="Tahoma" w:cs="Tahoma"/>
          <w:sz w:val="18"/>
          <w:szCs w:val="18"/>
          <w:lang w:val="de-DE"/>
        </w:rPr>
        <w:t>Nutzungseinschränkungen für Windows XP Professional in Korea:</w:t>
      </w:r>
    </w:p>
    <w:p w:rsidR="00B73A46" w:rsidRPr="00B2759C" w:rsidRDefault="00B73A46" w:rsidP="00F64DEA">
      <w:pPr>
        <w:pStyle w:val="FootnoteBulletLevel2"/>
        <w:spacing w:before="0"/>
        <w:ind w:left="720" w:firstLine="0"/>
        <w:rPr>
          <w:rFonts w:ascii="Tahoma" w:hAnsi="Tahoma" w:cs="Tahoma"/>
          <w:sz w:val="18"/>
          <w:szCs w:val="18"/>
          <w:lang w:val="de-DE"/>
        </w:rPr>
      </w:pPr>
      <w:r w:rsidRPr="00B2759C">
        <w:rPr>
          <w:rFonts w:ascii="Tahoma" w:hAnsi="Tahoma" w:cs="Tahoma"/>
          <w:sz w:val="18"/>
          <w:szCs w:val="18"/>
          <w:lang w:val="de-DE"/>
        </w:rPr>
        <w:t>Sie gelten auch für die Nutzung von Windows XP Professional aufgrund von Downgraderechten.</w:t>
      </w:r>
    </w:p>
    <w:p w:rsidR="00F64DEA" w:rsidRPr="00B2759C" w:rsidRDefault="00F64DEA" w:rsidP="00F64DEA">
      <w:pPr>
        <w:pStyle w:val="FootnoteBulletLevel2"/>
        <w:spacing w:before="0"/>
        <w:ind w:left="720" w:firstLine="0"/>
        <w:rPr>
          <w:rFonts w:ascii="Tahoma" w:hAnsi="Tahoma" w:cs="Tahoma"/>
          <w:sz w:val="18"/>
          <w:szCs w:val="18"/>
          <w:lang w:val="de-DE"/>
        </w:rPr>
      </w:pP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rPr>
      </w:pPr>
      <w:r w:rsidRPr="00B2759C">
        <w:rPr>
          <w:rFonts w:ascii="Tahoma" w:hAnsi="Tahoma" w:cs="Tahoma"/>
          <w:sz w:val="18"/>
          <w:szCs w:val="18"/>
          <w:lang w:val="de-DE"/>
        </w:rPr>
        <w:t xml:space="preserve">Diese Einschränkungen gelten nicht für Kunden, die ihre Lizenz für die koreanische Version von Windows XP Professional vor dem 24. </w:t>
      </w:r>
      <w:r w:rsidRPr="00B2759C">
        <w:rPr>
          <w:rFonts w:ascii="Tahoma" w:hAnsi="Tahoma" w:cs="Tahoma"/>
          <w:sz w:val="18"/>
          <w:szCs w:val="18"/>
        </w:rPr>
        <w:t xml:space="preserve">August 2006 erworben haben. </w:t>
      </w: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Sie gelten auch nicht für multinationale Kunden, die ihren Hauptsitz außerhalb Koreas haben und nur ein Image der Software nutzen.</w:t>
      </w: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 xml:space="preserve">Die KFTC hat keine Einschränkungen für die Nutzung anderer Sprachversionen als der koreanischen angeordnet. </w:t>
      </w: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Die KFTC hat keine Einschränkungen für die Tablet PC- oder 64-Bit-Editionen in einer beliebigen Sprachversion angeordnet.</w:t>
      </w:r>
    </w:p>
    <w:p w:rsidR="00F64DEA" w:rsidRPr="00B2759C"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de-DE"/>
        </w:rPr>
      </w:pPr>
    </w:p>
    <w:p w:rsidR="00B73A46" w:rsidRPr="00B2759C" w:rsidRDefault="00B73A46" w:rsidP="00F64DEA">
      <w:pPr>
        <w:pStyle w:val="FootnoteBulletLevel2"/>
        <w:spacing w:before="0"/>
        <w:ind w:left="720" w:hanging="7"/>
        <w:rPr>
          <w:rFonts w:ascii="Tahoma" w:hAnsi="Tahoma" w:cs="Tahoma"/>
          <w:sz w:val="18"/>
          <w:szCs w:val="18"/>
          <w:lang w:val="de-DE"/>
        </w:rPr>
      </w:pPr>
      <w:r w:rsidRPr="00B2759C">
        <w:rPr>
          <w:rFonts w:ascii="Tahoma" w:hAnsi="Tahoma" w:cs="Tahoma"/>
          <w:sz w:val="18"/>
          <w:szCs w:val="18"/>
          <w:u w:val="single"/>
          <w:lang w:val="de-DE"/>
        </w:rPr>
        <w:t>Einschränkungen</w:t>
      </w:r>
      <w:r w:rsidRPr="00FC0B2F">
        <w:rPr>
          <w:rFonts w:ascii="Tahoma" w:hAnsi="Tahoma" w:cs="Tahoma"/>
          <w:sz w:val="18"/>
          <w:szCs w:val="18"/>
          <w:lang w:val="de-DE"/>
        </w:rPr>
        <w:t>:</w:t>
      </w:r>
    </w:p>
    <w:p w:rsidR="00B73A46" w:rsidRPr="00B2759C" w:rsidRDefault="00B73A46" w:rsidP="00F64DEA">
      <w:pPr>
        <w:pStyle w:val="FootnoteBulletLevel2"/>
        <w:spacing w:before="0"/>
        <w:ind w:left="720" w:hanging="7"/>
        <w:rPr>
          <w:rFonts w:ascii="Tahoma" w:hAnsi="Tahoma" w:cs="Tahoma"/>
          <w:sz w:val="18"/>
          <w:szCs w:val="18"/>
          <w:lang w:val="de-DE"/>
        </w:rPr>
      </w:pPr>
      <w:r w:rsidRPr="00B2759C">
        <w:rPr>
          <w:rFonts w:ascii="Tahoma" w:hAnsi="Tahoma" w:cs="Tahoma"/>
          <w:sz w:val="18"/>
          <w:szCs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rsidR="00676723" w:rsidRPr="00B2759C" w:rsidRDefault="00676723">
      <w:pPr>
        <w:rPr>
          <w:rFonts w:cs="Tahoma"/>
          <w:szCs w:val="18"/>
          <w:lang w:val="de-DE"/>
        </w:rPr>
      </w:pPr>
    </w:p>
    <w:p w:rsidR="00B73A46" w:rsidRPr="00B2759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Windows XP Professional K und KN</w:t>
      </w:r>
    </w:p>
    <w:p w:rsidR="00B73A46" w:rsidRDefault="00B73A46" w:rsidP="00F64DEA">
      <w:pPr>
        <w:pStyle w:val="FootnoteBulletLevel2"/>
        <w:spacing w:before="0"/>
        <w:ind w:left="720" w:hanging="7"/>
        <w:rPr>
          <w:rFonts w:ascii="Tahoma" w:hAnsi="Tahoma" w:cs="Tahoma"/>
          <w:sz w:val="18"/>
          <w:szCs w:val="18"/>
          <w:lang w:val="de-DE"/>
        </w:rPr>
      </w:pPr>
      <w:r w:rsidRPr="00B2759C">
        <w:rPr>
          <w:rFonts w:ascii="Tahoma" w:hAnsi="Tahoma" w:cs="Tahoma"/>
          <w:sz w:val="18"/>
          <w:szCs w:val="18"/>
          <w:lang w:val="de-DE"/>
        </w:rPr>
        <w:t xml:space="preserve">Kunden mit Volumenlizenzverträgen und ihre verbundenen Unternehmen dürfen Windows XP Professional K oder KN nur zur Nutzung in Korea bereitstellen. </w:t>
      </w:r>
    </w:p>
    <w:p w:rsidR="00FC0B2F" w:rsidRPr="00B2759C" w:rsidRDefault="00FC0B2F" w:rsidP="00F64DEA">
      <w:pPr>
        <w:pStyle w:val="FootnoteBulletLevel2"/>
        <w:spacing w:before="0"/>
        <w:ind w:left="720" w:hanging="7"/>
        <w:rPr>
          <w:rFonts w:ascii="Tahoma" w:hAnsi="Tahoma" w:cs="Tahoma"/>
          <w:sz w:val="18"/>
          <w:szCs w:val="18"/>
          <w:lang w:val="de-DE"/>
        </w:rPr>
      </w:pPr>
    </w:p>
    <w:p w:rsidR="00B73A46" w:rsidRPr="00B2759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Windows Vista Business KN</w:t>
      </w:r>
    </w:p>
    <w:p w:rsidR="00B73A46" w:rsidRPr="00B2759C" w:rsidRDefault="00B73A46" w:rsidP="00F64DEA">
      <w:pPr>
        <w:pStyle w:val="FootnoteBulletLevel2"/>
        <w:spacing w:before="0"/>
        <w:ind w:left="720" w:hanging="7"/>
        <w:rPr>
          <w:rFonts w:ascii="Tahoma" w:hAnsi="Tahoma" w:cs="Tahoma"/>
          <w:sz w:val="18"/>
          <w:szCs w:val="18"/>
          <w:lang w:val="de-DE"/>
        </w:rPr>
      </w:pPr>
      <w:r w:rsidRPr="00B2759C">
        <w:rPr>
          <w:rFonts w:ascii="Tahoma" w:hAnsi="Tahoma" w:cs="Tahoma"/>
          <w:sz w:val="18"/>
          <w:szCs w:val="18"/>
          <w:u w:val="single"/>
          <w:lang w:val="de-DE"/>
        </w:rPr>
        <w:t>Berechtigung</w:t>
      </w:r>
      <w:r w:rsidRPr="00B2759C">
        <w:rPr>
          <w:rFonts w:ascii="Tahoma" w:hAnsi="Tahoma" w:cs="Tahoma"/>
          <w:sz w:val="18"/>
          <w:szCs w:val="18"/>
          <w:lang w:val="de-DE"/>
        </w:rPr>
        <w:t>:</w:t>
      </w:r>
      <w:r w:rsidRPr="00B2759C">
        <w:rPr>
          <w:rFonts w:ascii="Tahoma" w:hAnsi="Tahoma" w:cs="Tahoma"/>
          <w:sz w:val="18"/>
          <w:szCs w:val="18"/>
          <w:u w:val="single"/>
          <w:lang w:val="de-DE"/>
        </w:rPr>
        <w:br/>
      </w:r>
      <w:r w:rsidRPr="00B2759C">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 Keine andere Verwendung ist erlaubt.</w:t>
      </w:r>
    </w:p>
    <w:p w:rsidR="00F64DEA" w:rsidRPr="00B2759C" w:rsidRDefault="00F64DEA" w:rsidP="00F64DEA">
      <w:pPr>
        <w:pStyle w:val="FootnoteBulletLevel2"/>
        <w:spacing w:before="0"/>
        <w:ind w:left="720" w:hanging="7"/>
        <w:rPr>
          <w:rFonts w:ascii="Tahoma" w:hAnsi="Tahoma" w:cs="Tahoma"/>
          <w:sz w:val="18"/>
          <w:szCs w:val="18"/>
          <w:lang w:val="de-DE"/>
        </w:rPr>
      </w:pPr>
    </w:p>
    <w:p w:rsidR="00B73A46" w:rsidRPr="00B2759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Windows 7 Professional KN</w:t>
      </w:r>
    </w:p>
    <w:p w:rsidR="00B47893" w:rsidRPr="00B2759C" w:rsidRDefault="00B73A46" w:rsidP="00F64DEA">
      <w:pPr>
        <w:pStyle w:val="FootnoteBulletLevel2"/>
        <w:spacing w:before="0"/>
        <w:ind w:left="720" w:hanging="7"/>
        <w:rPr>
          <w:rFonts w:ascii="Tahoma" w:hAnsi="Tahoma" w:cs="Tahoma"/>
          <w:sz w:val="18"/>
          <w:szCs w:val="18"/>
          <w:lang w:val="de-DE"/>
        </w:rPr>
      </w:pPr>
      <w:r w:rsidRPr="00B2759C">
        <w:rPr>
          <w:rFonts w:ascii="Tahoma" w:hAnsi="Tahoma" w:cs="Tahoma"/>
          <w:sz w:val="18"/>
          <w:szCs w:val="18"/>
          <w:u w:val="single"/>
          <w:lang w:val="de-DE"/>
        </w:rPr>
        <w:t>Berechtigung</w:t>
      </w:r>
      <w:r w:rsidRPr="00B2759C">
        <w:rPr>
          <w:rFonts w:ascii="Tahoma" w:hAnsi="Tahoma" w:cs="Tahoma"/>
          <w:sz w:val="18"/>
          <w:szCs w:val="18"/>
          <w:lang w:val="de-DE"/>
        </w:rPr>
        <w:t>:</w:t>
      </w:r>
      <w:r w:rsidRPr="00B2759C">
        <w:rPr>
          <w:rFonts w:ascii="Tahoma" w:hAnsi="Tahoma" w:cs="Tahoma"/>
          <w:sz w:val="18"/>
          <w:szCs w:val="18"/>
          <w:u w:val="single"/>
          <w:lang w:val="de-DE"/>
        </w:rPr>
        <w:br/>
      </w:r>
      <w:r w:rsidRPr="00B2759C">
        <w:rPr>
          <w:rFonts w:ascii="Tahoma" w:hAnsi="Tahoma" w:cs="Tahoma"/>
          <w:sz w:val="18"/>
          <w:szCs w:val="18"/>
          <w:lang w:val="de-DE"/>
        </w:rPr>
        <w:t>Volumenlizenzkunden in Korea, die über einen aktiven Volumenlizenzvertrag oder Beitritt mit Microsoft Operations Pte Ltd verfügen, sind berechtigt, Medien für Windows 7 Professional KN für die Bereitstellung und Nutzung in Korea zu erwerben. Keine andere Verwendung ist erlaubt.</w:t>
      </w:r>
    </w:p>
    <w:p w:rsidR="00F64DEA" w:rsidRPr="00B2759C" w:rsidRDefault="00F64DEA" w:rsidP="00F64DEA">
      <w:pPr>
        <w:pStyle w:val="FootnoteBulletLevel2"/>
        <w:spacing w:before="0"/>
        <w:ind w:left="720" w:hanging="7"/>
        <w:rPr>
          <w:rFonts w:ascii="Tahoma" w:hAnsi="Tahoma" w:cs="Tahoma"/>
          <w:sz w:val="18"/>
          <w:szCs w:val="18"/>
          <w:lang w:val="de-DE"/>
        </w:rPr>
      </w:pPr>
    </w:p>
    <w:p w:rsidR="00B73A46" w:rsidRPr="00B2759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Windows Vista Business N (ohne Windows Media Player)</w:t>
      </w:r>
    </w:p>
    <w:p w:rsidR="00B73A46" w:rsidRPr="00B2759C" w:rsidRDefault="00B73A46" w:rsidP="00F64DEA">
      <w:pPr>
        <w:pStyle w:val="FootnoteBulletLevel2"/>
        <w:spacing w:before="0"/>
        <w:ind w:left="720" w:hanging="7"/>
        <w:rPr>
          <w:rFonts w:ascii="Tahoma" w:hAnsi="Tahoma" w:cs="Tahoma"/>
          <w:sz w:val="18"/>
          <w:szCs w:val="18"/>
          <w:lang w:val="de-DE"/>
        </w:rPr>
      </w:pPr>
      <w:r w:rsidRPr="00B2759C">
        <w:rPr>
          <w:rFonts w:ascii="Tahoma" w:hAnsi="Tahoma" w:cs="Tahoma"/>
          <w:sz w:val="18"/>
          <w:szCs w:val="18"/>
          <w:u w:val="single"/>
          <w:lang w:val="de-DE"/>
        </w:rPr>
        <w:t>Berechtigung</w:t>
      </w:r>
      <w:r w:rsidRPr="00B2759C">
        <w:rPr>
          <w:rFonts w:ascii="Tahoma" w:hAnsi="Tahoma" w:cs="Tahoma"/>
          <w:sz w:val="18"/>
          <w:szCs w:val="18"/>
          <w:lang w:val="de-DE"/>
        </w:rPr>
        <w:t>:</w:t>
      </w:r>
      <w:r w:rsidRPr="00B2759C">
        <w:rPr>
          <w:rFonts w:ascii="Tahoma" w:hAnsi="Tahoma" w:cs="Tahoma"/>
          <w:sz w:val="18"/>
          <w:szCs w:val="18"/>
          <w:u w:val="single"/>
          <w:lang w:val="de-DE"/>
        </w:rPr>
        <w:br/>
      </w:r>
      <w:r w:rsidRPr="00B2759C">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rsidR="00F64DEA" w:rsidRPr="00B2759C" w:rsidRDefault="00F64DEA" w:rsidP="00F64DEA">
      <w:pPr>
        <w:pStyle w:val="FootnoteBulletLevel2"/>
        <w:spacing w:before="0"/>
        <w:ind w:left="720" w:hanging="7"/>
        <w:rPr>
          <w:rFonts w:ascii="Tahoma" w:hAnsi="Tahoma" w:cs="Tahoma"/>
          <w:sz w:val="18"/>
          <w:szCs w:val="18"/>
          <w:lang w:val="de-DE"/>
        </w:rPr>
      </w:pPr>
    </w:p>
    <w:p w:rsidR="00B73A46" w:rsidRPr="00B2759C" w:rsidRDefault="00B73A46" w:rsidP="00F64DEA">
      <w:pPr>
        <w:pStyle w:val="Footnotedash"/>
        <w:spacing w:before="0" w:after="0"/>
        <w:ind w:left="720" w:hanging="7"/>
        <w:rPr>
          <w:rFonts w:ascii="Tahoma" w:hAnsi="Tahoma" w:cs="Tahoma"/>
          <w:sz w:val="18"/>
          <w:szCs w:val="18"/>
          <w:lang w:val="de-DE"/>
        </w:rPr>
      </w:pPr>
      <w:r w:rsidRPr="00B2759C">
        <w:rPr>
          <w:rFonts w:ascii="Tahoma" w:hAnsi="Tahoma" w:cs="Tahoma"/>
          <w:sz w:val="18"/>
          <w:szCs w:val="18"/>
          <w:lang w:val="de-DE"/>
        </w:rPr>
        <w:t xml:space="preserve">Sie müssen über mindestens einen der folgenden aktiven Verträge oder Beitritte mit Microsoft Ireland Operations Ltd verfügen: </w:t>
      </w:r>
    </w:p>
    <w:p w:rsidR="00F64DEA" w:rsidRPr="00B2759C" w:rsidRDefault="00F64DEA" w:rsidP="00F64DEA">
      <w:pPr>
        <w:pStyle w:val="Footnotedash"/>
        <w:spacing w:before="0" w:after="0"/>
        <w:ind w:left="720" w:hanging="7"/>
        <w:rPr>
          <w:rFonts w:ascii="Tahoma" w:hAnsi="Tahoma" w:cs="Tahoma"/>
          <w:sz w:val="18"/>
          <w:szCs w:val="18"/>
          <w:lang w:val="de-DE"/>
        </w:rPr>
      </w:pP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Select-, Konzern- oder Konzern-Abonnement-Beitritt</w:t>
      </w: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 xml:space="preserve">Open-Lizenz*, Open Value, Campus- und School-Vertrag, Open Value Subscription – Bildungslösungen </w:t>
      </w:r>
    </w:p>
    <w:p w:rsidR="00B73A46" w:rsidRPr="00B2759C" w:rsidRDefault="00B73A46" w:rsidP="00F64DEA">
      <w:pPr>
        <w:pStyle w:val="Footnotedash"/>
        <w:tabs>
          <w:tab w:val="clear" w:pos="1620"/>
        </w:tabs>
        <w:adjustRightInd/>
        <w:spacing w:before="0"/>
        <w:ind w:left="1440" w:firstLine="0"/>
        <w:textAlignment w:val="auto"/>
        <w:rPr>
          <w:rFonts w:ascii="Tahoma" w:hAnsi="Tahoma" w:cs="Tahoma"/>
          <w:sz w:val="18"/>
          <w:szCs w:val="18"/>
          <w:lang w:val="de-DE"/>
        </w:rPr>
      </w:pPr>
      <w:r w:rsidRPr="00B2759C">
        <w:rPr>
          <w:rFonts w:ascii="Tahoma" w:hAnsi="Tahoma" w:cs="Tahoma"/>
          <w:sz w:val="18"/>
          <w:szCs w:val="18"/>
          <w:lang w:val="de-DE"/>
        </w:rPr>
        <w:t>(*Bei einer Open-Lizenz ist ein „aktiver Vertrag“ einer, der mit einer aktiven Open-Lizenz-Autorisierungsnummer verknüpft ist.)</w:t>
      </w:r>
    </w:p>
    <w:p w:rsidR="00F64DEA" w:rsidRPr="00B2759C" w:rsidRDefault="00F64DEA" w:rsidP="00AF3B19">
      <w:pPr>
        <w:pStyle w:val="Footnotedash"/>
        <w:tabs>
          <w:tab w:val="clear" w:pos="1620"/>
        </w:tabs>
        <w:adjustRightInd/>
        <w:spacing w:before="0" w:after="0"/>
        <w:ind w:left="0" w:firstLine="0"/>
        <w:textAlignment w:val="auto"/>
        <w:rPr>
          <w:rFonts w:ascii="Tahoma" w:hAnsi="Tahoma" w:cs="Tahoma"/>
          <w:sz w:val="18"/>
          <w:szCs w:val="18"/>
          <w:lang w:val="de-DE"/>
        </w:rPr>
      </w:pPr>
    </w:p>
    <w:p w:rsidR="00B73A46" w:rsidRPr="00B2759C" w:rsidRDefault="00B73A46" w:rsidP="00F64DEA">
      <w:pPr>
        <w:pStyle w:val="Footnotedash"/>
        <w:spacing w:before="0" w:after="0"/>
        <w:ind w:left="720" w:hanging="7"/>
        <w:rPr>
          <w:rFonts w:ascii="Tahoma" w:hAnsi="Tahoma" w:cs="Tahoma"/>
          <w:sz w:val="18"/>
          <w:szCs w:val="18"/>
          <w:lang w:val="de-DE"/>
        </w:rPr>
      </w:pPr>
      <w:r w:rsidRPr="00B2759C">
        <w:rPr>
          <w:rFonts w:ascii="Tahoma" w:hAnsi="Tahoma" w:cs="Tahoma"/>
          <w:sz w:val="18"/>
          <w:szCs w:val="18"/>
          <w:lang w:val="de-DE"/>
        </w:rPr>
        <w:t>Sie müssen über aktive Software Assurance für das Windows Desktop-Betriebssystem oder über Windows Vista Business-Upgrade-Lizenzen verfügen.</w:t>
      </w:r>
    </w:p>
    <w:p w:rsidR="00F64DEA" w:rsidRPr="00B2759C" w:rsidRDefault="00F64DEA" w:rsidP="00F64DEA">
      <w:pPr>
        <w:pStyle w:val="Footnotedash"/>
        <w:spacing w:before="0" w:after="0"/>
        <w:ind w:left="720" w:hanging="7"/>
        <w:rPr>
          <w:rFonts w:ascii="Tahoma" w:hAnsi="Tahoma" w:cs="Tahoma"/>
          <w:sz w:val="18"/>
          <w:szCs w:val="18"/>
          <w:lang w:val="de-DE"/>
        </w:rPr>
      </w:pPr>
    </w:p>
    <w:p w:rsidR="00B73A46" w:rsidRPr="00B2759C" w:rsidRDefault="00B73A46" w:rsidP="00F64DEA">
      <w:pPr>
        <w:pStyle w:val="Footnotedash"/>
        <w:spacing w:before="0" w:after="0"/>
        <w:ind w:left="720" w:hanging="7"/>
        <w:rPr>
          <w:rFonts w:ascii="Tahoma" w:hAnsi="Tahoma" w:cs="Tahoma"/>
          <w:sz w:val="18"/>
          <w:szCs w:val="18"/>
          <w:lang w:val="de-DE"/>
        </w:rPr>
      </w:pPr>
      <w:r w:rsidRPr="00B2759C">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B3E62" w:rsidRPr="00B2759C" w:rsidRDefault="00EB3E62" w:rsidP="00F64DEA">
      <w:pPr>
        <w:pStyle w:val="Footnotedash"/>
        <w:spacing w:before="0" w:after="0"/>
        <w:ind w:left="720" w:hanging="7"/>
        <w:rPr>
          <w:rFonts w:ascii="Tahoma" w:hAnsi="Tahoma" w:cs="Tahoma"/>
          <w:sz w:val="18"/>
          <w:szCs w:val="18"/>
          <w:lang w:val="de-DE"/>
        </w:rPr>
      </w:pPr>
    </w:p>
    <w:p w:rsidR="00B73A46" w:rsidRPr="00B2759C" w:rsidRDefault="00B73A46" w:rsidP="00EB3E62">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Windows 7 Professional N (ohne Windows Media Player)</w:t>
      </w:r>
    </w:p>
    <w:p w:rsidR="00B73A46" w:rsidRPr="00B2759C" w:rsidRDefault="00B73A46" w:rsidP="00EB3E62">
      <w:pPr>
        <w:pStyle w:val="FootnoteBulletLevel2"/>
        <w:spacing w:before="0"/>
        <w:ind w:left="720" w:firstLine="0"/>
        <w:rPr>
          <w:rFonts w:ascii="Tahoma" w:hAnsi="Tahoma" w:cs="Tahoma"/>
          <w:sz w:val="18"/>
          <w:szCs w:val="18"/>
          <w:lang w:val="de-DE"/>
        </w:rPr>
      </w:pPr>
      <w:r w:rsidRPr="00B2759C">
        <w:rPr>
          <w:rFonts w:ascii="Tahoma" w:hAnsi="Tahoma" w:cs="Tahoma"/>
          <w:sz w:val="18"/>
          <w:szCs w:val="18"/>
          <w:u w:val="single"/>
          <w:lang w:val="de-DE"/>
        </w:rPr>
        <w:t>Berechtigung</w:t>
      </w:r>
      <w:r w:rsidRPr="00B2759C">
        <w:rPr>
          <w:rFonts w:ascii="Tahoma" w:hAnsi="Tahoma" w:cs="Tahoma"/>
          <w:sz w:val="18"/>
          <w:szCs w:val="18"/>
          <w:lang w:val="de-DE"/>
        </w:rPr>
        <w:t>:</w:t>
      </w:r>
      <w:r w:rsidRPr="00B2759C">
        <w:rPr>
          <w:rFonts w:ascii="Tahoma" w:hAnsi="Tahoma" w:cs="Tahoma"/>
          <w:sz w:val="18"/>
          <w:szCs w:val="18"/>
          <w:u w:val="single"/>
          <w:lang w:val="de-DE"/>
        </w:rPr>
        <w:br/>
      </w:r>
      <w:r w:rsidRPr="00B2759C">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 Europäischen Freihandelszone (EFTA), in Bulgarien, Kroatien, Rumänien oder der Schweiz zu erwerben.</w:t>
      </w:r>
    </w:p>
    <w:p w:rsidR="00B73A46" w:rsidRPr="00B2759C" w:rsidRDefault="00B73A46" w:rsidP="00EB3E62">
      <w:pPr>
        <w:pStyle w:val="Footnotedash"/>
        <w:spacing w:before="0" w:after="0"/>
        <w:ind w:left="720" w:firstLine="0"/>
        <w:rPr>
          <w:rFonts w:ascii="Tahoma" w:hAnsi="Tahoma" w:cs="Tahoma"/>
          <w:sz w:val="18"/>
          <w:szCs w:val="18"/>
          <w:lang w:val="de-DE"/>
        </w:rPr>
      </w:pPr>
      <w:r w:rsidRPr="00B2759C">
        <w:rPr>
          <w:rFonts w:ascii="Tahoma" w:hAnsi="Tahoma" w:cs="Tahoma"/>
          <w:sz w:val="18"/>
          <w:szCs w:val="18"/>
          <w:lang w:val="de-DE"/>
        </w:rPr>
        <w:t xml:space="preserve">Sie müssen über mindestens einen der folgenden aktiven Verträge oder Beitritte mit Microsoft Ireland Operations Ltd verfügen: </w:t>
      </w: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Select-, Konzern- oder Konzern-Abonnement-Beitritt</w:t>
      </w:r>
    </w:p>
    <w:p w:rsidR="00B73A46" w:rsidRPr="00B2759C" w:rsidRDefault="00B73A46"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 xml:space="preserve">Open-Lizenz*, Open Value, Campus- und School-Vertrag, Open Value Subscription – Bildungslösungen </w:t>
      </w:r>
    </w:p>
    <w:p w:rsidR="00B73A46" w:rsidRPr="00B2759C" w:rsidRDefault="00B73A46" w:rsidP="00EB3E62">
      <w:pPr>
        <w:pStyle w:val="Footnotedash"/>
        <w:tabs>
          <w:tab w:val="clear" w:pos="1620"/>
        </w:tabs>
        <w:adjustRightInd/>
        <w:spacing w:before="0"/>
        <w:ind w:left="1440" w:firstLine="0"/>
        <w:textAlignment w:val="auto"/>
        <w:rPr>
          <w:rFonts w:ascii="Tahoma" w:hAnsi="Tahoma" w:cs="Tahoma"/>
          <w:sz w:val="18"/>
          <w:szCs w:val="18"/>
          <w:lang w:val="de-DE"/>
        </w:rPr>
      </w:pPr>
      <w:r w:rsidRPr="00B2759C">
        <w:rPr>
          <w:rFonts w:ascii="Tahoma" w:hAnsi="Tahoma" w:cs="Tahoma"/>
          <w:sz w:val="18"/>
          <w:szCs w:val="18"/>
          <w:lang w:val="de-DE"/>
        </w:rPr>
        <w:t>(*Bei einer Open-Lizenz ist ein „aktiver Vertrag“ einer, der mit einer aktiven Open-Lizenz-Autorisierungsnummer verknüpft ist.)</w:t>
      </w:r>
    </w:p>
    <w:p w:rsidR="00B73A46" w:rsidRPr="00B2759C" w:rsidRDefault="00B73A46" w:rsidP="00EB3E62">
      <w:pPr>
        <w:pStyle w:val="Footnotedash"/>
        <w:spacing w:before="0" w:after="0"/>
        <w:ind w:left="720" w:firstLine="0"/>
        <w:rPr>
          <w:rFonts w:ascii="Tahoma" w:hAnsi="Tahoma" w:cs="Tahoma"/>
          <w:sz w:val="18"/>
          <w:szCs w:val="18"/>
          <w:lang w:val="de-DE"/>
        </w:rPr>
      </w:pPr>
      <w:r w:rsidRPr="00B2759C">
        <w:rPr>
          <w:rFonts w:ascii="Tahoma" w:hAnsi="Tahoma" w:cs="Tahoma"/>
          <w:sz w:val="18"/>
          <w:szCs w:val="18"/>
          <w:lang w:val="de-DE"/>
        </w:rPr>
        <w:t>Sie müssen über aktive Software Assurance für das Windows Desktop-Betriebssytem oder Windows 8 Pro oder über Upgrade-Lizenzen verfügen.</w:t>
      </w:r>
    </w:p>
    <w:p w:rsidR="00EB3E62" w:rsidRPr="00B2759C" w:rsidRDefault="00EB3E62" w:rsidP="00EB3E62">
      <w:pPr>
        <w:pStyle w:val="Footnotedash"/>
        <w:spacing w:before="0" w:after="0"/>
        <w:ind w:left="720" w:firstLine="0"/>
        <w:rPr>
          <w:rFonts w:ascii="Tahoma" w:hAnsi="Tahoma" w:cs="Tahoma"/>
          <w:sz w:val="18"/>
          <w:szCs w:val="18"/>
          <w:lang w:val="de-DE"/>
        </w:rPr>
      </w:pPr>
    </w:p>
    <w:p w:rsidR="00B73A46" w:rsidRPr="00B2759C" w:rsidRDefault="00B73A46" w:rsidP="00EB3E62">
      <w:pPr>
        <w:pStyle w:val="Footnotedash"/>
        <w:spacing w:before="0" w:after="0"/>
        <w:ind w:left="720" w:firstLine="0"/>
        <w:rPr>
          <w:rFonts w:ascii="Tahoma" w:hAnsi="Tahoma" w:cs="Tahoma"/>
          <w:sz w:val="18"/>
          <w:szCs w:val="18"/>
          <w:lang w:val="de-DE"/>
        </w:rPr>
      </w:pPr>
      <w:r w:rsidRPr="00B2759C">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B3E62" w:rsidRPr="00B2759C" w:rsidRDefault="00EB3E62" w:rsidP="00EB3E62">
      <w:pPr>
        <w:pStyle w:val="Footnotedash"/>
        <w:spacing w:before="0" w:after="0"/>
        <w:ind w:left="720" w:firstLine="0"/>
        <w:rPr>
          <w:rFonts w:ascii="Tahoma" w:hAnsi="Tahoma" w:cs="Tahoma"/>
          <w:sz w:val="18"/>
          <w:szCs w:val="18"/>
          <w:lang w:val="de-DE"/>
        </w:rPr>
      </w:pPr>
    </w:p>
    <w:p w:rsidR="00697E59" w:rsidRPr="00B2759C" w:rsidRDefault="00B73A46" w:rsidP="00EB3E62">
      <w:pPr>
        <w:pStyle w:val="Footnotedash"/>
        <w:spacing w:before="0" w:after="0"/>
        <w:ind w:left="720" w:firstLine="0"/>
        <w:rPr>
          <w:rFonts w:ascii="Tahoma" w:hAnsi="Tahoma" w:cs="Tahoma"/>
          <w:sz w:val="18"/>
          <w:szCs w:val="18"/>
          <w:lang w:val="de-DE"/>
        </w:rPr>
      </w:pPr>
      <w:r w:rsidRPr="00B2759C">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rsidR="00804794" w:rsidRPr="00B2759C"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rsidR="008A5D64" w:rsidRPr="00B2759C"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Windows 8 Pro KN</w:t>
      </w:r>
    </w:p>
    <w:p w:rsidR="008A5D64" w:rsidRPr="00B2759C" w:rsidRDefault="008A5D64" w:rsidP="00804794">
      <w:pPr>
        <w:pStyle w:val="FootnoteBulletLevel2"/>
        <w:spacing w:before="0"/>
        <w:ind w:left="720" w:hanging="7"/>
        <w:rPr>
          <w:rFonts w:ascii="Tahoma" w:hAnsi="Tahoma" w:cs="Tahoma"/>
          <w:sz w:val="18"/>
          <w:szCs w:val="18"/>
          <w:lang w:val="de-DE"/>
        </w:rPr>
      </w:pPr>
      <w:r w:rsidRPr="00B2759C">
        <w:rPr>
          <w:rFonts w:ascii="Tahoma" w:hAnsi="Tahoma" w:cs="Tahoma"/>
          <w:sz w:val="18"/>
          <w:szCs w:val="18"/>
          <w:u w:val="single"/>
          <w:lang w:val="de-DE"/>
        </w:rPr>
        <w:t>Berechtigung</w:t>
      </w:r>
      <w:r w:rsidRPr="00B2759C">
        <w:rPr>
          <w:rFonts w:ascii="Tahoma" w:hAnsi="Tahoma" w:cs="Tahoma"/>
          <w:sz w:val="18"/>
          <w:szCs w:val="18"/>
          <w:u w:val="single"/>
          <w:lang w:val="de-DE"/>
        </w:rPr>
        <w:br/>
      </w:r>
      <w:r w:rsidRPr="00B2759C">
        <w:rPr>
          <w:rFonts w:ascii="Tahoma" w:hAnsi="Tahoma" w:cs="Tahoma"/>
          <w:sz w:val="18"/>
          <w:szCs w:val="18"/>
          <w:lang w:val="de-DE"/>
        </w:rPr>
        <w:t>Volumenlizenzkunden in Korea, die über einen aktiven Volumenlizenzvertrag oder Beitritt mit Microsoft Operations Pte Ltd verfügen, sind berechtigt, Medien für Windows 8 Pro KN für die Bereitstellung und Nutzung in Korea zu erwerben. Keine andere Verwendung ist erlaubt.</w:t>
      </w:r>
    </w:p>
    <w:p w:rsidR="00804794" w:rsidRPr="00B2759C"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rsidR="008A5D64" w:rsidRPr="00B2759C"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Windows 8 Pro N (ohne Windows Media Player)</w:t>
      </w:r>
    </w:p>
    <w:p w:rsidR="008A5D64" w:rsidRPr="00B2759C" w:rsidRDefault="008A5D64" w:rsidP="00804794">
      <w:pPr>
        <w:pStyle w:val="FootnoteBulletLevel2"/>
        <w:spacing w:before="0"/>
        <w:ind w:left="720" w:firstLine="0"/>
        <w:rPr>
          <w:rFonts w:ascii="Tahoma" w:hAnsi="Tahoma" w:cs="Tahoma"/>
          <w:sz w:val="18"/>
          <w:szCs w:val="18"/>
          <w:lang w:val="de-DE"/>
        </w:rPr>
      </w:pPr>
      <w:r w:rsidRPr="00B2759C">
        <w:rPr>
          <w:rFonts w:ascii="Tahoma" w:hAnsi="Tahoma" w:cs="Tahoma"/>
          <w:sz w:val="18"/>
          <w:szCs w:val="18"/>
          <w:u w:val="single"/>
          <w:lang w:val="de-DE"/>
        </w:rPr>
        <w:t>Berechtigung</w:t>
      </w:r>
      <w:r w:rsidRPr="00B2759C">
        <w:rPr>
          <w:rFonts w:ascii="Tahoma" w:hAnsi="Tahoma" w:cs="Tahoma"/>
          <w:sz w:val="18"/>
          <w:szCs w:val="18"/>
          <w:lang w:val="de-DE"/>
        </w:rPr>
        <w:t>:</w:t>
      </w:r>
      <w:r w:rsidRPr="00B2759C">
        <w:rPr>
          <w:rFonts w:ascii="Tahoma" w:hAnsi="Tahoma" w:cs="Tahoma"/>
          <w:sz w:val="18"/>
          <w:szCs w:val="18"/>
          <w:u w:val="single"/>
          <w:lang w:val="de-DE"/>
        </w:rPr>
        <w:br/>
      </w:r>
      <w:r w:rsidRPr="00B2759C">
        <w:rPr>
          <w:rFonts w:ascii="Tahoma" w:hAnsi="Tahoma" w:cs="Tahoma"/>
          <w:sz w:val="18"/>
          <w:szCs w:val="18"/>
          <w:lang w:val="de-DE"/>
        </w:rPr>
        <w:t>Kunden mit Volumenlizenzverträgen, die folgende Kriterien erfüllen, sind berechtigt, Medien für Microsoft Windows 8 Pro N ausschließlich zur Bereitstellung und Nutzung in der Europäischen Union (EU), der Europäischen Freihandelszone (EFTA), in Bulgarien, Kroatien, Rumänien oder der Schweiz zu erwerben.</w:t>
      </w:r>
    </w:p>
    <w:p w:rsidR="008A5D64" w:rsidRPr="00B2759C" w:rsidRDefault="008A5D64" w:rsidP="00804794">
      <w:pPr>
        <w:pStyle w:val="Footnotedash"/>
        <w:spacing w:before="0" w:after="0"/>
        <w:ind w:left="720" w:hanging="7"/>
        <w:rPr>
          <w:rFonts w:ascii="Tahoma" w:hAnsi="Tahoma" w:cs="Tahoma"/>
          <w:sz w:val="18"/>
          <w:szCs w:val="18"/>
          <w:lang w:val="de-DE"/>
        </w:rPr>
      </w:pPr>
      <w:r w:rsidRPr="00B2759C">
        <w:rPr>
          <w:rFonts w:ascii="Tahoma" w:hAnsi="Tahoma" w:cs="Tahoma"/>
          <w:sz w:val="18"/>
          <w:szCs w:val="18"/>
          <w:lang w:val="de-DE"/>
        </w:rPr>
        <w:t xml:space="preserve">Sie müssen über mindestens einen der folgenden aktiven Verträge oder Beitritte mit Microsoft Ireland Operations Ltd verfügen: </w:t>
      </w:r>
    </w:p>
    <w:p w:rsidR="00804794" w:rsidRPr="00B2759C" w:rsidRDefault="00804794" w:rsidP="00804794">
      <w:pPr>
        <w:pStyle w:val="Footnotedash"/>
        <w:spacing w:before="0" w:after="0"/>
        <w:ind w:left="720" w:hanging="7"/>
        <w:rPr>
          <w:rFonts w:ascii="Tahoma" w:hAnsi="Tahoma" w:cs="Tahoma"/>
          <w:sz w:val="18"/>
          <w:szCs w:val="18"/>
          <w:lang w:val="de-DE"/>
        </w:rPr>
      </w:pPr>
    </w:p>
    <w:p w:rsidR="008A5D64" w:rsidRPr="00B2759C" w:rsidRDefault="008A5D64"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Select-, Konzern- oder Konzern-Abonnement-Beitritt</w:t>
      </w:r>
    </w:p>
    <w:p w:rsidR="008A5D64" w:rsidRPr="00B2759C" w:rsidRDefault="008A5D64" w:rsidP="00346F4B">
      <w:pPr>
        <w:pStyle w:val="Footnotedash"/>
        <w:numPr>
          <w:ilvl w:val="0"/>
          <w:numId w:val="32"/>
        </w:numPr>
        <w:adjustRightInd/>
        <w:spacing w:before="0"/>
        <w:ind w:left="1440"/>
        <w:textAlignment w:val="auto"/>
        <w:rPr>
          <w:rFonts w:ascii="Tahoma" w:hAnsi="Tahoma" w:cs="Tahoma"/>
          <w:sz w:val="18"/>
          <w:szCs w:val="18"/>
          <w:lang w:val="de-DE"/>
        </w:rPr>
      </w:pPr>
      <w:r w:rsidRPr="00B2759C">
        <w:rPr>
          <w:rFonts w:ascii="Tahoma" w:hAnsi="Tahoma" w:cs="Tahoma"/>
          <w:sz w:val="18"/>
          <w:szCs w:val="18"/>
          <w:lang w:val="de-DE"/>
        </w:rPr>
        <w:t xml:space="preserve">Open-Lizenz*, Open Value, Campus- und School-Vertrag, Open Value Subscription – Bildungslösungen </w:t>
      </w:r>
    </w:p>
    <w:p w:rsidR="008A5D64" w:rsidRPr="00B2759C" w:rsidRDefault="008A5D64" w:rsidP="00804794">
      <w:pPr>
        <w:pStyle w:val="Footnotedash"/>
        <w:tabs>
          <w:tab w:val="clear" w:pos="1620"/>
        </w:tabs>
        <w:adjustRightInd/>
        <w:spacing w:before="0"/>
        <w:ind w:left="1440" w:firstLine="0"/>
        <w:textAlignment w:val="auto"/>
        <w:rPr>
          <w:rFonts w:ascii="Tahoma" w:hAnsi="Tahoma" w:cs="Tahoma"/>
          <w:sz w:val="18"/>
          <w:szCs w:val="18"/>
          <w:lang w:val="de-DE"/>
        </w:rPr>
      </w:pPr>
      <w:r w:rsidRPr="00B2759C">
        <w:rPr>
          <w:rFonts w:ascii="Tahoma" w:hAnsi="Tahoma" w:cs="Tahoma"/>
          <w:sz w:val="18"/>
          <w:szCs w:val="18"/>
          <w:lang w:val="de-DE"/>
        </w:rPr>
        <w:t>(*Bei einer Open-Lizenz ist ein „aktiver Vertrag“ einer, der mit einer aktiven Open-Lizenz-Autorisierungsnummer verknüpft ist.)</w:t>
      </w:r>
    </w:p>
    <w:p w:rsidR="00804794" w:rsidRPr="00B2759C"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de-DE"/>
        </w:rPr>
      </w:pPr>
    </w:p>
    <w:p w:rsidR="008A5D64" w:rsidRPr="00B2759C" w:rsidRDefault="008A5D64" w:rsidP="00804794">
      <w:pPr>
        <w:pStyle w:val="Footnotedash"/>
        <w:spacing w:before="0" w:after="0"/>
        <w:ind w:left="720" w:hanging="7"/>
        <w:rPr>
          <w:rFonts w:ascii="Tahoma" w:hAnsi="Tahoma" w:cs="Tahoma"/>
          <w:sz w:val="18"/>
          <w:szCs w:val="18"/>
          <w:lang w:val="de-DE"/>
        </w:rPr>
      </w:pPr>
      <w:r w:rsidRPr="00B2759C">
        <w:rPr>
          <w:rFonts w:ascii="Tahoma" w:hAnsi="Tahoma" w:cs="Tahoma"/>
          <w:sz w:val="18"/>
          <w:szCs w:val="18"/>
          <w:lang w:val="de-DE"/>
        </w:rPr>
        <w:t>Sie müssen über aktive Software Assurance für das Windows Desktop-Betriebssystem oder über Windows 8 Pro-Upgrade-Lizenzen verfügen.</w:t>
      </w:r>
    </w:p>
    <w:p w:rsidR="00804794" w:rsidRPr="00B2759C" w:rsidRDefault="00804794" w:rsidP="00804794">
      <w:pPr>
        <w:pStyle w:val="Footnotedash"/>
        <w:spacing w:before="0" w:after="0"/>
        <w:ind w:left="720" w:hanging="7"/>
        <w:rPr>
          <w:rFonts w:ascii="Tahoma" w:hAnsi="Tahoma" w:cs="Tahoma"/>
          <w:sz w:val="18"/>
          <w:szCs w:val="18"/>
          <w:lang w:val="de-DE"/>
        </w:rPr>
      </w:pPr>
    </w:p>
    <w:p w:rsidR="008A5D64" w:rsidRPr="00B2759C" w:rsidRDefault="008A5D64" w:rsidP="00804794">
      <w:pPr>
        <w:pStyle w:val="Footnotedash"/>
        <w:spacing w:before="0" w:after="0"/>
        <w:ind w:left="720" w:hanging="7"/>
        <w:rPr>
          <w:rFonts w:ascii="Tahoma" w:hAnsi="Tahoma" w:cs="Tahoma"/>
          <w:sz w:val="18"/>
          <w:szCs w:val="18"/>
          <w:lang w:val="de-DE"/>
        </w:rPr>
      </w:pPr>
      <w:r w:rsidRPr="00B2759C">
        <w:rPr>
          <w:rFonts w:ascii="Tahoma" w:hAnsi="Tahoma" w:cs="Tahoma"/>
          <w:sz w:val="18"/>
          <w:szCs w:val="18"/>
          <w:lang w:val="de-DE"/>
        </w:rPr>
        <w:t>Sie müssen ihren Sitz in einem Land der Europäischen Union (EU), der Europäischen Freihandelszone (EFTA), in Bulgarien, Kroatien, Rumänien oder der Schweiz haben.</w:t>
      </w:r>
    </w:p>
    <w:p w:rsidR="00804794"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rsidR="002E56AF" w:rsidRDefault="002E56AF"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rsidR="002E56AF" w:rsidRDefault="002E56AF"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rsidR="002E56AF" w:rsidRPr="00B2759C" w:rsidRDefault="002E56AF"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rsidR="00B73A46" w:rsidRPr="00B2759C"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de-DE"/>
        </w:rPr>
      </w:pPr>
      <w:r w:rsidRPr="00B2759C">
        <w:rPr>
          <w:rFonts w:ascii="Tahoma" w:hAnsi="Tahoma" w:cs="Tahoma"/>
          <w:b/>
          <w:bCs/>
          <w:sz w:val="18"/>
          <w:szCs w:val="18"/>
          <w:lang w:val="de-DE"/>
        </w:rPr>
        <w:t>Vermietungsrechte für Windows</w:t>
      </w:r>
    </w:p>
    <w:p w:rsidR="00B73A46" w:rsidRPr="00B2759C"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r w:rsidRPr="00B2759C">
        <w:rPr>
          <w:rFonts w:ascii="Tahoma" w:hAnsi="Tahoma" w:cs="Tahoma"/>
          <w:sz w:val="18"/>
          <w:szCs w:val="18"/>
          <w:u w:val="single"/>
          <w:lang w:val="de-DE"/>
        </w:rPr>
        <w:t>Vermietungsrechtelizenzen</w:t>
      </w:r>
      <w:r w:rsidRPr="00B2759C">
        <w:rPr>
          <w:rFonts w:ascii="Tahoma" w:hAnsi="Tahoma" w:cs="Tahoma"/>
          <w:sz w:val="18"/>
          <w:szCs w:val="18"/>
          <w:lang w:val="de-DE"/>
        </w:rPr>
        <w:t>:</w:t>
      </w:r>
      <w:r w:rsidRPr="00B2759C">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 genannten qualifizierenden Betriebssysteme lizenziert sein.</w:t>
      </w:r>
    </w:p>
    <w:p w:rsidR="00804794" w:rsidRPr="00B2759C"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p>
    <w:p w:rsidR="005F52C6" w:rsidRPr="00B2759C"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B2759C">
        <w:rPr>
          <w:rFonts w:ascii="Tahoma" w:hAnsi="Tahoma" w:cs="Tahoma"/>
          <w:sz w:val="18"/>
          <w:szCs w:val="18"/>
          <w:u w:val="single"/>
        </w:rPr>
        <w:t>Windows Vista, Windows 7 Professional und Windows 8 Pro</w:t>
      </w:r>
      <w:r w:rsidRPr="00B2759C">
        <w:rPr>
          <w:rFonts w:ascii="Tahoma" w:hAnsi="Tahoma" w:cs="Tahoma"/>
          <w:sz w:val="18"/>
          <w:szCs w:val="18"/>
        </w:rPr>
        <w:t>:</w:t>
      </w:r>
    </w:p>
    <w:p w:rsidR="00B73A46" w:rsidRPr="00B2759C"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de-DE"/>
        </w:rPr>
      </w:pPr>
      <w:r w:rsidRPr="00B2759C">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B2759C">
        <w:rPr>
          <w:rFonts w:ascii="Tahoma" w:hAnsi="Tahoma" w:cs="Tahoma"/>
          <w:i/>
          <w:iCs/>
          <w:sz w:val="18"/>
          <w:szCs w:val="18"/>
          <w:lang w:val="de-DE"/>
        </w:rPr>
        <w:t>.</w:t>
      </w:r>
      <w:r w:rsidRPr="00B2759C">
        <w:rPr>
          <w:rFonts w:ascii="Tahoma" w:hAnsi="Tahoma" w:cs="Tahoma"/>
          <w:sz w:val="18"/>
          <w:szCs w:val="18"/>
          <w:lang w:val="de-DE"/>
        </w:rPr>
        <w:t xml:space="preserve"> Lizenzierte qualifizierende Betriebssysteme umfassen auch Lizenzen, die über den Get Genuine Windows-Vertrag unter diesen Programmen erworben wurden.</w:t>
      </w:r>
    </w:p>
    <w:p w:rsidR="00B73A46" w:rsidRPr="00B2759C" w:rsidRDefault="00B73A46" w:rsidP="00804794">
      <w:pPr>
        <w:ind w:left="720"/>
        <w:rPr>
          <w:rFonts w:cs="Tahoma"/>
          <w:szCs w:val="18"/>
          <w:lang w:val="de-DE"/>
        </w:rPr>
      </w:pPr>
    </w:p>
    <w:p w:rsidR="00B73A46" w:rsidRPr="00B2759C" w:rsidRDefault="00B73A46" w:rsidP="00804794">
      <w:pPr>
        <w:ind w:left="720"/>
        <w:rPr>
          <w:rFonts w:cs="Tahoma"/>
          <w:szCs w:val="18"/>
          <w:lang w:val="de-DE"/>
        </w:rPr>
      </w:pPr>
      <w:r w:rsidRPr="00B2759C">
        <w:rPr>
          <w:rFonts w:cs="Tahoma"/>
          <w:szCs w:val="18"/>
          <w:u w:val="single"/>
          <w:lang w:val="de-DE"/>
        </w:rPr>
        <w:t>Regeln für qualifizierende Betriebssysteme</w:t>
      </w:r>
      <w:r w:rsidRPr="00B2759C">
        <w:rPr>
          <w:rFonts w:cs="Tahoma"/>
          <w:szCs w:val="18"/>
          <w:lang w:val="de-DE"/>
        </w:rPr>
        <w:t xml:space="preserve">: (Alle Bedingungen müssen erfüllt sein, damit das Basisbetriebssystem Sie für die Vermietungsrechtelizenz qualifiziert): </w:t>
      </w:r>
    </w:p>
    <w:p w:rsidR="00B73A46" w:rsidRPr="00B2759C" w:rsidRDefault="00B73A46" w:rsidP="00F02E9F">
      <w:pPr>
        <w:ind w:left="1440"/>
        <w:rPr>
          <w:rFonts w:cs="Tahoma"/>
          <w:szCs w:val="18"/>
          <w:lang w:val="de-DE"/>
        </w:rPr>
      </w:pPr>
    </w:p>
    <w:p w:rsidR="00B73A46" w:rsidRPr="00B2759C" w:rsidRDefault="00B73A46" w:rsidP="00240162">
      <w:pPr>
        <w:numPr>
          <w:ilvl w:val="0"/>
          <w:numId w:val="28"/>
        </w:numPr>
        <w:ind w:left="1440"/>
        <w:rPr>
          <w:rFonts w:cs="Tahoma"/>
          <w:szCs w:val="18"/>
          <w:lang w:val="de-DE"/>
        </w:rPr>
      </w:pPr>
      <w:r w:rsidRPr="00B2759C">
        <w:rPr>
          <w:rFonts w:cs="Tahoma"/>
          <w:szCs w:val="18"/>
          <w:lang w:val="de-DE"/>
        </w:rPr>
        <w:t>Die Lizenz für das qualifizierende Betriebssystem muss demselben Gerät zugeordnet sein wie</w:t>
      </w:r>
      <w:r w:rsidR="00240162" w:rsidRPr="00B2759C">
        <w:rPr>
          <w:rFonts w:cs="Tahoma"/>
          <w:szCs w:val="18"/>
          <w:lang w:val="de-DE"/>
        </w:rPr>
        <w:t> </w:t>
      </w:r>
      <w:r w:rsidRPr="00B2759C">
        <w:rPr>
          <w:rFonts w:cs="Tahoma"/>
          <w:szCs w:val="18"/>
          <w:lang w:val="de-DE"/>
        </w:rPr>
        <w:t>die</w:t>
      </w:r>
      <w:r w:rsidR="00240162" w:rsidRPr="00B2759C">
        <w:rPr>
          <w:rFonts w:cs="Tahoma"/>
          <w:szCs w:val="18"/>
          <w:lang w:val="de-DE"/>
        </w:rPr>
        <w:t> </w:t>
      </w:r>
      <w:r w:rsidRPr="00B2759C">
        <w:rPr>
          <w:rFonts w:cs="Tahoma"/>
          <w:szCs w:val="18"/>
          <w:lang w:val="de-DE"/>
        </w:rPr>
        <w:t>zu</w:t>
      </w:r>
      <w:r w:rsidR="00240162" w:rsidRPr="00B2759C">
        <w:rPr>
          <w:rFonts w:cs="Tahoma"/>
          <w:szCs w:val="18"/>
          <w:lang w:val="de-DE"/>
        </w:rPr>
        <w:t> </w:t>
      </w:r>
      <w:r w:rsidRPr="00B2759C">
        <w:rPr>
          <w:rFonts w:cs="Tahoma"/>
          <w:szCs w:val="18"/>
          <w:lang w:val="de-DE"/>
        </w:rPr>
        <w:t>vergebende VL-Vermietungsrechtelizenz.</w:t>
      </w:r>
    </w:p>
    <w:p w:rsidR="00B73A46" w:rsidRPr="00B2759C" w:rsidRDefault="00B73A46" w:rsidP="00346F4B">
      <w:pPr>
        <w:numPr>
          <w:ilvl w:val="0"/>
          <w:numId w:val="28"/>
        </w:numPr>
        <w:ind w:left="1440"/>
        <w:rPr>
          <w:rFonts w:cs="Tahoma"/>
          <w:szCs w:val="18"/>
          <w:lang w:val="de-DE"/>
        </w:rPr>
      </w:pPr>
      <w:r w:rsidRPr="00B2759C">
        <w:rPr>
          <w:rFonts w:cs="Tahoma"/>
          <w:szCs w:val="18"/>
          <w:lang w:val="de-DE"/>
        </w:rPr>
        <w:t>Das qualifizierende Betriebssystem muss auf diesem Gerät installiert sein.</w:t>
      </w:r>
    </w:p>
    <w:p w:rsidR="00E31CC0" w:rsidRPr="00B2759C" w:rsidRDefault="00E31CC0" w:rsidP="00997D81">
      <w:pPr>
        <w:rPr>
          <w:rFonts w:cs="Tahoma"/>
          <w:szCs w:val="18"/>
          <w:lang w:val="de-DE"/>
        </w:rPr>
      </w:pPr>
    </w:p>
    <w:p w:rsidR="00B73A46" w:rsidRPr="00B2759C" w:rsidRDefault="00B73A46" w:rsidP="00EE035D">
      <w:pPr>
        <w:pStyle w:val="EndnoteText"/>
        <w:ind w:left="720"/>
        <w:rPr>
          <w:rFonts w:ascii="Tahoma" w:hAnsi="Tahoma" w:cs="Tahoma"/>
          <w:sz w:val="18"/>
          <w:szCs w:val="18"/>
          <w:lang w:val="de-DE"/>
        </w:rPr>
      </w:pPr>
      <w:r w:rsidRPr="00B2759C">
        <w:rPr>
          <w:rFonts w:ascii="Tahoma" w:hAnsi="Tahoma" w:cs="Tahoma"/>
          <w:sz w:val="18"/>
          <w:szCs w:val="18"/>
          <w:lang w:val="de-DE"/>
        </w:rPr>
        <w:t>Die qualifizierenden Betriebssysteme nach Programmart sind:</w:t>
      </w:r>
    </w:p>
    <w:p w:rsidR="00B73A46" w:rsidRPr="00B2759C" w:rsidRDefault="00B73A46" w:rsidP="00B73A46">
      <w:pPr>
        <w:pStyle w:val="EndnoteText"/>
        <w:rPr>
          <w:rFonts w:ascii="Tahoma" w:hAnsi="Tahoma" w:cs="Tahoma"/>
          <w:sz w:val="18"/>
          <w:szCs w:val="18"/>
          <w:lang w:val="de-DE"/>
        </w:rPr>
      </w:pPr>
    </w:p>
    <w:tbl>
      <w:tblPr>
        <w:tblW w:w="8379" w:type="dxa"/>
        <w:tblInd w:w="878" w:type="dxa"/>
        <w:tblCellMar>
          <w:left w:w="0" w:type="dxa"/>
          <w:right w:w="0" w:type="dxa"/>
        </w:tblCellMar>
        <w:tblLook w:val="04A0" w:firstRow="1" w:lastRow="0" w:firstColumn="1" w:lastColumn="0" w:noHBand="0" w:noVBand="1"/>
      </w:tblPr>
      <w:tblGrid>
        <w:gridCol w:w="3548"/>
        <w:gridCol w:w="1216"/>
        <w:gridCol w:w="1314"/>
        <w:gridCol w:w="1396"/>
        <w:gridCol w:w="982"/>
        <w:gridCol w:w="16"/>
      </w:tblGrid>
      <w:tr w:rsidR="00B73A46" w:rsidRPr="00B2759C"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B2759C" w:rsidRDefault="009B3FA2" w:rsidP="0099331A">
            <w:pPr>
              <w:ind w:left="122"/>
              <w:rPr>
                <w:rFonts w:eastAsia="Calibri" w:cs="Tahoma"/>
                <w:bCs/>
                <w:szCs w:val="18"/>
                <w:lang w:val="de-DE"/>
              </w:rPr>
            </w:pPr>
            <w:r w:rsidRPr="00B2759C">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2759C" w:rsidRDefault="00B73A46" w:rsidP="009B3FA2">
            <w:pPr>
              <w:jc w:val="center"/>
              <w:rPr>
                <w:rFonts w:eastAsia="Calibri" w:cs="Tahoma"/>
                <w:b/>
                <w:bCs/>
                <w:szCs w:val="18"/>
              </w:rPr>
            </w:pPr>
            <w:r w:rsidRPr="00B2759C">
              <w:rPr>
                <w:rFonts w:cs="Tahoma"/>
                <w:b/>
                <w:bCs/>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2759C" w:rsidRDefault="00B73A46" w:rsidP="001B15A5">
            <w:pPr>
              <w:jc w:val="center"/>
              <w:rPr>
                <w:rFonts w:eastAsia="Calibri" w:cs="Tahoma"/>
                <w:b/>
                <w:bCs/>
                <w:szCs w:val="18"/>
              </w:rPr>
            </w:pPr>
            <w:r w:rsidRPr="00B2759C">
              <w:rPr>
                <w:rFonts w:cs="Tahoma"/>
                <w:b/>
                <w:bCs/>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2759C" w:rsidRDefault="00B73A46" w:rsidP="0050116B">
            <w:pPr>
              <w:jc w:val="center"/>
              <w:rPr>
                <w:rFonts w:eastAsia="Calibri" w:cs="Tahoma"/>
                <w:b/>
                <w:bCs/>
                <w:szCs w:val="18"/>
              </w:rPr>
            </w:pPr>
            <w:r w:rsidRPr="00B2759C">
              <w:rPr>
                <w:rFonts w:cs="Tahoma"/>
                <w:b/>
                <w:bCs/>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2759C" w:rsidRDefault="00B73A46" w:rsidP="005F0406">
            <w:pPr>
              <w:jc w:val="center"/>
              <w:rPr>
                <w:rFonts w:eastAsia="Calibri" w:cs="Tahoma"/>
                <w:b/>
                <w:bCs/>
                <w:szCs w:val="18"/>
              </w:rPr>
            </w:pPr>
            <w:r w:rsidRPr="00B2759C">
              <w:rPr>
                <w:rFonts w:cs="Tahoma"/>
                <w:b/>
                <w:bCs/>
                <w:szCs w:val="18"/>
              </w:rPr>
              <w:t>Open-Lizenz</w:t>
            </w:r>
          </w:p>
        </w:tc>
        <w:tc>
          <w:tcPr>
            <w:tcW w:w="16" w:type="dxa"/>
            <w:vAlign w:val="center"/>
          </w:tcPr>
          <w:p w:rsidR="00B73A46" w:rsidRPr="00B2759C" w:rsidRDefault="00B73A46" w:rsidP="00713A6C">
            <w:pPr>
              <w:rPr>
                <w:rFonts w:eastAsia="Calibri" w:cs="Tahoma"/>
                <w:szCs w:val="18"/>
              </w:rPr>
            </w:pPr>
          </w:p>
        </w:tc>
      </w:tr>
      <w:tr w:rsidR="00BF7A97" w:rsidRPr="00B2759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713A6C">
            <w:pPr>
              <w:rPr>
                <w:rFonts w:cs="Tahoma"/>
                <w:b/>
                <w:bCs/>
                <w:szCs w:val="18"/>
              </w:rPr>
            </w:pPr>
            <w:r w:rsidRPr="00B2759C">
              <w:rPr>
                <w:rFonts w:cs="Tahoma"/>
                <w:b/>
                <w:bCs/>
                <w:szCs w:val="18"/>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BF7A97">
            <w:pPr>
              <w:jc w:val="center"/>
              <w:rPr>
                <w:rFonts w:eastAsia="Times New Roman" w:cs="Tahoma"/>
                <w:szCs w:val="18"/>
              </w:rPr>
            </w:pPr>
          </w:p>
        </w:tc>
        <w:tc>
          <w:tcPr>
            <w:tcW w:w="16" w:type="dxa"/>
            <w:vAlign w:val="center"/>
          </w:tcPr>
          <w:p w:rsidR="00BF7A97" w:rsidRPr="00B2759C" w:rsidRDefault="00BF7A97" w:rsidP="00713A6C">
            <w:pPr>
              <w:rPr>
                <w:rFonts w:eastAsia="Calibri" w:cs="Tahoma"/>
                <w:szCs w:val="18"/>
              </w:rPr>
            </w:pPr>
          </w:p>
        </w:tc>
      </w:tr>
      <w:tr w:rsidR="00BF7A97" w:rsidRPr="00B2759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BF7A97">
            <w:pPr>
              <w:ind w:left="522"/>
              <w:rPr>
                <w:rFonts w:cs="Tahoma"/>
                <w:b/>
                <w:bCs/>
                <w:szCs w:val="18"/>
              </w:rPr>
            </w:pPr>
            <w:r w:rsidRPr="00B2759C">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BF7A97">
            <w:pPr>
              <w:jc w:val="center"/>
              <w:rPr>
                <w:rFonts w:eastAsia="Times New Roman" w:cs="Tahoma"/>
                <w:szCs w:val="18"/>
              </w:rPr>
            </w:pPr>
            <w:r w:rsidRPr="00B2759C">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BF7A97">
            <w:pPr>
              <w:jc w:val="center"/>
              <w:rPr>
                <w:rFonts w:eastAsia="Times New Roman" w:cs="Tahoma"/>
                <w:szCs w:val="18"/>
              </w:rPr>
            </w:pPr>
            <w:r w:rsidRPr="00B2759C">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2759C" w:rsidRDefault="00BF7A97" w:rsidP="00BF7A97">
            <w:pPr>
              <w:jc w:val="center"/>
              <w:rPr>
                <w:rFonts w:eastAsia="Times New Roman" w:cs="Tahoma"/>
                <w:szCs w:val="18"/>
              </w:rPr>
            </w:pPr>
            <w:r w:rsidRPr="00B2759C">
              <w:rPr>
                <w:rFonts w:eastAsia="Times New Roman" w:cs="Tahoma"/>
                <w:szCs w:val="18"/>
              </w:rPr>
              <w:t>x</w:t>
            </w:r>
          </w:p>
        </w:tc>
        <w:tc>
          <w:tcPr>
            <w:tcW w:w="16" w:type="dxa"/>
            <w:vAlign w:val="center"/>
          </w:tcPr>
          <w:p w:rsidR="00BF7A97" w:rsidRPr="00B2759C" w:rsidRDefault="00BF7A97" w:rsidP="00713A6C">
            <w:pPr>
              <w:rPr>
                <w:rFonts w:eastAsia="Calibri" w:cs="Tahoma"/>
                <w:szCs w:val="18"/>
              </w:rPr>
            </w:pPr>
          </w:p>
        </w:tc>
      </w:tr>
      <w:tr w:rsidR="00B73A46" w:rsidRPr="00B2759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rPr>
                <w:rFonts w:eastAsia="Calibri" w:cs="Tahoma"/>
                <w:b/>
                <w:bCs/>
                <w:szCs w:val="18"/>
              </w:rPr>
            </w:pPr>
            <w:r w:rsidRPr="00B2759C">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BF7A97">
            <w:pPr>
              <w:jc w:val="center"/>
              <w:rPr>
                <w:rFonts w:eastAsia="Times New Roman" w:cs="Tahoma"/>
                <w:szCs w:val="18"/>
              </w:rPr>
            </w:pPr>
          </w:p>
        </w:tc>
        <w:tc>
          <w:tcPr>
            <w:tcW w:w="16" w:type="dxa"/>
            <w:vAlign w:val="center"/>
          </w:tcPr>
          <w:p w:rsidR="00B73A46" w:rsidRPr="00B2759C" w:rsidRDefault="00B73A46" w:rsidP="00713A6C">
            <w:pPr>
              <w:rPr>
                <w:rFonts w:eastAsia="Calibri" w:cs="Tahoma"/>
                <w:szCs w:val="18"/>
              </w:rPr>
            </w:pPr>
          </w:p>
        </w:tc>
      </w:tr>
      <w:tr w:rsidR="00B73A46" w:rsidRPr="00B2759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BF7A97">
            <w:pPr>
              <w:ind w:left="522"/>
              <w:rPr>
                <w:rFonts w:eastAsia="Calibri" w:cs="Tahoma"/>
                <w:bCs/>
                <w:szCs w:val="18"/>
              </w:rPr>
            </w:pPr>
            <w:r w:rsidRPr="00B2759C">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jc w:val="center"/>
              <w:rPr>
                <w:rFonts w:eastAsia="Calibri" w:cs="Tahoma"/>
                <w:szCs w:val="18"/>
              </w:rPr>
            </w:pPr>
            <w:r w:rsidRPr="00B2759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jc w:val="center"/>
              <w:rPr>
                <w:rFonts w:eastAsia="Calibri" w:cs="Tahoma"/>
                <w:szCs w:val="18"/>
              </w:rPr>
            </w:pPr>
            <w:r w:rsidRPr="00B2759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jc w:val="center"/>
              <w:rPr>
                <w:rFonts w:eastAsia="Calibri" w:cs="Tahoma"/>
                <w:szCs w:val="18"/>
              </w:rPr>
            </w:pPr>
            <w:r w:rsidRPr="00B2759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jc w:val="center"/>
              <w:rPr>
                <w:rFonts w:eastAsia="Calibri" w:cs="Tahoma"/>
                <w:szCs w:val="18"/>
              </w:rPr>
            </w:pPr>
            <w:r w:rsidRPr="00B2759C">
              <w:rPr>
                <w:rFonts w:cs="Tahoma"/>
                <w:szCs w:val="18"/>
              </w:rPr>
              <w:t>x</w:t>
            </w:r>
          </w:p>
        </w:tc>
        <w:tc>
          <w:tcPr>
            <w:tcW w:w="16" w:type="dxa"/>
            <w:vAlign w:val="center"/>
          </w:tcPr>
          <w:p w:rsidR="00B73A46" w:rsidRPr="00B2759C" w:rsidRDefault="00B73A46" w:rsidP="00713A6C">
            <w:pPr>
              <w:rPr>
                <w:rFonts w:eastAsia="Calibri" w:cs="Tahoma"/>
                <w:szCs w:val="18"/>
              </w:rPr>
            </w:pPr>
          </w:p>
        </w:tc>
      </w:tr>
      <w:tr w:rsidR="00B73A46" w:rsidRPr="0010181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DF3AED">
            <w:pPr>
              <w:keepNext/>
              <w:rPr>
                <w:rFonts w:eastAsia="Calibri" w:cs="Tahoma"/>
                <w:b/>
                <w:bCs/>
                <w:szCs w:val="18"/>
                <w:lang w:val="de-DE"/>
              </w:rPr>
            </w:pPr>
            <w:r w:rsidRPr="00B2759C">
              <w:rPr>
                <w:rFonts w:cs="Tahoma"/>
                <w:b/>
                <w:bCs/>
                <w:szCs w:val="18"/>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0A278B" w:rsidP="00713A6C">
            <w:pPr>
              <w:jc w:val="center"/>
              <w:rPr>
                <w:rFonts w:eastAsia="Calibri" w:cs="Tahoma"/>
                <w:szCs w:val="18"/>
                <w:lang w:val="de-DE"/>
              </w:rPr>
            </w:pPr>
            <w:r w:rsidRPr="00B2759C">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0A278B" w:rsidP="00713A6C">
            <w:pPr>
              <w:jc w:val="center"/>
              <w:rPr>
                <w:rFonts w:eastAsia="Calibri" w:cs="Tahoma"/>
                <w:szCs w:val="18"/>
                <w:lang w:val="de-DE"/>
              </w:rPr>
            </w:pPr>
            <w:r w:rsidRPr="00B2759C">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0A278B" w:rsidP="00713A6C">
            <w:pPr>
              <w:jc w:val="center"/>
              <w:rPr>
                <w:rFonts w:eastAsia="Calibri" w:cs="Tahoma"/>
                <w:szCs w:val="18"/>
                <w:lang w:val="de-DE"/>
              </w:rPr>
            </w:pPr>
            <w:r w:rsidRPr="00B2759C">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0A278B" w:rsidP="00713A6C">
            <w:pPr>
              <w:jc w:val="center"/>
              <w:rPr>
                <w:rFonts w:eastAsia="Calibri" w:cs="Tahoma"/>
                <w:szCs w:val="18"/>
                <w:lang w:val="de-DE"/>
              </w:rPr>
            </w:pPr>
            <w:r w:rsidRPr="00B2759C">
              <w:rPr>
                <w:rFonts w:cs="Tahoma"/>
                <w:szCs w:val="18"/>
                <w:lang w:val="de-DE"/>
              </w:rPr>
              <w:t xml:space="preserve"> </w:t>
            </w:r>
          </w:p>
        </w:tc>
        <w:tc>
          <w:tcPr>
            <w:tcW w:w="16" w:type="dxa"/>
            <w:vAlign w:val="center"/>
          </w:tcPr>
          <w:p w:rsidR="00B73A46" w:rsidRPr="00B2759C" w:rsidRDefault="00B73A46" w:rsidP="00713A6C">
            <w:pPr>
              <w:rPr>
                <w:rFonts w:eastAsia="Calibri" w:cs="Tahoma"/>
                <w:szCs w:val="18"/>
                <w:lang w:val="de-DE"/>
              </w:rPr>
            </w:pPr>
          </w:p>
        </w:tc>
      </w:tr>
      <w:tr w:rsidR="00B73A46" w:rsidRPr="00B2759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ind w:firstLine="540"/>
              <w:rPr>
                <w:rFonts w:eastAsia="Calibri" w:cs="Tahoma"/>
                <w:szCs w:val="18"/>
              </w:rPr>
            </w:pPr>
            <w:r w:rsidRPr="00B2759C">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jc w:val="center"/>
              <w:rPr>
                <w:rFonts w:eastAsia="Calibri" w:cs="Tahoma"/>
                <w:szCs w:val="18"/>
              </w:rPr>
            </w:pPr>
            <w:r w:rsidRPr="00B2759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jc w:val="center"/>
              <w:rPr>
                <w:rFonts w:eastAsia="Calibri" w:cs="Tahoma"/>
                <w:szCs w:val="18"/>
              </w:rPr>
            </w:pPr>
            <w:r w:rsidRPr="00B2759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jc w:val="center"/>
              <w:rPr>
                <w:rFonts w:eastAsia="Calibri" w:cs="Tahoma"/>
                <w:szCs w:val="18"/>
              </w:rPr>
            </w:pPr>
            <w:r w:rsidRPr="00B2759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2759C" w:rsidRDefault="00B73A46" w:rsidP="00713A6C">
            <w:pPr>
              <w:jc w:val="center"/>
              <w:rPr>
                <w:rFonts w:eastAsia="Calibri" w:cs="Tahoma"/>
                <w:szCs w:val="18"/>
              </w:rPr>
            </w:pPr>
            <w:r w:rsidRPr="00B2759C">
              <w:rPr>
                <w:rFonts w:cs="Tahoma"/>
                <w:szCs w:val="18"/>
              </w:rPr>
              <w:t>x</w:t>
            </w:r>
          </w:p>
        </w:tc>
        <w:tc>
          <w:tcPr>
            <w:tcW w:w="16" w:type="dxa"/>
            <w:vAlign w:val="center"/>
          </w:tcPr>
          <w:p w:rsidR="00B73A46" w:rsidRPr="00B2759C" w:rsidRDefault="00B73A46" w:rsidP="00713A6C">
            <w:pPr>
              <w:rPr>
                <w:rFonts w:eastAsia="Calibri" w:cs="Tahoma"/>
                <w:szCs w:val="18"/>
              </w:rPr>
            </w:pPr>
          </w:p>
        </w:tc>
      </w:tr>
    </w:tbl>
    <w:p w:rsidR="00B73A46" w:rsidRPr="00B2759C" w:rsidRDefault="00B73A46" w:rsidP="00B73A46">
      <w:pPr>
        <w:rPr>
          <w:rFonts w:cs="Tahoma"/>
          <w:szCs w:val="18"/>
        </w:rPr>
      </w:pPr>
    </w:p>
    <w:p w:rsidR="00B73A46" w:rsidRPr="00B2759C" w:rsidRDefault="00B73A46" w:rsidP="00EE035D">
      <w:pPr>
        <w:ind w:left="720"/>
        <w:rPr>
          <w:rFonts w:cs="Tahoma"/>
          <w:szCs w:val="18"/>
          <w:lang w:val="de-DE"/>
        </w:rPr>
      </w:pPr>
      <w:r w:rsidRPr="00B2759C">
        <w:rPr>
          <w:rFonts w:cs="Tahoma"/>
          <w:szCs w:val="18"/>
          <w:lang w:val="de-DE"/>
        </w:rPr>
        <w:t>Kunden, die eine Vermietungsrechtelizenz zusätzlich zu einer Lizenz für ein qualifizierendes Betriebssystem</w:t>
      </w:r>
      <w:r w:rsidR="0044534F" w:rsidRPr="00B2759C">
        <w:rPr>
          <w:rStyle w:val="CommentReference"/>
          <w:rFonts w:cs="Tahoma"/>
          <w:sz w:val="18"/>
          <w:szCs w:val="18"/>
          <w:lang w:val="de-DE"/>
        </w:rPr>
        <w:t xml:space="preserve"> </w:t>
      </w:r>
      <w:r w:rsidRPr="00B2759C">
        <w:rPr>
          <w:rFonts w:cs="Tahoma"/>
          <w:szCs w:val="18"/>
          <w:lang w:val="de-DE"/>
        </w:rPr>
        <w:t>erwerben, erweitern ihre Rechte gemäß der Lizenz für das qualifizierende Betriebssystem,</w:t>
      </w:r>
      <w:r w:rsidRPr="00B2759C">
        <w:rPr>
          <w:rStyle w:val="CommentReference"/>
          <w:rFonts w:cs="Tahoma"/>
          <w:sz w:val="18"/>
          <w:szCs w:val="18"/>
          <w:lang w:val="de-DE"/>
        </w:rPr>
        <w:t xml:space="preserve"> </w:t>
      </w:r>
      <w:r w:rsidRPr="00B2759C">
        <w:rPr>
          <w:rFonts w:cs="Tahoma"/>
          <w:szCs w:val="18"/>
          <w:lang w:val="de-DE"/>
        </w:rPr>
        <w:t xml:space="preserve">damit Dritte dieselbe Software verwenden können. Die Vermietungsrechtelizenz gewährt kein Versionsupgrade. </w:t>
      </w:r>
    </w:p>
    <w:p w:rsidR="00B73A46" w:rsidRPr="00B2759C" w:rsidRDefault="00B73A46" w:rsidP="00804794">
      <w:pPr>
        <w:ind w:left="720"/>
        <w:rPr>
          <w:rFonts w:cs="Tahoma"/>
          <w:szCs w:val="18"/>
          <w:lang w:val="de-DE"/>
        </w:rPr>
      </w:pPr>
    </w:p>
    <w:p w:rsidR="00B73A46" w:rsidRPr="00B2759C" w:rsidRDefault="00B73A46" w:rsidP="00804794">
      <w:pPr>
        <w:ind w:left="720"/>
        <w:rPr>
          <w:rFonts w:cs="Tahoma"/>
          <w:szCs w:val="18"/>
          <w:lang w:val="de-DE"/>
        </w:rPr>
      </w:pPr>
      <w:r w:rsidRPr="00B2759C">
        <w:rPr>
          <w:rFonts w:cs="Tahoma"/>
          <w:szCs w:val="18"/>
          <w:u w:val="single"/>
          <w:lang w:val="de-DE"/>
        </w:rPr>
        <w:t>Software Assurance-Ausnahme</w:t>
      </w:r>
    </w:p>
    <w:p w:rsidR="00B73A46" w:rsidRPr="00B2759C" w:rsidRDefault="00B73A46" w:rsidP="00804794">
      <w:pPr>
        <w:ind w:left="720"/>
        <w:rPr>
          <w:rFonts w:cs="Tahoma"/>
          <w:szCs w:val="18"/>
          <w:lang w:val="de-DE"/>
        </w:rPr>
      </w:pPr>
      <w:r w:rsidRPr="00B2759C">
        <w:rPr>
          <w:rFonts w:cs="Tahoma"/>
          <w:szCs w:val="18"/>
          <w:lang w:val="de-DE"/>
        </w:rPr>
        <w:t xml:space="preserve">Kunden, die Vermietungsrechtelizenzen erwerben, sind nicht berechtigt, Software Assurance für dieselben 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rsidR="00B73A46" w:rsidRDefault="00B73A46" w:rsidP="00B73A46">
      <w:pPr>
        <w:rPr>
          <w:rFonts w:cs="Tahoma"/>
          <w:szCs w:val="18"/>
          <w:lang w:val="de-DE"/>
        </w:rPr>
      </w:pPr>
    </w:p>
    <w:p w:rsidR="00B2759C" w:rsidRPr="00B2759C" w:rsidRDefault="00B2759C" w:rsidP="00B73A46">
      <w:pPr>
        <w:rPr>
          <w:rFonts w:cs="Tahoma"/>
          <w:szCs w:val="18"/>
          <w:lang w:val="de-DE"/>
        </w:rPr>
      </w:pPr>
    </w:p>
    <w:p w:rsidR="00104195" w:rsidRPr="00257BA5" w:rsidRDefault="004668D9" w:rsidP="00104195">
      <w:pPr>
        <w:pStyle w:val="Heading2"/>
        <w:ind w:hanging="720"/>
        <w:rPr>
          <w:rFonts w:ascii="Tahoma" w:hAnsi="Tahoma" w:cs="Tahoma"/>
          <w:lang w:val="de-DE"/>
        </w:rPr>
      </w:pPr>
      <w:bookmarkStart w:id="1119" w:name="_98_Windows_Multipoint"/>
      <w:bookmarkStart w:id="1120" w:name="_98Windows_Intune_Add-on"/>
      <w:bookmarkStart w:id="1121" w:name="_97_Windows_Intune"/>
      <w:bookmarkStart w:id="1122" w:name="_33_Windows_Intune"/>
      <w:bookmarkStart w:id="1123" w:name="_33_Add-on_für"/>
      <w:bookmarkStart w:id="1124" w:name="Srv_110WindowsIntuneAddOn"/>
      <w:bookmarkStart w:id="1125" w:name="_Toc336338366"/>
      <w:bookmarkStart w:id="1126" w:name="_Toc360112229"/>
      <w:bookmarkStart w:id="1127" w:name="Srv_104WindowsIntuneAddOn"/>
      <w:bookmarkEnd w:id="1116"/>
      <w:bookmarkEnd w:id="1117"/>
      <w:bookmarkEnd w:id="1118"/>
      <w:bookmarkEnd w:id="1119"/>
      <w:bookmarkEnd w:id="1120"/>
      <w:bookmarkEnd w:id="1121"/>
      <w:bookmarkEnd w:id="1122"/>
      <w:bookmarkEnd w:id="1123"/>
      <w:r w:rsidRPr="00257BA5">
        <w:rPr>
          <w:rFonts w:ascii="Tahoma" w:hAnsi="Tahoma" w:cs="Tahoma"/>
          <w:caps/>
          <w:color w:val="EE6000"/>
          <w:sz w:val="22"/>
          <w:szCs w:val="18"/>
          <w:vertAlign w:val="superscript"/>
          <w:lang w:val="de-DE"/>
        </w:rPr>
        <w:t>33</w:t>
      </w:r>
      <w:r w:rsidRPr="00257BA5">
        <w:rPr>
          <w:rFonts w:ascii="Tahoma" w:hAnsi="Tahoma" w:cs="Tahoma"/>
          <w:caps/>
          <w:color w:val="EE6000"/>
          <w:sz w:val="22"/>
          <w:szCs w:val="18"/>
          <w:lang w:val="de-DE"/>
        </w:rPr>
        <w:t xml:space="preserve"> </w:t>
      </w:r>
      <w:r w:rsidRPr="00257BA5">
        <w:rPr>
          <w:rFonts w:ascii="Tahoma" w:hAnsi="Tahoma" w:cs="Tahoma"/>
          <w:color w:val="EE6000"/>
          <w:sz w:val="22"/>
          <w:szCs w:val="18"/>
          <w:lang w:val="de-DE"/>
        </w:rPr>
        <w:t>Add-on für Windows Intune</w:t>
      </w:r>
      <w:bookmarkEnd w:id="1124"/>
      <w:bookmarkEnd w:id="1125"/>
      <w:r w:rsidRPr="00257BA5">
        <w:rPr>
          <w:rFonts w:ascii="Tahoma" w:hAnsi="Tahoma" w:cs="Tahoma"/>
          <w:color w:val="EE6000"/>
          <w:sz w:val="22"/>
          <w:szCs w:val="18"/>
          <w:lang w:val="de-DE"/>
        </w:rPr>
        <w:t xml:space="preserve"> (pro Gerät)</w:t>
      </w:r>
      <w:bookmarkEnd w:id="1126"/>
    </w:p>
    <w:bookmarkEnd w:id="1127"/>
    <w:p w:rsidR="00104195" w:rsidRPr="00257BA5" w:rsidRDefault="00104195" w:rsidP="00104195">
      <w:pPr>
        <w:ind w:left="720"/>
        <w:rPr>
          <w:rFonts w:cs="Tahoma"/>
          <w:lang w:val="de-DE"/>
        </w:rPr>
      </w:pPr>
    </w:p>
    <w:p w:rsidR="00104195" w:rsidRPr="00257BA5" w:rsidRDefault="00104195" w:rsidP="00104195">
      <w:pPr>
        <w:ind w:left="720"/>
        <w:rPr>
          <w:rFonts w:cs="Tahoma"/>
          <w:lang w:val="de-DE"/>
        </w:rPr>
      </w:pPr>
      <w:r w:rsidRPr="00257BA5">
        <w:rPr>
          <w:rFonts w:cs="Tahoma"/>
          <w:lang w:val="de-DE"/>
        </w:rPr>
        <w:t>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w:t>
      </w:r>
      <w:r w:rsidR="0044534F" w:rsidRPr="00257BA5">
        <w:rPr>
          <w:rFonts w:cs="Tahoma"/>
          <w:lang w:val="de-DE"/>
        </w:rPr>
        <w:t xml:space="preserve"> </w:t>
      </w:r>
      <w:r w:rsidRPr="00257BA5">
        <w:rPr>
          <w:rFonts w:cs="Tahoma"/>
          <w:lang w:val="de-DE"/>
        </w:rPr>
        <w:t xml:space="preserve">Add-On-Lizenzen für Windows Intune (Pro Gerät) müssen unter dem gleichen Beitritt erworben werden wie die entsprechende Software Assurance bzw. Windows VDA-Lizenz. </w:t>
      </w:r>
    </w:p>
    <w:p w:rsidR="00104195" w:rsidRPr="00257BA5" w:rsidRDefault="00104195" w:rsidP="00104195">
      <w:pPr>
        <w:ind w:left="720"/>
        <w:rPr>
          <w:rFonts w:cs="Tahoma"/>
          <w:lang w:val="de-DE"/>
        </w:rPr>
      </w:pPr>
    </w:p>
    <w:p w:rsidR="00104195" w:rsidRPr="00257BA5" w:rsidRDefault="00104195" w:rsidP="002E56AF">
      <w:pPr>
        <w:keepNext/>
        <w:spacing w:after="60"/>
        <w:ind w:left="720"/>
        <w:rPr>
          <w:rFonts w:cs="Tahoma"/>
          <w:lang w:val="de-DE"/>
        </w:rPr>
      </w:pPr>
      <w:r w:rsidRPr="00257BA5">
        <w:rPr>
          <w:rFonts w:cs="Tahoma"/>
          <w:b/>
          <w:lang w:val="de-DE"/>
        </w:rPr>
        <w:t>Neuzuweisung von Lizenzen</w:t>
      </w:r>
    </w:p>
    <w:p w:rsidR="00104195" w:rsidRPr="00257BA5" w:rsidRDefault="00104195" w:rsidP="002E56AF">
      <w:pPr>
        <w:keepNext/>
        <w:ind w:left="720"/>
        <w:rPr>
          <w:rFonts w:cs="Tahoma"/>
          <w:lang w:val="de-DE"/>
        </w:rPr>
      </w:pPr>
      <w:r w:rsidRPr="00257BA5">
        <w:rPr>
          <w:rFonts w:cs="Tahoma"/>
          <w:lang w:val="de-DE"/>
        </w:rPr>
        <w:t>Kunden sind berechtigt, Add-On-Lizenzen für Windows Intune (Pro Gerät) neu zuzuweisen, jedoch nicht nur kurzzeitig (d. h. nicht innerhalb von 90 Tagen nach der letzten Zuweisung).</w:t>
      </w:r>
      <w:r w:rsidR="0044534F" w:rsidRPr="00257BA5">
        <w:rPr>
          <w:rFonts w:cs="Tahoma"/>
          <w:lang w:val="de-DE"/>
        </w:rPr>
        <w:t xml:space="preserve"> </w:t>
      </w:r>
      <w:r w:rsidRPr="00257BA5">
        <w:rPr>
          <w:rFonts w:cs="Tahoma"/>
          <w:lang w:val="de-DE"/>
        </w:rPr>
        <w:t>Kunden sind berechtigt, eine Add-On-Lizenz für Windows Intune (Pro Gerät) früher neu zuzuweisen, wenn sie das vorhandene lizenzierte Gerät aufgrund eines Hardwarefehlers außer Dienst stellen.</w:t>
      </w:r>
      <w:r w:rsidR="0044534F" w:rsidRPr="00257BA5">
        <w:rPr>
          <w:rFonts w:cs="Tahoma"/>
          <w:lang w:val="de-DE"/>
        </w:rPr>
        <w:t xml:space="preserve"> </w:t>
      </w:r>
      <w:r w:rsidRPr="00257BA5">
        <w:rPr>
          <w:rFonts w:cs="Tahoma"/>
          <w:lang w:val="de-DE"/>
        </w:rPr>
        <w:t xml:space="preserve">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 </w:t>
      </w:r>
    </w:p>
    <w:p w:rsidR="0099331A" w:rsidRPr="00257BA5" w:rsidRDefault="0099331A" w:rsidP="00104195">
      <w:pPr>
        <w:ind w:left="720"/>
        <w:rPr>
          <w:rFonts w:cs="Tahoma"/>
          <w:lang w:val="de-DE"/>
        </w:rPr>
      </w:pPr>
    </w:p>
    <w:p w:rsidR="002E56AF" w:rsidRDefault="002E56AF">
      <w:pPr>
        <w:rPr>
          <w:rFonts w:cs="Tahoma"/>
          <w:b/>
          <w:sz w:val="28"/>
          <w:szCs w:val="24"/>
          <w:lang w:val="de-DE"/>
        </w:rPr>
      </w:pPr>
      <w:bookmarkStart w:id="1128" w:name="_Toc336338287"/>
      <w:r>
        <w:rPr>
          <w:rFonts w:cs="Tahoma"/>
          <w:sz w:val="28"/>
          <w:lang w:val="de-DE"/>
        </w:rPr>
        <w:br w:type="page"/>
      </w:r>
    </w:p>
    <w:p w:rsidR="00023FE7" w:rsidRPr="00257BA5" w:rsidRDefault="00113665">
      <w:pPr>
        <w:pStyle w:val="Heading2"/>
        <w:ind w:left="0"/>
        <w:rPr>
          <w:rFonts w:ascii="Tahoma" w:hAnsi="Tahoma" w:cs="Tahoma"/>
          <w:lang w:val="de-DE"/>
        </w:rPr>
      </w:pPr>
      <w:bookmarkStart w:id="1129" w:name="_Toc360112230"/>
      <w:r w:rsidRPr="00257BA5">
        <w:rPr>
          <w:rFonts w:ascii="Tahoma" w:hAnsi="Tahoma" w:cs="Tahoma"/>
          <w:sz w:val="28"/>
          <w:lang w:val="de-DE"/>
        </w:rPr>
        <w:t>Server-Pool</w:t>
      </w:r>
      <w:bookmarkEnd w:id="1128"/>
      <w:bookmarkEnd w:id="1129"/>
    </w:p>
    <w:p w:rsidR="003C75C8" w:rsidRPr="00EB3880" w:rsidRDefault="003C75C8" w:rsidP="003C75C8">
      <w:pPr>
        <w:pStyle w:val="EndnoteText"/>
        <w:rPr>
          <w:rFonts w:ascii="Tahoma" w:hAnsi="Tahoma" w:cs="Tahoma"/>
          <w:sz w:val="18"/>
          <w:szCs w:val="18"/>
          <w:lang w:val="de-DE"/>
        </w:rPr>
      </w:pPr>
      <w:bookmarkStart w:id="1130" w:name="Srv_25BingMapsandAddons"/>
    </w:p>
    <w:p w:rsidR="00EB3880" w:rsidRPr="00EB3880" w:rsidRDefault="00EB3880" w:rsidP="003C75C8">
      <w:pPr>
        <w:pStyle w:val="EndnoteText"/>
        <w:rPr>
          <w:rFonts w:ascii="Tahoma" w:hAnsi="Tahoma" w:cs="Tahoma"/>
          <w:sz w:val="18"/>
          <w:szCs w:val="18"/>
          <w:lang w:val="de-DE"/>
        </w:rPr>
      </w:pPr>
    </w:p>
    <w:p w:rsidR="004640EC" w:rsidRPr="00257BA5" w:rsidRDefault="004668D9" w:rsidP="00240162">
      <w:pPr>
        <w:pStyle w:val="Heading2"/>
        <w:ind w:left="243" w:hanging="243"/>
        <w:rPr>
          <w:rFonts w:ascii="Tahoma" w:hAnsi="Tahoma" w:cs="Tahoma"/>
          <w:lang w:val="de-DE"/>
        </w:rPr>
      </w:pPr>
      <w:bookmarkStart w:id="1131" w:name="_34_Bing_Maps"/>
      <w:bookmarkStart w:id="1132" w:name="_34_Add-On_für"/>
      <w:bookmarkStart w:id="1133" w:name="Srv_27BingMapsSvrandContentPack"/>
      <w:bookmarkStart w:id="1134" w:name="_Toc336338288"/>
      <w:bookmarkStart w:id="1135" w:name="_Toc360112231"/>
      <w:bookmarkEnd w:id="1131"/>
      <w:bookmarkEnd w:id="1132"/>
      <w:r w:rsidRPr="00257BA5">
        <w:rPr>
          <w:rFonts w:ascii="Tahoma" w:hAnsi="Tahoma" w:cs="Tahoma"/>
          <w:caps/>
          <w:color w:val="EE6000"/>
          <w:sz w:val="22"/>
          <w:vertAlign w:val="superscript"/>
          <w:lang w:val="de-DE"/>
        </w:rPr>
        <w:t>34</w:t>
      </w:r>
      <w:r w:rsidRPr="00257BA5">
        <w:rPr>
          <w:rFonts w:ascii="Tahoma" w:hAnsi="Tahoma" w:cs="Tahoma"/>
          <w:color w:val="EE6000"/>
          <w:sz w:val="22"/>
          <w:lang w:val="de-DE"/>
        </w:rPr>
        <w:t xml:space="preserve"> Add-On für Bing Maps Öffentliche Website-Nutzung und Add-On-AL für Bing Maps Interne Website-Nutzung</w:t>
      </w:r>
      <w:bookmarkEnd w:id="1133"/>
      <w:bookmarkEnd w:id="1134"/>
      <w:bookmarkEnd w:id="1135"/>
    </w:p>
    <w:p w:rsidR="004668D9" w:rsidRPr="00257BA5" w:rsidRDefault="004668D9" w:rsidP="004640EC">
      <w:pPr>
        <w:pStyle w:val="NormalWeb"/>
        <w:spacing w:before="0" w:beforeAutospacing="0" w:after="0" w:afterAutospacing="0"/>
        <w:ind w:left="720"/>
        <w:rPr>
          <w:rFonts w:ascii="Tahoma" w:hAnsi="Tahoma" w:cs="Tahoma"/>
          <w:sz w:val="18"/>
          <w:szCs w:val="18"/>
          <w:lang w:val="de-DE"/>
        </w:rPr>
      </w:pPr>
    </w:p>
    <w:p w:rsidR="004640EC" w:rsidRPr="00257BA5" w:rsidRDefault="004640EC" w:rsidP="00EB3880">
      <w:pPr>
        <w:pStyle w:val="NormalWeb"/>
        <w:spacing w:before="0" w:beforeAutospacing="0" w:after="0" w:afterAutospacing="0"/>
        <w:ind w:left="720"/>
        <w:rPr>
          <w:rFonts w:ascii="Tahoma" w:hAnsi="Tahoma" w:cs="Tahoma"/>
          <w:lang w:val="de-DE"/>
        </w:rPr>
      </w:pPr>
      <w:r w:rsidRPr="00257BA5">
        <w:rPr>
          <w:rFonts w:ascii="Tahoma" w:hAnsi="Tahoma" w:cs="Tahoma"/>
          <w:sz w:val="18"/>
          <w:szCs w:val="18"/>
          <w:lang w:val="de-DE"/>
        </w:rPr>
        <w:t>Jedes Angebot für eine Add-On-AL für Bing Maps Öffentliche Website-Nutzung besteht aus einer unterschiedlichen Anzahl an Abrechenbaren Transaktionen (hierin definiert).</w:t>
      </w:r>
      <w:r w:rsidR="0044534F" w:rsidRPr="00257BA5">
        <w:rPr>
          <w:rFonts w:ascii="Tahoma" w:hAnsi="Tahoma" w:cs="Tahoma"/>
          <w:sz w:val="18"/>
          <w:szCs w:val="18"/>
          <w:lang w:val="de-DE"/>
        </w:rPr>
        <w:t xml:space="preserve"> </w:t>
      </w:r>
      <w:r w:rsidRPr="00257BA5">
        <w:rPr>
          <w:rFonts w:ascii="Tahoma" w:hAnsi="Tahoma" w:cs="Tahoma"/>
          <w:sz w:val="18"/>
          <w:szCs w:val="18"/>
          <w:lang w:val="de-DE"/>
        </w:rPr>
        <w:t xml:space="preserve">„Abrechenbare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 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rsidR="004640EC" w:rsidRPr="00257BA5" w:rsidRDefault="004640EC" w:rsidP="00EB3880">
      <w:pPr>
        <w:ind w:left="720"/>
        <w:rPr>
          <w:rFonts w:cs="Tahoma"/>
          <w:lang w:val="de-DE"/>
        </w:rPr>
      </w:pPr>
    </w:p>
    <w:p w:rsidR="004640EC" w:rsidRPr="00257BA5" w:rsidRDefault="004640EC" w:rsidP="00EB3880">
      <w:pPr>
        <w:ind w:left="720"/>
        <w:rPr>
          <w:rFonts w:cs="Tahoma"/>
          <w:lang w:val="de-DE"/>
        </w:rPr>
      </w:pPr>
      <w:r w:rsidRPr="00257BA5">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Unbegrenzte Transaktionen, die nur einmal erworben werden kann.</w:t>
      </w:r>
      <w:r w:rsidR="0044534F" w:rsidRPr="00257BA5">
        <w:rPr>
          <w:rFonts w:cs="Tahoma"/>
          <w:szCs w:val="18"/>
          <w:lang w:val="de-DE"/>
        </w:rPr>
        <w:t xml:space="preserve"> </w:t>
      </w:r>
      <w:r w:rsidRPr="00257BA5">
        <w:rPr>
          <w:rFonts w:cs="Tahoma"/>
          <w:szCs w:val="18"/>
          <w:lang w:val="de-DE"/>
        </w:rPr>
        <w:t>Nicht genutzte monatliche Abrechenbare Transaktionen können bis zum Ablauf des Beitrittsdatums monatlich vorgetragen werden.</w:t>
      </w:r>
      <w:r w:rsidR="0044534F" w:rsidRPr="00257BA5">
        <w:rPr>
          <w:rFonts w:cs="Tahoma"/>
          <w:szCs w:val="18"/>
          <w:lang w:val="de-DE"/>
        </w:rPr>
        <w:t xml:space="preserve"> </w:t>
      </w:r>
      <w:r w:rsidRPr="00257BA5">
        <w:rPr>
          <w:rFonts w:cs="Tahoma"/>
          <w:szCs w:val="18"/>
          <w:lang w:val="de-DE"/>
        </w:rPr>
        <w:t>Am 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w:t>
      </w:r>
      <w:r w:rsidR="0044534F" w:rsidRPr="00257BA5">
        <w:rPr>
          <w:rFonts w:cs="Tahoma"/>
          <w:szCs w:val="18"/>
          <w:lang w:val="de-DE"/>
        </w:rPr>
        <w:t xml:space="preserve"> </w:t>
      </w:r>
      <w:r w:rsidRPr="00257BA5">
        <w:rPr>
          <w:rFonts w:cs="Tahoma"/>
          <w:szCs w:val="18"/>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4640EC" w:rsidRPr="00257BA5" w:rsidRDefault="004640EC" w:rsidP="004640EC">
      <w:pPr>
        <w:ind w:left="720"/>
        <w:rPr>
          <w:rFonts w:cs="Tahoma"/>
          <w:lang w:val="de-DE"/>
        </w:rPr>
      </w:pPr>
    </w:p>
    <w:p w:rsidR="004640EC" w:rsidRPr="00257BA5" w:rsidRDefault="004640EC" w:rsidP="004640EC">
      <w:pPr>
        <w:spacing w:after="60"/>
        <w:ind w:left="720"/>
        <w:rPr>
          <w:rFonts w:cs="Tahoma"/>
          <w:lang w:val="de-DE"/>
        </w:rPr>
      </w:pPr>
      <w:r w:rsidRPr="00257BA5">
        <w:rPr>
          <w:rFonts w:cs="Tahoma"/>
          <w:b/>
          <w:color w:val="000000" w:themeColor="text1"/>
          <w:szCs w:val="18"/>
          <w:lang w:val="de-DE"/>
        </w:rPr>
        <w:t>Bing Maps Unbegrenzte Transaktionen Add-On-AL</w:t>
      </w:r>
    </w:p>
    <w:p w:rsidR="004640EC" w:rsidRPr="00257BA5" w:rsidRDefault="004640EC" w:rsidP="00EB3880">
      <w:pPr>
        <w:ind w:left="720"/>
        <w:rPr>
          <w:rFonts w:cs="Tahoma"/>
          <w:lang w:val="de-DE"/>
        </w:rPr>
      </w:pPr>
      <w:r w:rsidRPr="00257BA5">
        <w:rPr>
          <w:rFonts w:cs="Tahoma"/>
          <w:szCs w:val="18"/>
          <w:lang w:val="de-DE"/>
        </w:rPr>
        <w:t>Das Angebot für Bing Maps Unbegrenzte Transaktionen Add-On-AL umfasst höchstens 400 Millionen Abrechenbare Transaktionen pro Jahr.</w:t>
      </w:r>
      <w:r w:rsidR="0044534F" w:rsidRPr="00257BA5">
        <w:rPr>
          <w:rFonts w:cs="Tahoma"/>
          <w:szCs w:val="18"/>
          <w:lang w:val="de-DE"/>
        </w:rPr>
        <w:t xml:space="preserve"> </w:t>
      </w:r>
      <w:r w:rsidRPr="00257BA5">
        <w:rPr>
          <w:rFonts w:cs="Tahoma"/>
          <w:szCs w:val="18"/>
          <w:lang w:val="de-DE"/>
        </w:rPr>
        <w:t>Wenn ein Kunde die Höchstgrenze von 400 Millionen Abrechenbaren Transaktionen während eines Jahres der Laufzeit des Beitritts überschreitet, muss der Kunden innerhalb von 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4640EC" w:rsidRPr="00257BA5" w:rsidRDefault="004640EC" w:rsidP="004640EC">
      <w:pPr>
        <w:pStyle w:val="NormalWeb"/>
        <w:spacing w:before="0" w:beforeAutospacing="0" w:after="0" w:afterAutospacing="0"/>
        <w:ind w:left="720"/>
        <w:rPr>
          <w:rFonts w:ascii="Tahoma" w:hAnsi="Tahoma" w:cs="Tahoma"/>
          <w:sz w:val="18"/>
          <w:szCs w:val="18"/>
          <w:lang w:val="de-DE"/>
        </w:rPr>
      </w:pPr>
    </w:p>
    <w:p w:rsidR="004640EC" w:rsidRPr="00257BA5" w:rsidRDefault="004640EC" w:rsidP="004640EC">
      <w:pPr>
        <w:spacing w:after="60"/>
        <w:ind w:left="720"/>
        <w:rPr>
          <w:rFonts w:cs="Tahoma"/>
          <w:lang w:val="de-DE"/>
        </w:rPr>
      </w:pPr>
      <w:r w:rsidRPr="00257BA5">
        <w:rPr>
          <w:rFonts w:cs="Tahoma"/>
          <w:b/>
          <w:color w:val="000000" w:themeColor="text1"/>
          <w:szCs w:val="18"/>
          <w:lang w:val="de-DE"/>
        </w:rPr>
        <w:t>Kundensupport für Bing Maps</w:t>
      </w:r>
    </w:p>
    <w:p w:rsidR="004640EC" w:rsidRPr="00EB3880" w:rsidRDefault="004640EC" w:rsidP="004640EC">
      <w:pPr>
        <w:pStyle w:val="NormalWeb"/>
        <w:spacing w:before="0" w:beforeAutospacing="0" w:after="0" w:afterAutospacing="0"/>
        <w:ind w:left="720"/>
        <w:rPr>
          <w:rFonts w:ascii="Tahoma" w:hAnsi="Tahoma" w:cs="Tahoma"/>
          <w:spacing w:val="-2"/>
          <w:lang w:val="de-DE"/>
        </w:rPr>
      </w:pPr>
      <w:r w:rsidRPr="00EB3880">
        <w:rPr>
          <w:rFonts w:ascii="Tahoma" w:hAnsi="Tahoma" w:cs="Tahoma"/>
          <w:spacing w:val="-2"/>
          <w:sz w:val="18"/>
          <w:szCs w:val="18"/>
          <w:lang w:val="de-DE"/>
        </w:rPr>
        <w:t>Der Kundensupport für Bing Maps steht allen Kunden, die Bing Maps erworben haben, wie folgt zur Verfügung.</w:t>
      </w:r>
    </w:p>
    <w:p w:rsidR="004640EC" w:rsidRPr="00257BA5" w:rsidRDefault="004640EC" w:rsidP="004640EC">
      <w:pPr>
        <w:pStyle w:val="NormalWeb"/>
        <w:spacing w:before="0" w:beforeAutospacing="0" w:after="0" w:afterAutospacing="0"/>
        <w:ind w:left="720"/>
        <w:rPr>
          <w:rFonts w:ascii="Tahoma" w:hAnsi="Tahoma" w:cs="Tahoma"/>
          <w:sz w:val="18"/>
          <w:szCs w:val="18"/>
          <w:lang w:val="de-DE"/>
        </w:rPr>
      </w:pPr>
    </w:p>
    <w:p w:rsidR="004640EC" w:rsidRPr="00257BA5" w:rsidRDefault="004640EC" w:rsidP="004640EC">
      <w:pPr>
        <w:spacing w:after="60"/>
        <w:ind w:left="720"/>
        <w:rPr>
          <w:rFonts w:cs="Tahoma"/>
          <w:lang w:val="de-DE"/>
        </w:rPr>
      </w:pPr>
      <w:r w:rsidRPr="00257BA5">
        <w:rPr>
          <w:rFonts w:cs="Tahoma"/>
          <w:b/>
          <w:bCs/>
          <w:color w:val="000000"/>
          <w:szCs w:val="18"/>
          <w:lang w:val="de-DE"/>
        </w:rPr>
        <w:t>Der Kundensupport für Bing Maps umfasst Folgendes:</w:t>
      </w:r>
    </w:p>
    <w:p w:rsidR="004640EC" w:rsidRPr="00257BA5" w:rsidRDefault="004640EC" w:rsidP="00240162">
      <w:pPr>
        <w:ind w:left="720"/>
        <w:rPr>
          <w:rFonts w:cs="Tahoma"/>
          <w:lang w:val="de-DE"/>
        </w:rPr>
      </w:pPr>
      <w:r w:rsidRPr="00257BA5">
        <w:rPr>
          <w:rFonts w:cs="Tahoma"/>
          <w:color w:val="000000"/>
          <w:szCs w:val="18"/>
          <w:lang w:val="de-DE"/>
        </w:rPr>
        <w:t>Direkte Kontaktaufnahme mit dem Technischen Support für Bing Maps per E-Mail, Telefon oder Internet während der folgenden Geschäftszeiten: montags bis freitags von 8:00 bis 2:00 Uhr GMT (außer an US</w:t>
      </w:r>
      <w:r w:rsidR="00240162" w:rsidRPr="00257BA5">
        <w:rPr>
          <w:rFonts w:cs="Tahoma"/>
          <w:color w:val="000000"/>
          <w:szCs w:val="18"/>
          <w:lang w:val="de-DE"/>
        </w:rPr>
        <w:t> </w:t>
      </w:r>
      <w:r w:rsidRPr="00257BA5">
        <w:rPr>
          <w:rFonts w:cs="Tahoma"/>
          <w:color w:val="000000"/>
          <w:szCs w:val="18"/>
          <w:lang w:val="de-DE"/>
        </w:rPr>
        <w:t>amerikanischen Feiertagen).</w:t>
      </w:r>
      <w:r w:rsidR="0044534F" w:rsidRPr="00257BA5">
        <w:rPr>
          <w:rFonts w:cs="Tahoma"/>
          <w:color w:val="000000"/>
          <w:szCs w:val="18"/>
          <w:lang w:val="de-DE"/>
        </w:rPr>
        <w:t xml:space="preserve"> </w:t>
      </w:r>
      <w:r w:rsidRPr="00257BA5">
        <w:rPr>
          <w:rFonts w:cs="Tahoma"/>
          <w:color w:val="000000"/>
          <w:szCs w:val="18"/>
          <w:lang w:val="de-DE"/>
        </w:rPr>
        <w:t>Den Kunden steht das Supportteam für Notfälle auch außerhalb der Geschäftszeiten (von 2:00 bis 8:00 Uhr GMT) ausschließlich über die nachstehende Telefonnummer zur</w:t>
      </w:r>
      <w:r w:rsidR="00240162" w:rsidRPr="00257BA5">
        <w:rPr>
          <w:rFonts w:cs="Tahoma"/>
          <w:color w:val="000000"/>
          <w:szCs w:val="18"/>
          <w:lang w:val="de-DE"/>
        </w:rPr>
        <w:t> </w:t>
      </w:r>
      <w:r w:rsidRPr="00257BA5">
        <w:rPr>
          <w:rFonts w:cs="Tahoma"/>
          <w:color w:val="000000"/>
          <w:szCs w:val="18"/>
          <w:lang w:val="de-DE"/>
        </w:rPr>
        <w:t>Verfügung.</w:t>
      </w:r>
      <w:r w:rsidR="0044534F" w:rsidRPr="00257BA5">
        <w:rPr>
          <w:rFonts w:cs="Tahoma"/>
          <w:color w:val="000000"/>
          <w:szCs w:val="18"/>
          <w:lang w:val="de-DE"/>
        </w:rPr>
        <w:t xml:space="preserve"> </w:t>
      </w:r>
      <w:r w:rsidRPr="00257BA5">
        <w:rPr>
          <w:rFonts w:cs="Tahoma"/>
          <w:color w:val="000000"/>
          <w:szCs w:val="18"/>
          <w:lang w:val="de-DE"/>
        </w:rPr>
        <w:t>Die Bearbeitung aller vorgetragenen Anliegen, bei denen es sich nicht um Notfälle handelt, erfolgt zu den normalen Geschäftszeiten.</w:t>
      </w:r>
      <w:r w:rsidR="0044534F" w:rsidRPr="00257BA5">
        <w:rPr>
          <w:rFonts w:cs="Tahoma"/>
          <w:color w:val="000000"/>
          <w:szCs w:val="18"/>
          <w:lang w:val="de-DE"/>
        </w:rPr>
        <w:t xml:space="preserve"> </w:t>
      </w:r>
      <w:r w:rsidRPr="00257BA5">
        <w:rPr>
          <w:rFonts w:cs="Tahoma"/>
          <w:color w:val="000000"/>
          <w:szCs w:val="18"/>
          <w:lang w:val="de-DE"/>
        </w:rPr>
        <w:t>Das Supportteam kann wie folgt erreicht werden:</w:t>
      </w:r>
    </w:p>
    <w:p w:rsidR="004640EC" w:rsidRPr="00257BA5" w:rsidRDefault="004640EC" w:rsidP="004640EC">
      <w:pPr>
        <w:ind w:left="720"/>
        <w:rPr>
          <w:rFonts w:cs="Tahoma"/>
          <w:lang w:val="de-DE"/>
        </w:rPr>
      </w:pPr>
    </w:p>
    <w:p w:rsidR="004640EC" w:rsidRPr="00257BA5" w:rsidRDefault="004640EC" w:rsidP="004640EC">
      <w:pPr>
        <w:ind w:left="720"/>
        <w:rPr>
          <w:rFonts w:cs="Tahoma"/>
          <w:lang w:val="de-DE"/>
        </w:rPr>
      </w:pPr>
      <w:r w:rsidRPr="00257BA5">
        <w:rPr>
          <w:rFonts w:cs="Tahoma"/>
          <w:color w:val="000000"/>
          <w:szCs w:val="18"/>
          <w:lang w:val="de-DE"/>
        </w:rPr>
        <w:t>E-Mail:</w:t>
      </w:r>
    </w:p>
    <w:p w:rsidR="004640EC" w:rsidRPr="00257BA5" w:rsidRDefault="00B61CC8" w:rsidP="004640EC">
      <w:pPr>
        <w:ind w:left="720"/>
        <w:rPr>
          <w:rFonts w:cs="Tahoma"/>
          <w:lang w:val="de-DE"/>
        </w:rPr>
      </w:pPr>
      <w:hyperlink r:id="rId48" w:history="1">
        <w:r w:rsidR="0041543E" w:rsidRPr="00257BA5">
          <w:rPr>
            <w:rStyle w:val="Hyperlink"/>
            <w:rFonts w:cs="Tahoma"/>
            <w:szCs w:val="18"/>
            <w:lang w:val="de-DE"/>
          </w:rPr>
          <w:t>bmesupp@microsoft.com</w:t>
        </w:r>
      </w:hyperlink>
    </w:p>
    <w:p w:rsidR="004640EC" w:rsidRPr="00257BA5" w:rsidRDefault="004640EC" w:rsidP="004640EC">
      <w:pPr>
        <w:ind w:left="720"/>
        <w:rPr>
          <w:rFonts w:cs="Tahoma"/>
          <w:lang w:val="de-DE"/>
        </w:rPr>
      </w:pPr>
    </w:p>
    <w:p w:rsidR="004640EC" w:rsidRPr="00257BA5" w:rsidRDefault="004640EC" w:rsidP="004640EC">
      <w:pPr>
        <w:ind w:left="720"/>
        <w:rPr>
          <w:rFonts w:cs="Tahoma"/>
          <w:lang w:val="nb-NO"/>
        </w:rPr>
      </w:pPr>
      <w:r w:rsidRPr="00257BA5">
        <w:rPr>
          <w:rFonts w:cs="Tahoma"/>
          <w:color w:val="000000"/>
          <w:szCs w:val="18"/>
          <w:lang w:val="nb-NO"/>
        </w:rPr>
        <w:t>Telefonnummer:</w:t>
      </w:r>
    </w:p>
    <w:p w:rsidR="004640EC" w:rsidRPr="00257BA5" w:rsidRDefault="004640EC" w:rsidP="004640EC">
      <w:pPr>
        <w:ind w:left="720"/>
        <w:rPr>
          <w:rFonts w:cs="Tahoma"/>
          <w:lang w:val="nb-NO"/>
        </w:rPr>
      </w:pPr>
    </w:p>
    <w:p w:rsidR="004640EC" w:rsidRPr="00257BA5" w:rsidRDefault="004640EC" w:rsidP="004640EC">
      <w:pPr>
        <w:ind w:left="720"/>
        <w:rPr>
          <w:rFonts w:cs="Tahoma"/>
          <w:lang w:val="nb-NO"/>
        </w:rPr>
      </w:pPr>
      <w:r w:rsidRPr="00257BA5">
        <w:rPr>
          <w:rFonts w:cs="Tahoma"/>
          <w:color w:val="000000"/>
          <w:szCs w:val="18"/>
          <w:lang w:val="nb-NO"/>
        </w:rPr>
        <w:t>+1 (425) 705-2737</w:t>
      </w:r>
    </w:p>
    <w:p w:rsidR="004640EC" w:rsidRPr="00257BA5" w:rsidRDefault="004640EC" w:rsidP="004640EC">
      <w:pPr>
        <w:ind w:left="720"/>
        <w:rPr>
          <w:rFonts w:cs="Tahoma"/>
          <w:lang w:val="nb-NO"/>
        </w:rPr>
      </w:pPr>
    </w:p>
    <w:p w:rsidR="004640EC" w:rsidRPr="00257BA5" w:rsidRDefault="004640EC" w:rsidP="004640EC">
      <w:pPr>
        <w:ind w:left="720"/>
        <w:rPr>
          <w:rFonts w:cs="Tahoma"/>
          <w:lang w:val="nb-NO"/>
        </w:rPr>
      </w:pPr>
      <w:r w:rsidRPr="00257BA5">
        <w:rPr>
          <w:rFonts w:cs="Tahoma"/>
          <w:color w:val="000000"/>
          <w:szCs w:val="18"/>
          <w:lang w:val="nb-NO"/>
        </w:rPr>
        <w:t>Webformular</w:t>
      </w:r>
    </w:p>
    <w:p w:rsidR="004640EC" w:rsidRPr="00257BA5" w:rsidRDefault="00B61CC8" w:rsidP="004640EC">
      <w:pPr>
        <w:ind w:left="720"/>
        <w:rPr>
          <w:rFonts w:cs="Tahoma"/>
          <w:lang w:val="nb-NO"/>
        </w:rPr>
      </w:pPr>
      <w:hyperlink r:id="rId49" w:history="1">
        <w:r w:rsidR="0041543E" w:rsidRPr="00257BA5">
          <w:rPr>
            <w:rStyle w:val="Hyperlink"/>
            <w:rFonts w:cs="Tahoma"/>
            <w:szCs w:val="18"/>
            <w:lang w:val="nb-NO"/>
          </w:rPr>
          <w:t>https://support.microsoft.com/oas/default.aspx?prid=13766&amp;st=1</w:t>
        </w:r>
      </w:hyperlink>
    </w:p>
    <w:p w:rsidR="004640EC" w:rsidRPr="00257BA5" w:rsidRDefault="004640EC" w:rsidP="004640EC">
      <w:pPr>
        <w:ind w:left="720"/>
        <w:rPr>
          <w:rFonts w:cs="Tahoma"/>
          <w:lang w:val="nb-NO"/>
        </w:rPr>
      </w:pPr>
    </w:p>
    <w:p w:rsidR="004640EC" w:rsidRPr="00EB3880" w:rsidRDefault="004640EC" w:rsidP="00EB3880">
      <w:pPr>
        <w:ind w:left="720"/>
        <w:rPr>
          <w:rFonts w:cs="Tahoma"/>
          <w:color w:val="000000"/>
          <w:spacing w:val="-2"/>
          <w:szCs w:val="18"/>
          <w:lang w:val="de-DE"/>
        </w:rPr>
      </w:pPr>
      <w:r w:rsidRPr="00EB3880">
        <w:rPr>
          <w:rFonts w:cs="Tahoma"/>
          <w:b/>
          <w:bCs/>
          <w:color w:val="000000"/>
          <w:spacing w:val="-2"/>
          <w:szCs w:val="18"/>
          <w:lang w:val="de-DE"/>
        </w:rPr>
        <w:t>Priorität</w:t>
      </w:r>
      <w:r w:rsidRPr="00EB3880">
        <w:rPr>
          <w:rFonts w:cs="Tahoma"/>
          <w:color w:val="000000"/>
          <w:spacing w:val="-2"/>
          <w:szCs w:val="18"/>
          <w:lang w:val="de-DE"/>
        </w:rPr>
        <w:t>.</w:t>
      </w:r>
      <w:r w:rsidR="0044534F" w:rsidRPr="00EB3880">
        <w:rPr>
          <w:rFonts w:cs="Tahoma"/>
          <w:color w:val="000000"/>
          <w:spacing w:val="-2"/>
          <w:szCs w:val="18"/>
          <w:lang w:val="de-DE"/>
        </w:rPr>
        <w:t xml:space="preserve"> </w:t>
      </w:r>
      <w:r w:rsidRPr="00EB3880">
        <w:rPr>
          <w:rFonts w:cs="Tahoma"/>
          <w:color w:val="000000"/>
          <w:spacing w:val="-2"/>
          <w:szCs w:val="18"/>
          <w:lang w:val="de-DE"/>
        </w:rPr>
        <w:t>Alle an den Kundensupport für Bing Maps gerichteten Anfragen werden gemäß den</w:t>
      </w:r>
      <w:r w:rsidR="00EB3880" w:rsidRPr="00EB3880">
        <w:rPr>
          <w:rFonts w:cs="Tahoma"/>
          <w:color w:val="000000"/>
          <w:spacing w:val="-2"/>
          <w:szCs w:val="18"/>
          <w:lang w:val="de-DE"/>
        </w:rPr>
        <w:t xml:space="preserve"> </w:t>
      </w:r>
      <w:r w:rsidRPr="00EB3880">
        <w:rPr>
          <w:rFonts w:cs="Tahoma"/>
          <w:color w:val="000000"/>
          <w:spacing w:val="-2"/>
          <w:szCs w:val="18"/>
          <w:lang w:val="de-DE"/>
        </w:rPr>
        <w:t>Erläuterungen in</w:t>
      </w:r>
      <w:r w:rsidR="00EB3880">
        <w:rPr>
          <w:rFonts w:cs="Tahoma"/>
          <w:color w:val="000000"/>
          <w:spacing w:val="-2"/>
          <w:szCs w:val="18"/>
          <w:lang w:val="de-DE"/>
        </w:rPr>
        <w:t> </w:t>
      </w:r>
      <w:r w:rsidRPr="00EB3880">
        <w:rPr>
          <w:rFonts w:cs="Tahoma"/>
          <w:color w:val="000000"/>
          <w:spacing w:val="-2"/>
          <w:szCs w:val="18"/>
          <w:lang w:val="de-DE"/>
        </w:rPr>
        <w:t>der nachstehenden Tabelle zu Dringlichkeitsstufen und Zielreaktionszeiten mit der</w:t>
      </w:r>
      <w:r w:rsidR="00EB3880" w:rsidRPr="00EB3880">
        <w:rPr>
          <w:rFonts w:cs="Tahoma"/>
          <w:color w:val="000000"/>
          <w:spacing w:val="-2"/>
          <w:szCs w:val="18"/>
          <w:lang w:val="de-DE"/>
        </w:rPr>
        <w:t xml:space="preserve"> </w:t>
      </w:r>
      <w:r w:rsidRPr="00EB3880">
        <w:rPr>
          <w:rFonts w:cs="Tahoma"/>
          <w:color w:val="000000"/>
          <w:spacing w:val="-2"/>
          <w:szCs w:val="18"/>
          <w:lang w:val="de-DE"/>
        </w:rPr>
        <w:t>Dringlichkeitsstufe A, B, C oder D gekennzeichnet.</w:t>
      </w:r>
      <w:r w:rsidR="0044534F" w:rsidRPr="00EB3880">
        <w:rPr>
          <w:rFonts w:cs="Tahoma"/>
          <w:color w:val="000000"/>
          <w:spacing w:val="-2"/>
          <w:szCs w:val="18"/>
          <w:lang w:val="de-DE"/>
        </w:rPr>
        <w:t xml:space="preserve"> </w:t>
      </w:r>
      <w:r w:rsidRPr="00EB3880">
        <w:rPr>
          <w:rFonts w:cs="Tahoma"/>
          <w:color w:val="000000"/>
          <w:spacing w:val="-2"/>
          <w:szCs w:val="18"/>
          <w:lang w:val="de-DE"/>
        </w:rPr>
        <w:t>Sie erhalten innerhalb der in der nachstehenden Tabelle angegebenen Zielreaktionszeiten eine Antwort von einem Support Engineer.</w:t>
      </w:r>
      <w:r w:rsidR="0044534F" w:rsidRPr="00EB3880">
        <w:rPr>
          <w:rFonts w:cs="Tahoma"/>
          <w:color w:val="000000"/>
          <w:spacing w:val="-2"/>
          <w:szCs w:val="18"/>
          <w:lang w:val="de-DE"/>
        </w:rPr>
        <w:t xml:space="preserve"> </w:t>
      </w:r>
      <w:r w:rsidRPr="00EB3880">
        <w:rPr>
          <w:rFonts w:cs="Tahoma"/>
          <w:color w:val="000000"/>
          <w:spacing w:val="-2"/>
          <w:szCs w:val="18"/>
          <w:lang w:val="de-DE"/>
        </w:rPr>
        <w:t>Der Support Engineer ermittelt die letztendliche Dringlichkeitsstufe gemäß der Erläuterung zu den Serviceanliegen in der nachstehenden Tabelle.</w:t>
      </w:r>
    </w:p>
    <w:p w:rsidR="0099331A" w:rsidRPr="00257BA5" w:rsidRDefault="0099331A" w:rsidP="00240162">
      <w:pPr>
        <w:ind w:left="720"/>
        <w:rPr>
          <w:rFonts w:cs="Tahoma"/>
          <w:lang w:val="de-DE"/>
        </w:rPr>
      </w:pPr>
    </w:p>
    <w:p w:rsidR="004640EC" w:rsidRPr="00257BA5" w:rsidRDefault="004640EC" w:rsidP="004640EC">
      <w:pPr>
        <w:ind w:left="720"/>
        <w:rPr>
          <w:rFonts w:cs="Tahoma"/>
          <w:lang w:val="de-DE"/>
        </w:rPr>
      </w:pPr>
      <w:r w:rsidRPr="00257BA5">
        <w:rPr>
          <w:rFonts w:cs="Tahoma"/>
          <w:b/>
          <w:bCs/>
          <w:color w:val="000000"/>
          <w:szCs w:val="18"/>
          <w:lang w:val="de-DE"/>
        </w:rPr>
        <w:t xml:space="preserve">Dringlichkeitsstufen für die normalen Geschäftszeiten und Zielreaktionszeiten: </w:t>
      </w:r>
    </w:p>
    <w:p w:rsidR="004640EC" w:rsidRPr="00257BA5" w:rsidRDefault="004640EC" w:rsidP="004640EC">
      <w:pPr>
        <w:ind w:left="720"/>
        <w:rPr>
          <w:rFonts w:cs="Tahoma"/>
          <w:lang w:val="de-DE"/>
        </w:rPr>
      </w:pPr>
    </w:p>
    <w:tbl>
      <w:tblPr>
        <w:tblW w:w="9225" w:type="dxa"/>
        <w:tblInd w:w="738" w:type="dxa"/>
        <w:tblCellMar>
          <w:left w:w="0" w:type="dxa"/>
          <w:right w:w="0" w:type="dxa"/>
        </w:tblCellMar>
        <w:tblLook w:val="04A0" w:firstRow="1" w:lastRow="0" w:firstColumn="1" w:lastColumn="0" w:noHBand="0" w:noVBand="1"/>
      </w:tblPr>
      <w:tblGrid>
        <w:gridCol w:w="1928"/>
        <w:gridCol w:w="1942"/>
        <w:gridCol w:w="5355"/>
      </w:tblGrid>
      <w:tr w:rsidR="004640EC" w:rsidRPr="0044534F" w:rsidTr="00EB3880">
        <w:trPr>
          <w:trHeight w:val="549"/>
          <w:tblHeader/>
        </w:trPr>
        <w:tc>
          <w:tcPr>
            <w:tcW w:w="1928"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b/>
                <w:bCs/>
                <w:color w:val="000000"/>
                <w:szCs w:val="18"/>
              </w:rPr>
              <w:t>Dringlichkeitsstufe des Anliegens</w:t>
            </w:r>
          </w:p>
        </w:tc>
        <w:tc>
          <w:tcPr>
            <w:tcW w:w="194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b/>
                <w:bCs/>
                <w:color w:val="000000"/>
                <w:szCs w:val="18"/>
              </w:rPr>
              <w:t>Zielreaktionszeit</w:t>
            </w:r>
          </w:p>
        </w:tc>
        <w:tc>
          <w:tcPr>
            <w:tcW w:w="535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b/>
                <w:bCs/>
                <w:color w:val="000000"/>
                <w:szCs w:val="18"/>
              </w:rPr>
              <w:t>Erläuterung zu den Serviceanliegen</w:t>
            </w:r>
          </w:p>
        </w:tc>
      </w:tr>
      <w:tr w:rsidR="004640EC" w:rsidRPr="00101815" w:rsidTr="00EB3880">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Dringlichkeit A</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1 Stunde zu den Geschäftszeiten</w:t>
            </w:r>
          </w:p>
        </w:tc>
        <w:tc>
          <w:tcPr>
            <w:tcW w:w="53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7BA5" w:rsidRDefault="004640EC" w:rsidP="00136585">
            <w:pPr>
              <w:rPr>
                <w:rFonts w:cs="Tahoma"/>
                <w:color w:val="000000"/>
                <w:szCs w:val="18"/>
                <w:lang w:val="de-DE"/>
              </w:rPr>
            </w:pPr>
            <w:r w:rsidRPr="00257BA5">
              <w:rPr>
                <w:rFonts w:cs="Tahoma"/>
                <w:color w:val="000000"/>
                <w:szCs w:val="18"/>
                <w:lang w:val="de-DE"/>
              </w:rPr>
              <w:t>Der Kunde trägt einen Serviceausfall oder ein sonstiges Anliegen vor, das für Produktionsanwendungen kritisch ist.</w:t>
            </w:r>
          </w:p>
        </w:tc>
      </w:tr>
      <w:tr w:rsidR="004640EC" w:rsidRPr="00101815" w:rsidTr="00EB3880">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Dringlichkeit B</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4 Stunden zu den Geschäftszeiten</w:t>
            </w:r>
          </w:p>
        </w:tc>
        <w:tc>
          <w:tcPr>
            <w:tcW w:w="53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7BA5" w:rsidRDefault="004640EC" w:rsidP="00136585">
            <w:pPr>
              <w:rPr>
                <w:rFonts w:cs="Tahoma"/>
                <w:color w:val="000000"/>
                <w:szCs w:val="18"/>
                <w:lang w:val="de-DE"/>
              </w:rPr>
            </w:pPr>
            <w:r w:rsidRPr="00257BA5">
              <w:rPr>
                <w:rFonts w:cs="Tahoma"/>
                <w:color w:val="000000"/>
                <w:szCs w:val="18"/>
                <w:lang w:val="de-DE"/>
              </w:rPr>
              <w:t>Der Kunde trägt ein weitreichenderes Anliegen vor, das wesentliche Auswirkung auf die Produktionsanwendungen hat.</w:t>
            </w:r>
          </w:p>
        </w:tc>
      </w:tr>
      <w:tr w:rsidR="004640EC" w:rsidRPr="00101815" w:rsidTr="00EB3880">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Dringlichkeit C</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1 Geschäftstag</w:t>
            </w:r>
          </w:p>
        </w:tc>
        <w:tc>
          <w:tcPr>
            <w:tcW w:w="53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7BA5" w:rsidRDefault="004640EC" w:rsidP="00136585">
            <w:pPr>
              <w:rPr>
                <w:rFonts w:cs="Tahoma"/>
                <w:color w:val="000000"/>
                <w:szCs w:val="18"/>
                <w:lang w:val="de-DE"/>
              </w:rPr>
            </w:pPr>
            <w:r w:rsidRPr="00257BA5">
              <w:rPr>
                <w:rFonts w:cs="Tahoma"/>
                <w:color w:val="000000"/>
                <w:szCs w:val="18"/>
                <w:lang w:val="de-DE"/>
              </w:rPr>
              <w:t>Der Kunde trägt ein nicht kritisches Anliegen vor (z. B. allgemeine Entwicklungs- oder Produktfragen).</w:t>
            </w:r>
          </w:p>
        </w:tc>
      </w:tr>
      <w:tr w:rsidR="004640EC" w:rsidRPr="00101815" w:rsidTr="00EB3880">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Dringlichkeit D</w:t>
            </w:r>
          </w:p>
        </w:tc>
        <w:tc>
          <w:tcPr>
            <w:tcW w:w="19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3 Geschäftstage</w:t>
            </w:r>
          </w:p>
        </w:tc>
        <w:tc>
          <w:tcPr>
            <w:tcW w:w="53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7BA5" w:rsidRDefault="004640EC" w:rsidP="00136585">
            <w:pPr>
              <w:rPr>
                <w:rFonts w:cs="Tahoma"/>
                <w:color w:val="000000"/>
                <w:szCs w:val="18"/>
                <w:lang w:val="de-DE"/>
              </w:rPr>
            </w:pPr>
            <w:r w:rsidRPr="00257BA5">
              <w:rPr>
                <w:rFonts w:cs="Tahoma"/>
                <w:color w:val="000000"/>
                <w:szCs w:val="18"/>
                <w:lang w:val="de-DE"/>
              </w:rPr>
              <w:t>Der Kunde gibt Feedback zu Zuordnungs- Fahrtanweisungs- oder Geocodinganliegen.</w:t>
            </w:r>
          </w:p>
        </w:tc>
      </w:tr>
    </w:tbl>
    <w:p w:rsidR="004640EC" w:rsidRPr="00257BA5" w:rsidRDefault="004640EC" w:rsidP="004640EC">
      <w:pPr>
        <w:ind w:left="720"/>
        <w:rPr>
          <w:rFonts w:cs="Tahoma"/>
          <w:lang w:val="de-DE"/>
        </w:rPr>
      </w:pPr>
    </w:p>
    <w:p w:rsidR="004640EC" w:rsidRPr="00257BA5" w:rsidRDefault="004640EC" w:rsidP="004640EC">
      <w:pPr>
        <w:ind w:left="720"/>
        <w:rPr>
          <w:rFonts w:cs="Tahoma"/>
          <w:lang w:val="de-DE"/>
        </w:rPr>
      </w:pPr>
      <w:r w:rsidRPr="00257BA5">
        <w:rPr>
          <w:rFonts w:cs="Tahoma"/>
          <w:b/>
          <w:bCs/>
          <w:color w:val="000000"/>
          <w:szCs w:val="18"/>
          <w:lang w:val="de-DE"/>
        </w:rPr>
        <w:t xml:space="preserve">Kontaktdaten für den rund um die Uhr erreichbaren Notfallkundensupport von Bing Maps: </w:t>
      </w:r>
    </w:p>
    <w:p w:rsidR="004640EC" w:rsidRPr="00257BA5" w:rsidRDefault="004640EC" w:rsidP="004640EC">
      <w:pPr>
        <w:ind w:left="720"/>
        <w:rPr>
          <w:rFonts w:cs="Tahoma"/>
          <w:lang w:val="de-DE"/>
        </w:rPr>
      </w:pPr>
    </w:p>
    <w:p w:rsidR="004640EC" w:rsidRPr="00257BA5" w:rsidRDefault="004640EC" w:rsidP="004640EC">
      <w:pPr>
        <w:ind w:left="720"/>
        <w:rPr>
          <w:rFonts w:cs="Tahoma"/>
          <w:lang w:val="de-DE"/>
        </w:rPr>
      </w:pPr>
      <w:r w:rsidRPr="00257BA5">
        <w:rPr>
          <w:rFonts w:cs="Tahoma"/>
          <w:szCs w:val="18"/>
          <w:lang w:val="de-DE"/>
        </w:rPr>
        <w:t>Telefonnummer:</w:t>
      </w:r>
    </w:p>
    <w:p w:rsidR="004640EC" w:rsidRPr="00257BA5" w:rsidRDefault="004640EC" w:rsidP="004640EC">
      <w:pPr>
        <w:ind w:left="720"/>
        <w:rPr>
          <w:rFonts w:cs="Tahoma"/>
          <w:lang w:val="de-DE"/>
        </w:rPr>
      </w:pPr>
    </w:p>
    <w:p w:rsidR="004640EC" w:rsidRPr="00257BA5" w:rsidRDefault="004640EC" w:rsidP="004640EC">
      <w:pPr>
        <w:ind w:left="720"/>
        <w:rPr>
          <w:rFonts w:cs="Tahoma"/>
          <w:lang w:val="de-DE"/>
        </w:rPr>
      </w:pPr>
      <w:r w:rsidRPr="00257BA5">
        <w:rPr>
          <w:rFonts w:cs="Tahoma"/>
          <w:color w:val="000000"/>
          <w:szCs w:val="18"/>
          <w:lang w:val="de-DE"/>
        </w:rPr>
        <w:t>+1 (425) 705-2737</w:t>
      </w:r>
    </w:p>
    <w:p w:rsidR="004640EC" w:rsidRPr="00257BA5" w:rsidRDefault="004640EC" w:rsidP="004640EC">
      <w:pPr>
        <w:ind w:left="720"/>
        <w:rPr>
          <w:rFonts w:cs="Tahoma"/>
          <w:lang w:val="de-DE"/>
        </w:rPr>
      </w:pPr>
    </w:p>
    <w:p w:rsidR="004640EC" w:rsidRPr="00257BA5" w:rsidRDefault="004640EC" w:rsidP="004640EC">
      <w:pPr>
        <w:ind w:left="720"/>
        <w:rPr>
          <w:rFonts w:cs="Tahoma"/>
          <w:lang w:val="de-DE"/>
        </w:rPr>
      </w:pPr>
      <w:r w:rsidRPr="00257BA5">
        <w:rPr>
          <w:rFonts w:cs="Tahoma"/>
          <w:color w:val="000000"/>
          <w:szCs w:val="18"/>
          <w:lang w:val="de-DE"/>
        </w:rPr>
        <w:t>Wichtiger Hinweis: Der rund um die Uhr (außerhalb der Geschäftszeiten) erreichbare Notfallsupport steht nur für Anliegen mit der Dringlichkeitsstufe A zur Verfügung (Serviceausfälle oder erhebliche Servicebeeinträchtigungen mit Auswirkung auf die Produktionsanwendungen des Kunden). Microsoft antwortet auf alle anderen außerhalb der Geschäftszeiten vorgetragenen Anliegen, die nicht der Dringlichkeitsstufe A entsprechen, am folgenden Geschäftstag, und zwar gemäß den vorstehend aufgeführten Zielreaktionszeiten. Bitte beachten Sie zudem, dass per E-Mail (</w:t>
      </w:r>
      <w:hyperlink r:id="rId50" w:history="1">
        <w:r w:rsidRPr="00257BA5">
          <w:rPr>
            <w:rStyle w:val="Hyperlink"/>
            <w:rFonts w:cs="Tahoma"/>
            <w:szCs w:val="18"/>
            <w:lang w:val="de-DE"/>
          </w:rPr>
          <w:t>bmesupp@microsoft.com</w:t>
        </w:r>
      </w:hyperlink>
      <w:r w:rsidRPr="00257BA5">
        <w:rPr>
          <w:rFonts w:cs="Tahoma"/>
          <w:color w:val="000000"/>
          <w:szCs w:val="18"/>
          <w:lang w:val="de-DE"/>
        </w:rPr>
        <w:t xml:space="preserve">) oder per Webformular vorgetragene Anliegen außerhalb der normalen Geschäftszeiten des Kundensupports für Bing Maps nicht gelesen werden. </w:t>
      </w:r>
    </w:p>
    <w:p w:rsidR="004640EC" w:rsidRPr="00257BA5" w:rsidRDefault="004640EC" w:rsidP="004640EC">
      <w:pPr>
        <w:ind w:left="720"/>
        <w:rPr>
          <w:rFonts w:cs="Tahoma"/>
          <w:lang w:val="de-DE"/>
        </w:rPr>
      </w:pPr>
    </w:p>
    <w:p w:rsidR="004640EC" w:rsidRPr="00257BA5" w:rsidRDefault="004640EC" w:rsidP="004640EC">
      <w:pPr>
        <w:ind w:left="720"/>
        <w:rPr>
          <w:rFonts w:cs="Tahoma"/>
          <w:lang w:val="de-DE"/>
        </w:rPr>
      </w:pPr>
      <w:r w:rsidRPr="00257BA5">
        <w:rPr>
          <w:rFonts w:cs="Tahoma"/>
          <w:b/>
          <w:bCs/>
          <w:color w:val="000000"/>
          <w:szCs w:val="18"/>
          <w:lang w:val="de-DE"/>
        </w:rPr>
        <w:t>Dringlichkeitsstufen für Notfälle außerhalb der Geschäftszeiten und Zielreaktionszeiten:</w:t>
      </w:r>
    </w:p>
    <w:p w:rsidR="004640EC" w:rsidRPr="00257BA5" w:rsidRDefault="004640EC" w:rsidP="004640EC">
      <w:pPr>
        <w:ind w:left="720"/>
        <w:rPr>
          <w:rFonts w:cs="Tahoma"/>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1"/>
        <w:gridCol w:w="5276"/>
      </w:tblGrid>
      <w:tr w:rsidR="004640EC" w:rsidRPr="0044534F"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b/>
                <w:bCs/>
                <w:color w:val="000000"/>
                <w:szCs w:val="18"/>
              </w:rPr>
              <w:t>Dringlichkeitsstufe des Anliegens</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b/>
                <w:bCs/>
                <w:color w:val="000000"/>
                <w:szCs w:val="18"/>
              </w:rPr>
              <w:t>Zielreaktionszeit</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b/>
                <w:bCs/>
                <w:color w:val="000000"/>
                <w:szCs w:val="18"/>
              </w:rPr>
              <w:t>Erläuterung zu den Serviceanliegen</w:t>
            </w:r>
          </w:p>
        </w:tc>
      </w:tr>
      <w:tr w:rsidR="004640EC" w:rsidRPr="00101815"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Dringlichkeit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4534F" w:rsidRDefault="004640EC" w:rsidP="00136585">
            <w:pPr>
              <w:rPr>
                <w:rFonts w:cs="Tahoma"/>
                <w:color w:val="000000"/>
                <w:szCs w:val="18"/>
              </w:rPr>
            </w:pPr>
            <w:r w:rsidRPr="0044534F">
              <w:rPr>
                <w:rFonts w:cs="Tahoma"/>
                <w:color w:val="000000"/>
                <w:szCs w:val="18"/>
              </w:rPr>
              <w:t>1 Stunde zu den Geschäftszeiten</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7BA5" w:rsidRDefault="004640EC" w:rsidP="00136585">
            <w:pPr>
              <w:rPr>
                <w:rFonts w:cs="Tahoma"/>
                <w:color w:val="000000"/>
                <w:szCs w:val="18"/>
                <w:lang w:val="de-DE"/>
              </w:rPr>
            </w:pPr>
            <w:r w:rsidRPr="00257BA5">
              <w:rPr>
                <w:rFonts w:cs="Tahoma"/>
                <w:color w:val="000000"/>
                <w:szCs w:val="18"/>
                <w:lang w:val="de-DE"/>
              </w:rPr>
              <w:t>Der Kunde trägt einen Serviceausfall oder ein sonstiges Anliegen vor, das für Produktionsanwendungen kritisch ist.</w:t>
            </w:r>
          </w:p>
        </w:tc>
      </w:tr>
    </w:tbl>
    <w:p w:rsidR="004640EC" w:rsidRPr="00257BA5" w:rsidRDefault="004640EC" w:rsidP="004640EC">
      <w:pPr>
        <w:ind w:left="720"/>
        <w:rPr>
          <w:rFonts w:cs="Tahoma"/>
          <w:lang w:val="de-DE"/>
        </w:rPr>
      </w:pPr>
    </w:p>
    <w:bookmarkEnd w:id="1130"/>
    <w:p w:rsidR="00AD481C" w:rsidRPr="00257BA5" w:rsidRDefault="00AD481C" w:rsidP="00AD481C">
      <w:pPr>
        <w:ind w:left="720"/>
        <w:rPr>
          <w:rFonts w:cs="Tahoma"/>
          <w:lang w:val="de-DE"/>
        </w:rPr>
      </w:pPr>
      <w:r w:rsidRPr="00257BA5">
        <w:rPr>
          <w:rFonts w:cs="Tahoma"/>
          <w:b/>
          <w:bCs/>
          <w:color w:val="000000"/>
          <w:szCs w:val="18"/>
          <w:lang w:val="de-DE"/>
        </w:rPr>
        <w:t>So greifen Sie auf den Bing Maps-Dienst zu:</w:t>
      </w:r>
    </w:p>
    <w:p w:rsidR="00AD481C" w:rsidRPr="00257BA5" w:rsidRDefault="00AD481C" w:rsidP="00AD481C">
      <w:pPr>
        <w:ind w:left="720"/>
        <w:rPr>
          <w:rFonts w:cs="Tahoma"/>
          <w:lang w:val="de-DE"/>
        </w:rPr>
      </w:pPr>
    </w:p>
    <w:p w:rsidR="00AD481C" w:rsidRPr="00257BA5" w:rsidRDefault="00AD481C" w:rsidP="00240162">
      <w:pPr>
        <w:ind w:left="720"/>
        <w:rPr>
          <w:rFonts w:cs="Tahoma"/>
          <w:lang w:val="de-DE"/>
        </w:rPr>
      </w:pPr>
      <w:r w:rsidRPr="00257BA5">
        <w:rPr>
          <w:rFonts w:cs="Tahoma"/>
          <w:color w:val="000000"/>
          <w:szCs w:val="18"/>
          <w:lang w:val="de-DE"/>
        </w:rPr>
        <w:t xml:space="preserve">Der Bing Maps-Dienst kann bei The Bing Maps Account Center freigeschaltet werden: </w:t>
      </w:r>
      <w:hyperlink r:id="rId51" w:history="1">
        <w:r w:rsidR="00240162" w:rsidRPr="00BA5177">
          <w:rPr>
            <w:rStyle w:val="Hyperlink"/>
            <w:rFonts w:cs="Tahoma"/>
            <w:color w:val="auto"/>
            <w:szCs w:val="18"/>
            <w:u w:val="none"/>
            <w:lang w:val="de-DE"/>
          </w:rPr>
          <w:t>https://www.bingmapsportal.com/</w:t>
        </w:r>
      </w:hyperlink>
      <w:r w:rsidRPr="00135F24">
        <w:rPr>
          <w:rFonts w:cs="Tahoma"/>
          <w:szCs w:val="18"/>
          <w:lang w:val="de-DE"/>
        </w:rPr>
        <w:t>.</w:t>
      </w:r>
    </w:p>
    <w:p w:rsidR="00AD481C" w:rsidRPr="00257BA5" w:rsidRDefault="00AD481C" w:rsidP="00AD481C">
      <w:pPr>
        <w:pStyle w:val="EndnoteText"/>
        <w:ind w:left="0"/>
        <w:rPr>
          <w:rFonts w:ascii="Tahoma" w:hAnsi="Tahoma" w:cs="Tahoma"/>
          <w:lang w:val="de-DE"/>
        </w:rPr>
      </w:pPr>
    </w:p>
    <w:p w:rsidR="00AD481C" w:rsidRPr="00257BA5" w:rsidRDefault="00AD481C" w:rsidP="00AD481C">
      <w:pPr>
        <w:pStyle w:val="NormalWeb"/>
        <w:spacing w:before="0" w:beforeAutospacing="0" w:after="0" w:afterAutospacing="0"/>
        <w:ind w:left="720"/>
        <w:rPr>
          <w:rFonts w:ascii="Tahoma" w:hAnsi="Tahoma" w:cs="Tahoma"/>
          <w:lang w:val="de-DE"/>
        </w:rPr>
      </w:pPr>
      <w:r w:rsidRPr="00257BA5">
        <w:rPr>
          <w:rFonts w:ascii="Tahoma" w:hAnsi="Tahoma" w:cs="Tahoma"/>
          <w:sz w:val="18"/>
          <w:szCs w:val="22"/>
          <w:lang w:val="de-DE"/>
        </w:rPr>
        <w:t xml:space="preserve">Für jedes Angebot sowie für Szenarien, in denen das Angebot das Gleiche ist, aber verschiedene Deckungszeiträume umfasst, müssen Sie eine getrennte Account-ID erstellen. </w:t>
      </w:r>
    </w:p>
    <w:p w:rsidR="00AD481C" w:rsidRPr="00257BA5" w:rsidRDefault="00AD481C" w:rsidP="00AD481C">
      <w:pPr>
        <w:pStyle w:val="NormalWeb"/>
        <w:spacing w:before="0" w:beforeAutospacing="0" w:after="0" w:afterAutospacing="0"/>
        <w:ind w:left="720"/>
        <w:rPr>
          <w:rFonts w:ascii="Tahoma" w:hAnsi="Tahoma" w:cs="Tahoma"/>
          <w:sz w:val="18"/>
          <w:szCs w:val="18"/>
          <w:lang w:val="de-DE"/>
        </w:rPr>
      </w:pPr>
    </w:p>
    <w:p w:rsidR="00AD481C" w:rsidRPr="0096329A" w:rsidRDefault="00AD481C" w:rsidP="002F09A2">
      <w:pPr>
        <w:numPr>
          <w:ilvl w:val="0"/>
          <w:numId w:val="52"/>
        </w:numPr>
        <w:spacing w:after="60"/>
        <w:ind w:left="1440"/>
        <w:rPr>
          <w:rFonts w:cs="Tahoma"/>
          <w:lang w:val="nl-NL"/>
        </w:rPr>
      </w:pPr>
      <w:r w:rsidRPr="00257BA5">
        <w:rPr>
          <w:rFonts w:eastAsia="Calibri" w:cs="Tahoma"/>
          <w:b/>
          <w:color w:val="000000"/>
          <w:szCs w:val="18"/>
          <w:lang w:val="de-DE"/>
        </w:rPr>
        <w:t xml:space="preserve">Szenario 1: </w:t>
      </w:r>
      <w:r w:rsidRPr="00257BA5">
        <w:rPr>
          <w:rFonts w:eastAsia="Calibri" w:cs="Tahoma"/>
          <w:color w:val="000000"/>
          <w:szCs w:val="18"/>
          <w:lang w:val="de-DE"/>
        </w:rPr>
        <w:t xml:space="preserve">Sie haben Bing Maps Known Users unter einem Beitritt mit identischer Laufzeit bestellt. </w:t>
      </w:r>
      <w:r w:rsidRPr="0096329A">
        <w:rPr>
          <w:rFonts w:eastAsia="Calibri" w:cs="Tahoma"/>
          <w:color w:val="000000"/>
          <w:szCs w:val="18"/>
          <w:lang w:val="nl-NL"/>
        </w:rPr>
        <w:t>Dafür ist nur eine Bing Maps Account-ID erforderlich.</w:t>
      </w:r>
    </w:p>
    <w:p w:rsidR="00AD481C" w:rsidRPr="00257BA5" w:rsidRDefault="00AD481C" w:rsidP="002F09A2">
      <w:pPr>
        <w:numPr>
          <w:ilvl w:val="0"/>
          <w:numId w:val="52"/>
        </w:numPr>
        <w:spacing w:after="60"/>
        <w:ind w:left="1440"/>
        <w:rPr>
          <w:rFonts w:cs="Tahoma"/>
          <w:lang w:val="de-DE"/>
        </w:rPr>
      </w:pPr>
      <w:r w:rsidRPr="00257BA5">
        <w:rPr>
          <w:rFonts w:eastAsia="Calibri" w:cs="Tahoma"/>
          <w:b/>
          <w:color w:val="000000"/>
          <w:szCs w:val="18"/>
          <w:lang w:val="de-DE"/>
        </w:rPr>
        <w:t xml:space="preserve">Szenario 2: </w:t>
      </w:r>
      <w:r w:rsidRPr="00257BA5">
        <w:rPr>
          <w:rFonts w:eastAsia="Calibri" w:cs="Tahoma"/>
          <w:color w:val="000000"/>
          <w:szCs w:val="18"/>
          <w:lang w:val="de-DE"/>
        </w:rPr>
        <w:t xml:space="preserve">Sie haben Bing Maps Mobile Asset Management unter einem Beitritt mit verschiedenen Laufzeiten (eine Laufzeit von 12 Monaten und eine von 36 Monaten) bestellt. Dafür sind zwei Bing Maps Account-IDs erforderlich, eine für jedes Produktangebot mit seiner jeweiligen Laufzeit. </w:t>
      </w:r>
    </w:p>
    <w:p w:rsidR="00AD481C" w:rsidRPr="00257BA5" w:rsidRDefault="00AD481C" w:rsidP="002F09A2">
      <w:pPr>
        <w:numPr>
          <w:ilvl w:val="0"/>
          <w:numId w:val="52"/>
        </w:numPr>
        <w:spacing w:after="60"/>
        <w:ind w:left="1440"/>
        <w:rPr>
          <w:rFonts w:cs="Tahoma"/>
          <w:lang w:val="de-DE"/>
        </w:rPr>
      </w:pPr>
      <w:r w:rsidRPr="00257BA5">
        <w:rPr>
          <w:rFonts w:eastAsia="Calibri" w:cs="Tahoma"/>
          <w:b/>
          <w:color w:val="000000"/>
          <w:szCs w:val="18"/>
          <w:lang w:val="de-DE"/>
        </w:rPr>
        <w:t xml:space="preserve">Szenario 3: </w:t>
      </w:r>
      <w:r w:rsidRPr="00257BA5">
        <w:rPr>
          <w:rFonts w:eastAsia="Calibri" w:cs="Tahoma"/>
          <w:color w:val="000000"/>
          <w:szCs w:val="18"/>
          <w:lang w:val="de-DE"/>
        </w:rPr>
        <w:t>Sie haben Bing Maps Mobile Asset Management und Bing Maps Light Known User</w:t>
      </w:r>
      <w:r w:rsidR="00257BA5">
        <w:rPr>
          <w:rFonts w:eastAsia="Calibri" w:cs="Tahoma"/>
          <w:color w:val="000000"/>
          <w:szCs w:val="18"/>
          <w:lang w:val="de-DE"/>
        </w:rPr>
        <w:t> </w:t>
      </w:r>
      <w:r w:rsidRPr="00257BA5">
        <w:rPr>
          <w:rFonts w:eastAsia="Calibri" w:cs="Tahoma"/>
          <w:color w:val="000000"/>
          <w:szCs w:val="18"/>
          <w:lang w:val="de-DE"/>
        </w:rPr>
        <w:t>unter dem gleichen Beitritt mit identischer Laufzeit bestellt. Es sind zwei Bing Maps Account-IDs für</w:t>
      </w:r>
      <w:r w:rsidR="00240162" w:rsidRPr="00257BA5">
        <w:rPr>
          <w:rFonts w:eastAsia="Calibri" w:cs="Tahoma"/>
          <w:color w:val="000000"/>
          <w:szCs w:val="18"/>
          <w:lang w:val="de-DE"/>
        </w:rPr>
        <w:t> </w:t>
      </w:r>
      <w:r w:rsidRPr="00257BA5">
        <w:rPr>
          <w:rFonts w:eastAsia="Calibri" w:cs="Tahoma"/>
          <w:color w:val="000000"/>
          <w:szCs w:val="18"/>
          <w:lang w:val="de-DE"/>
        </w:rPr>
        <w:t>die beiden Angebote erforderlich (eine für Mobile Asset Management und eine für Light Known User).</w:t>
      </w:r>
      <w:r w:rsidRPr="00257BA5">
        <w:rPr>
          <w:rFonts w:eastAsia="Calibri" w:cs="Tahoma"/>
          <w:b/>
          <w:color w:val="000000"/>
          <w:szCs w:val="18"/>
          <w:lang w:val="de-DE"/>
        </w:rPr>
        <w:t xml:space="preserve"> </w:t>
      </w:r>
    </w:p>
    <w:p w:rsidR="00E03856" w:rsidRDefault="00E03856" w:rsidP="00676723">
      <w:pPr>
        <w:pStyle w:val="EndnoteText"/>
        <w:ind w:left="0"/>
        <w:rPr>
          <w:rFonts w:ascii="Tahoma" w:hAnsi="Tahoma" w:cs="Tahoma"/>
          <w:sz w:val="18"/>
          <w:szCs w:val="18"/>
          <w:lang w:val="de-DE"/>
        </w:rPr>
      </w:pPr>
    </w:p>
    <w:p w:rsidR="00EB3880" w:rsidRPr="00257BA5" w:rsidRDefault="00EB3880" w:rsidP="00676723">
      <w:pPr>
        <w:pStyle w:val="EndnoteText"/>
        <w:ind w:left="0"/>
        <w:rPr>
          <w:rFonts w:ascii="Tahoma" w:hAnsi="Tahoma" w:cs="Tahoma"/>
          <w:sz w:val="18"/>
          <w:szCs w:val="18"/>
          <w:lang w:val="de-DE"/>
        </w:rPr>
      </w:pPr>
    </w:p>
    <w:p w:rsidR="008233B3" w:rsidRPr="00257BA5" w:rsidRDefault="004668D9" w:rsidP="008233B3">
      <w:pPr>
        <w:pStyle w:val="Heading3"/>
        <w:rPr>
          <w:rFonts w:ascii="Tahoma" w:hAnsi="Tahoma" w:cs="Tahoma"/>
          <w:lang w:val="de-DE"/>
        </w:rPr>
      </w:pPr>
      <w:bookmarkStart w:id="1136" w:name="_29_BizTalk®_Server"/>
      <w:bookmarkStart w:id="1137" w:name="_32_BizTalk_Server®"/>
      <w:bookmarkStart w:id="1138" w:name="_35_BizTalk_Server®"/>
      <w:bookmarkStart w:id="1139" w:name="_Toc360112232"/>
      <w:bookmarkEnd w:id="1136"/>
      <w:bookmarkEnd w:id="1137"/>
      <w:bookmarkEnd w:id="1138"/>
      <w:r w:rsidRPr="00257BA5">
        <w:rPr>
          <w:rFonts w:ascii="Tahoma" w:hAnsi="Tahoma" w:cs="Tahoma"/>
          <w:caps/>
          <w:color w:val="F66400"/>
          <w:sz w:val="22"/>
          <w:vertAlign w:val="superscript"/>
          <w:lang w:val="de-DE"/>
        </w:rPr>
        <w:t>35</w:t>
      </w:r>
      <w:r w:rsidRPr="00257BA5">
        <w:rPr>
          <w:rFonts w:ascii="Tahoma" w:hAnsi="Tahoma" w:cs="Tahoma"/>
          <w:caps/>
          <w:color w:val="F66400"/>
          <w:sz w:val="22"/>
          <w:lang w:val="de-DE"/>
        </w:rPr>
        <w:t xml:space="preserve"> </w:t>
      </w:r>
      <w:r w:rsidRPr="00257BA5">
        <w:rPr>
          <w:rFonts w:ascii="Tahoma" w:hAnsi="Tahoma" w:cs="Tahoma"/>
          <w:color w:val="F66400"/>
          <w:sz w:val="22"/>
          <w:lang w:val="de-DE"/>
        </w:rPr>
        <w:t>BizTalk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2013 Branch</w:t>
      </w:r>
      <w:bookmarkEnd w:id="1139"/>
    </w:p>
    <w:p w:rsidR="008233B3" w:rsidRPr="00257BA5" w:rsidRDefault="008233B3" w:rsidP="008233B3">
      <w:pPr>
        <w:rPr>
          <w:rFonts w:cs="Tahoma"/>
          <w:szCs w:val="18"/>
          <w:lang w:val="de-DE"/>
        </w:rPr>
      </w:pPr>
    </w:p>
    <w:p w:rsidR="008233B3" w:rsidRPr="00257BA5" w:rsidRDefault="008233B3" w:rsidP="008233B3">
      <w:pPr>
        <w:spacing w:after="60"/>
        <w:ind w:left="720"/>
        <w:rPr>
          <w:rFonts w:cs="Tahoma"/>
          <w:lang w:val="de-DE"/>
        </w:rPr>
      </w:pPr>
      <w:r w:rsidRPr="00257BA5">
        <w:rPr>
          <w:rFonts w:eastAsia="Calibri" w:cs="Tahoma"/>
          <w:b/>
          <w:color w:val="000000"/>
          <w:szCs w:val="18"/>
          <w:lang w:val="de-DE"/>
        </w:rPr>
        <w:t>Lizenzgewährungen im Zusammenhang mit der Änderung des Lizenzmodells</w:t>
      </w:r>
    </w:p>
    <w:p w:rsidR="008233B3" w:rsidRPr="00257BA5" w:rsidRDefault="008233B3" w:rsidP="008233B3">
      <w:pPr>
        <w:ind w:left="720"/>
        <w:rPr>
          <w:rFonts w:cs="Tahoma"/>
          <w:lang w:val="de-DE"/>
        </w:rPr>
      </w:pPr>
      <w:r w:rsidRPr="00257BA5">
        <w:rPr>
          <w:rFonts w:eastAsia="Calibri" w:cs="Tahoma"/>
          <w:color w:val="000000"/>
          <w:szCs w:val="18"/>
          <w:lang w:val="de-DE"/>
        </w:rPr>
        <w:t>BizTalk Server 2010 ist die letzte Version von BizTalk Server, die unter dem Pro-Prozessor-Lizenzmodell lizenziert wird.</w:t>
      </w:r>
      <w:r w:rsidR="0044534F" w:rsidRPr="00257BA5">
        <w:rPr>
          <w:rFonts w:eastAsia="Calibri" w:cs="Tahoma"/>
          <w:color w:val="000000"/>
          <w:szCs w:val="18"/>
          <w:lang w:val="de-DE"/>
        </w:rPr>
        <w:t xml:space="preserve"> </w:t>
      </w:r>
      <w:r w:rsidRPr="00257BA5">
        <w:rPr>
          <w:rFonts w:eastAsia="Calibri" w:cs="Tahoma"/>
          <w:color w:val="000000"/>
          <w:szCs w:val="18"/>
          <w:lang w:val="de-DE"/>
        </w:rPr>
        <w:t xml:space="preserve">Als Ausnahme erhalten Volumenlizenzkunden, die zum Zeitpunkt der Veröffentlichung dieser Produktliste über aktive Software Assurance für BizTalk Server 2010 Branch-Prozessorlizenzen („qualifizierende Lizenzen“) verfügen, die folgenden Optionen. </w:t>
      </w:r>
    </w:p>
    <w:p w:rsidR="00EB3880" w:rsidRPr="00EB3880" w:rsidRDefault="00EB3880" w:rsidP="00EB3880">
      <w:pPr>
        <w:spacing w:line="192" w:lineRule="auto"/>
        <w:rPr>
          <w:rFonts w:cs="Tahoma"/>
          <w:szCs w:val="18"/>
          <w:lang w:val="de-DE"/>
        </w:rPr>
      </w:pPr>
    </w:p>
    <w:p w:rsidR="008233B3" w:rsidRPr="00257BA5" w:rsidRDefault="008233B3" w:rsidP="008233B3">
      <w:pPr>
        <w:spacing w:after="60"/>
        <w:ind w:left="720"/>
        <w:rPr>
          <w:rFonts w:cs="Tahoma"/>
          <w:lang w:val="de-DE"/>
        </w:rPr>
      </w:pPr>
      <w:r w:rsidRPr="00257BA5">
        <w:rPr>
          <w:rFonts w:eastAsia="Calibri" w:cs="Tahoma"/>
          <w:b/>
          <w:color w:val="000000"/>
          <w:szCs w:val="18"/>
          <w:lang w:val="de-DE"/>
        </w:rPr>
        <w:t>Aktuelle Laufzeit</w:t>
      </w:r>
    </w:p>
    <w:p w:rsidR="008233B3" w:rsidRPr="00257BA5" w:rsidRDefault="008233B3" w:rsidP="00240162">
      <w:pPr>
        <w:ind w:left="720" w:right="-180"/>
        <w:rPr>
          <w:rFonts w:cs="Tahoma"/>
          <w:lang w:val="de-DE"/>
        </w:rPr>
      </w:pPr>
      <w:r w:rsidRPr="00257BA5">
        <w:rPr>
          <w:rFonts w:eastAsia="Calibri" w:cs="Tahoma"/>
          <w:color w:val="000000"/>
          <w:szCs w:val="18"/>
          <w:lang w:val="de-DE"/>
        </w:rPr>
        <w:t xml:space="preserve">Während der aktuellen Laufzeit ihrer Software Assurance sind Kunden (einschließlich Kunden mit Abonnementverträgen) unter qualifizierenden Lizenzen berechtigt, vorbehaltlich der Produktbenutzungsrechte für BizTalk Server 2010 Branch-Prozessorlizenzen (wie in den Produktbenutzungsrechten von Januar 2013 dargestellt) auf die neueste Version der BizTalk Server Branch-Software anstelle von BizTalk Server 2010 Branch upzugraden und diese zu verwenden. </w:t>
      </w:r>
    </w:p>
    <w:p w:rsidR="00D57009" w:rsidRPr="00257BA5" w:rsidRDefault="00D57009" w:rsidP="0099331A">
      <w:pPr>
        <w:spacing w:line="192" w:lineRule="auto"/>
        <w:rPr>
          <w:rFonts w:cs="Tahoma"/>
          <w:szCs w:val="18"/>
          <w:lang w:val="de-DE"/>
        </w:rPr>
      </w:pPr>
    </w:p>
    <w:p w:rsidR="008233B3" w:rsidRPr="00257BA5" w:rsidRDefault="008233B3" w:rsidP="008233B3">
      <w:pPr>
        <w:spacing w:after="60"/>
        <w:ind w:left="720"/>
        <w:rPr>
          <w:rFonts w:cs="Tahoma"/>
          <w:lang w:val="de-DE"/>
        </w:rPr>
      </w:pPr>
      <w:r w:rsidRPr="00257BA5">
        <w:rPr>
          <w:rFonts w:eastAsia="Calibri" w:cs="Tahoma"/>
          <w:b/>
          <w:color w:val="000000"/>
          <w:szCs w:val="18"/>
          <w:lang w:val="de-DE"/>
        </w:rPr>
        <w:t>Erster Verlängerungszeitraum</w:t>
      </w:r>
    </w:p>
    <w:p w:rsidR="008233B3" w:rsidRPr="00257BA5" w:rsidRDefault="008233B3" w:rsidP="008233B3">
      <w:pPr>
        <w:tabs>
          <w:tab w:val="left" w:pos="1800"/>
        </w:tabs>
        <w:spacing w:after="60"/>
        <w:ind w:left="720"/>
        <w:rPr>
          <w:rFonts w:cs="Tahoma"/>
          <w:lang w:val="de-DE"/>
        </w:rPr>
      </w:pPr>
      <w:r w:rsidRPr="00257BA5">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44534F" w:rsidRDefault="008233B3" w:rsidP="002F09A2">
      <w:pPr>
        <w:numPr>
          <w:ilvl w:val="3"/>
          <w:numId w:val="92"/>
        </w:numPr>
        <w:tabs>
          <w:tab w:val="left" w:pos="2160"/>
        </w:tabs>
        <w:spacing w:after="60"/>
        <w:ind w:left="2160"/>
        <w:rPr>
          <w:rFonts w:cs="Tahoma"/>
        </w:rPr>
      </w:pPr>
      <w:r w:rsidRPr="0044534F">
        <w:rPr>
          <w:rFonts w:eastAsia="Calibri" w:cs="Tahoma"/>
          <w:color w:val="000000"/>
          <w:szCs w:val="18"/>
        </w:rPr>
        <w:t>vier ODER</w:t>
      </w:r>
    </w:p>
    <w:p w:rsidR="008233B3" w:rsidRPr="00257BA5" w:rsidRDefault="008233B3" w:rsidP="002F09A2">
      <w:pPr>
        <w:numPr>
          <w:ilvl w:val="3"/>
          <w:numId w:val="92"/>
        </w:numPr>
        <w:tabs>
          <w:tab w:val="left" w:pos="2160"/>
        </w:tabs>
        <w:spacing w:after="60"/>
        <w:ind w:left="2160"/>
        <w:rPr>
          <w:rFonts w:cs="Tahoma"/>
          <w:lang w:val="de-DE"/>
        </w:rPr>
      </w:pPr>
      <w:r w:rsidRPr="00257BA5">
        <w:rPr>
          <w:rFonts w:eastAsia="Calibri" w:cs="Tahoma"/>
          <w:color w:val="000000"/>
          <w:szCs w:val="18"/>
          <w:lang w:val="de-DE"/>
        </w:rPr>
        <w:t>der tatsächlichen Anzahl von Cores pro physischem Prozessor multipliziert mit dem entsprechenden Core-Faktor.</w:t>
      </w:r>
      <w:r w:rsidR="0044534F" w:rsidRPr="00257BA5">
        <w:rPr>
          <w:rFonts w:eastAsia="Calibri" w:cs="Tahoma"/>
          <w:color w:val="000000"/>
          <w:szCs w:val="18"/>
          <w:lang w:val="de-DE"/>
        </w:rPr>
        <w:t xml:space="preserve"> </w:t>
      </w:r>
      <w:r w:rsidRPr="00257BA5">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257BA5" w:rsidRDefault="008233B3" w:rsidP="0099331A">
      <w:pPr>
        <w:tabs>
          <w:tab w:val="left" w:pos="1800"/>
        </w:tabs>
        <w:spacing w:line="192" w:lineRule="auto"/>
        <w:ind w:left="1080"/>
        <w:rPr>
          <w:rFonts w:cs="Tahoma"/>
          <w:szCs w:val="18"/>
          <w:lang w:val="de-DE"/>
        </w:rPr>
      </w:pPr>
    </w:p>
    <w:p w:rsidR="008233B3" w:rsidRPr="00257BA5" w:rsidRDefault="008233B3" w:rsidP="008233B3">
      <w:pPr>
        <w:spacing w:after="60"/>
        <w:ind w:left="720"/>
        <w:rPr>
          <w:rFonts w:cs="Tahoma"/>
          <w:lang w:val="de-DE"/>
        </w:rPr>
      </w:pPr>
      <w:r w:rsidRPr="00257BA5">
        <w:rPr>
          <w:rFonts w:eastAsia="Calibri" w:cs="Tahoma"/>
          <w:color w:val="000000"/>
          <w:szCs w:val="18"/>
          <w:lang w:val="de-DE"/>
        </w:rPr>
        <w:t xml:space="preserve">Die Prozessorlizenzen des Kunden sind bei Erwerb von Software Assurance für Core-Lizenzen unter diesem Angebot nicht mehr gültig. </w:t>
      </w:r>
      <w:r w:rsidRPr="00257BA5">
        <w:rPr>
          <w:rFonts w:eastAsia="Calibri" w:cs="Tahoma"/>
          <w:szCs w:val="18"/>
          <w:lang w:val="de-DE"/>
        </w:rPr>
        <w:t>Die Option zum Erwerb von Core-Lizenzen für Software Assurance für BizTalk Server ist nicht auf die Software Assurance-Verlängerung unter Abonnementprogrammen anwendbar.</w:t>
      </w:r>
      <w:r w:rsidR="0044534F" w:rsidRPr="00257BA5">
        <w:rPr>
          <w:rFonts w:eastAsia="Calibri" w:cs="Tahoma"/>
          <w:szCs w:val="18"/>
          <w:lang w:val="de-DE"/>
        </w:rPr>
        <w:t xml:space="preserve"> </w:t>
      </w:r>
    </w:p>
    <w:p w:rsidR="00240162" w:rsidRPr="00257BA5" w:rsidRDefault="00240162" w:rsidP="0099331A">
      <w:pPr>
        <w:spacing w:line="192" w:lineRule="auto"/>
        <w:ind w:left="1440"/>
        <w:rPr>
          <w:rFonts w:cs="Tahoma"/>
          <w:szCs w:val="18"/>
          <w:lang w:val="de-DE"/>
        </w:rPr>
      </w:pPr>
    </w:p>
    <w:p w:rsidR="008233B3" w:rsidRPr="00257BA5" w:rsidRDefault="008233B3" w:rsidP="00EB3880">
      <w:pPr>
        <w:keepNext/>
        <w:keepLines/>
        <w:tabs>
          <w:tab w:val="left" w:pos="1440"/>
        </w:tabs>
        <w:spacing w:after="60"/>
        <w:ind w:left="720"/>
        <w:rPr>
          <w:rFonts w:cs="Tahoma"/>
          <w:lang w:val="de-DE"/>
        </w:rPr>
      </w:pPr>
      <w:r w:rsidRPr="00257BA5">
        <w:rPr>
          <w:rFonts w:eastAsia="Calibri" w:cs="Tahoma"/>
          <w:b/>
          <w:color w:val="000000"/>
          <w:szCs w:val="18"/>
          <w:lang w:val="de-DE"/>
        </w:rPr>
        <w:t>Für Kunden mit aktiver Software Assurance, die nicht verlängern möchten</w:t>
      </w:r>
    </w:p>
    <w:p w:rsidR="008233B3" w:rsidRPr="00257BA5" w:rsidRDefault="008233B3" w:rsidP="00EB3880">
      <w:pPr>
        <w:keepNext/>
        <w:keepLines/>
        <w:tabs>
          <w:tab w:val="left" w:pos="1440"/>
        </w:tabs>
        <w:ind w:left="720"/>
        <w:rPr>
          <w:rFonts w:cs="Tahoma"/>
          <w:lang w:val="de-DE"/>
        </w:rPr>
      </w:pPr>
      <w:r w:rsidRPr="00257BA5">
        <w:rPr>
          <w:rFonts w:eastAsia="Calibri" w:cs="Tahoma"/>
          <w:color w:val="000000"/>
          <w:szCs w:val="18"/>
          <w:lang w:val="de-DE"/>
        </w:rPr>
        <w:t xml:space="preserve">Konzern-Abonnement- </w:t>
      </w:r>
      <w:r w:rsidRPr="00257BA5">
        <w:rPr>
          <w:rFonts w:cs="Tahoma"/>
          <w:bCs/>
          <w:color w:val="000000"/>
          <w:szCs w:val="18"/>
          <w:lang w:val="de-DE"/>
        </w:rPr>
        <w:t>und Open Value Subscription-</w:t>
      </w:r>
      <w:r w:rsidRPr="00257BA5">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8233B3" w:rsidRPr="00257BA5" w:rsidRDefault="008233B3" w:rsidP="0099331A">
      <w:pPr>
        <w:tabs>
          <w:tab w:val="left" w:pos="1440"/>
        </w:tabs>
        <w:spacing w:line="192" w:lineRule="auto"/>
        <w:ind w:left="720"/>
        <w:rPr>
          <w:rFonts w:cs="Tahoma"/>
          <w:szCs w:val="18"/>
          <w:lang w:val="de-DE"/>
        </w:rPr>
      </w:pPr>
    </w:p>
    <w:p w:rsidR="008233B3" w:rsidRPr="00257BA5" w:rsidRDefault="008233B3" w:rsidP="002F09A2">
      <w:pPr>
        <w:numPr>
          <w:ilvl w:val="0"/>
          <w:numId w:val="52"/>
        </w:numPr>
        <w:spacing w:after="60"/>
        <w:ind w:left="1440"/>
        <w:rPr>
          <w:rFonts w:cs="Tahoma"/>
          <w:lang w:val="de-DE"/>
        </w:rPr>
      </w:pPr>
      <w:r w:rsidRPr="00257BA5">
        <w:rPr>
          <w:rFonts w:eastAsia="Calibri" w:cs="Tahoma"/>
          <w:b/>
          <w:color w:val="000000"/>
          <w:szCs w:val="18"/>
          <w:lang w:val="de-DE"/>
        </w:rPr>
        <w:t>BizTalk Server 2010 Branch:</w:t>
      </w:r>
      <w:r w:rsidRPr="00257BA5">
        <w:rPr>
          <w:rFonts w:eastAsia="Calibri" w:cs="Tahoma"/>
          <w:color w:val="000000"/>
          <w:szCs w:val="18"/>
          <w:lang w:val="de-DE"/>
        </w:rPr>
        <w:t xml:space="preserve"> Die kontinuierliche Verwendung dieser Version der Software unterliegt den Produktbenutzungsrechten für BizTalk Server 2010 Branch-Prozessorlizenzen, jedoch verfügen die Kunden nicht mehr über die Lizenzmobilität durch Software Assurance.</w:t>
      </w:r>
    </w:p>
    <w:p w:rsidR="008233B3" w:rsidRPr="00257BA5" w:rsidRDefault="00AF7294" w:rsidP="002F09A2">
      <w:pPr>
        <w:numPr>
          <w:ilvl w:val="0"/>
          <w:numId w:val="52"/>
        </w:numPr>
        <w:tabs>
          <w:tab w:val="left" w:pos="1800"/>
        </w:tabs>
        <w:spacing w:after="60"/>
        <w:ind w:left="1440"/>
        <w:rPr>
          <w:rFonts w:cs="Tahoma"/>
          <w:lang w:val="de-DE"/>
        </w:rPr>
      </w:pPr>
      <w:r w:rsidRPr="00257BA5">
        <w:rPr>
          <w:rFonts w:eastAsia="Calibri" w:cs="Tahoma"/>
          <w:b/>
          <w:color w:val="000000"/>
          <w:szCs w:val="18"/>
          <w:lang w:val="de-DE"/>
        </w:rPr>
        <w:t xml:space="preserve">Neueste Version von BizTalk Server Branch: </w:t>
      </w:r>
      <w:r w:rsidRPr="00257BA5">
        <w:rPr>
          <w:rFonts w:eastAsia="Calibri" w:cs="Tahoma"/>
          <w:color w:val="000000"/>
          <w:szCs w:val="18"/>
          <w:lang w:val="de-DE"/>
        </w:rPr>
        <w:t xml:space="preserve">Die Verwendung dieser Version der Software unterliegt den Produktbenutzungsrechten fürBizTalk Server 2010 Branch -Prozessorlizenzen, jedoch mit folgenden Einschränkungen: </w:t>
      </w:r>
    </w:p>
    <w:p w:rsidR="008233B3" w:rsidRPr="00257BA5" w:rsidRDefault="008233B3" w:rsidP="002F09A2">
      <w:pPr>
        <w:numPr>
          <w:ilvl w:val="1"/>
          <w:numId w:val="52"/>
        </w:numPr>
        <w:tabs>
          <w:tab w:val="left" w:pos="2160"/>
        </w:tabs>
        <w:spacing w:after="60"/>
        <w:ind w:left="2160"/>
        <w:rPr>
          <w:rFonts w:cs="Tahoma"/>
          <w:lang w:val="de-DE"/>
        </w:rPr>
      </w:pPr>
      <w:r w:rsidRPr="00257BA5">
        <w:rPr>
          <w:rFonts w:eastAsia="Calibri" w:cs="Tahoma"/>
          <w:color w:val="000000"/>
          <w:szCs w:val="18"/>
          <w:lang w:val="de-DE"/>
        </w:rPr>
        <w:t xml:space="preserve">Kunden verfügen nicht mehr über die Lizenzmobilität innerhalb von Serverfarmen oder Lizenzmobilität durch Software Assurance, und </w:t>
      </w:r>
    </w:p>
    <w:p w:rsidR="008233B3" w:rsidRPr="0044534F" w:rsidRDefault="008233B3" w:rsidP="002F09A2">
      <w:pPr>
        <w:numPr>
          <w:ilvl w:val="1"/>
          <w:numId w:val="52"/>
        </w:numPr>
        <w:tabs>
          <w:tab w:val="left" w:pos="2160"/>
          <w:tab w:val="left" w:pos="2970"/>
        </w:tabs>
        <w:spacing w:after="60"/>
        <w:ind w:left="2160"/>
        <w:rPr>
          <w:rFonts w:cs="Tahoma"/>
        </w:rPr>
      </w:pPr>
      <w:r w:rsidRPr="00257BA5">
        <w:rPr>
          <w:rFonts w:eastAsia="Calibri" w:cs="Tahoma"/>
          <w:color w:val="000000"/>
          <w:szCs w:val="18"/>
          <w:lang w:val="de-DE"/>
        </w:rPr>
        <w:t xml:space="preserve">Neuzuweisungen von Lizenzen unterliegen den Beschränkungen unten in Bezug auf ihre „Core-Lizenzäquivalenz“. </w:t>
      </w:r>
      <w:r w:rsidRPr="0044534F">
        <w:rPr>
          <w:rFonts w:eastAsia="Calibri" w:cs="Tahoma"/>
          <w:color w:val="000000"/>
          <w:szCs w:val="18"/>
        </w:rPr>
        <w:t xml:space="preserve">Die Core-Lizenzäquivalenz wird wie folgt bestimmt. </w:t>
      </w:r>
    </w:p>
    <w:p w:rsidR="008233B3" w:rsidRPr="00257BA5" w:rsidRDefault="008233B3" w:rsidP="002F09A2">
      <w:pPr>
        <w:numPr>
          <w:ilvl w:val="2"/>
          <w:numId w:val="52"/>
        </w:numPr>
        <w:tabs>
          <w:tab w:val="left" w:pos="2520"/>
        </w:tabs>
        <w:spacing w:after="60"/>
        <w:ind w:left="2520"/>
        <w:rPr>
          <w:rFonts w:cs="Tahoma"/>
          <w:lang w:val="de-DE"/>
        </w:rPr>
      </w:pPr>
      <w:r w:rsidRPr="00257BA5">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8233B3" w:rsidRPr="0044534F" w:rsidRDefault="008233B3" w:rsidP="002F09A2">
      <w:pPr>
        <w:numPr>
          <w:ilvl w:val="4"/>
          <w:numId w:val="125"/>
        </w:numPr>
        <w:tabs>
          <w:tab w:val="left" w:pos="2880"/>
        </w:tabs>
        <w:spacing w:after="60"/>
        <w:ind w:left="2880"/>
        <w:rPr>
          <w:rFonts w:cs="Tahoma"/>
        </w:rPr>
      </w:pPr>
      <w:r w:rsidRPr="0044534F">
        <w:rPr>
          <w:rFonts w:eastAsia="Calibri" w:cs="Tahoma"/>
          <w:color w:val="000000"/>
          <w:szCs w:val="18"/>
        </w:rPr>
        <w:t xml:space="preserve">vier Cores pro Prozessorlizenz ODER </w:t>
      </w:r>
    </w:p>
    <w:p w:rsidR="008233B3" w:rsidRPr="00257BA5" w:rsidRDefault="008233B3" w:rsidP="002F09A2">
      <w:pPr>
        <w:numPr>
          <w:ilvl w:val="4"/>
          <w:numId w:val="125"/>
        </w:numPr>
        <w:tabs>
          <w:tab w:val="left" w:pos="2880"/>
        </w:tabs>
        <w:spacing w:after="60"/>
        <w:ind w:left="2880"/>
        <w:rPr>
          <w:rFonts w:cs="Tahoma"/>
          <w:lang w:val="de-DE"/>
        </w:rPr>
      </w:pPr>
      <w:r w:rsidRPr="00257BA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257BA5" w:rsidRDefault="008233B3" w:rsidP="002F09A2">
      <w:pPr>
        <w:numPr>
          <w:ilvl w:val="1"/>
          <w:numId w:val="127"/>
        </w:numPr>
        <w:tabs>
          <w:tab w:val="left" w:pos="1800"/>
        </w:tabs>
        <w:spacing w:after="60"/>
        <w:rPr>
          <w:rFonts w:cs="Tahoma"/>
          <w:lang w:val="de-DE"/>
        </w:rPr>
      </w:pPr>
      <w:r w:rsidRPr="00257BA5">
        <w:rPr>
          <w:rFonts w:eastAsia="Calibri" w:cs="Tahoma"/>
          <w:color w:val="000000"/>
          <w:szCs w:val="18"/>
          <w:lang w:val="de-DE"/>
        </w:rPr>
        <w:t xml:space="preserve">Kunden </w:t>
      </w:r>
      <w:r w:rsidRPr="00257BA5">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8233B3" w:rsidRPr="00257BA5" w:rsidRDefault="008233B3" w:rsidP="002F09A2">
      <w:pPr>
        <w:numPr>
          <w:ilvl w:val="1"/>
          <w:numId w:val="127"/>
        </w:numPr>
        <w:tabs>
          <w:tab w:val="left" w:pos="1800"/>
          <w:tab w:val="left" w:pos="2970"/>
        </w:tabs>
        <w:spacing w:after="60"/>
        <w:rPr>
          <w:rFonts w:cs="Tahoma"/>
          <w:lang w:val="de-DE"/>
        </w:rPr>
      </w:pPr>
      <w:r w:rsidRPr="00257BA5">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8233B3" w:rsidRDefault="008233B3" w:rsidP="008233B3">
      <w:pPr>
        <w:rPr>
          <w:rFonts w:cs="Tahoma"/>
          <w:lang w:val="de-DE"/>
        </w:rPr>
      </w:pPr>
    </w:p>
    <w:p w:rsidR="00EB3880" w:rsidRPr="00257BA5" w:rsidRDefault="00EB3880" w:rsidP="008233B3">
      <w:pPr>
        <w:rPr>
          <w:rFonts w:cs="Tahoma"/>
          <w:lang w:val="de-DE"/>
        </w:rPr>
      </w:pPr>
    </w:p>
    <w:p w:rsidR="008233B3" w:rsidRPr="00257BA5" w:rsidRDefault="004668D9" w:rsidP="008233B3">
      <w:pPr>
        <w:pStyle w:val="Heading3"/>
        <w:rPr>
          <w:rFonts w:ascii="Tahoma" w:hAnsi="Tahoma" w:cs="Tahoma"/>
          <w:lang w:val="de-DE"/>
        </w:rPr>
      </w:pPr>
      <w:bookmarkStart w:id="1140" w:name="_36_BizTalk_Server®"/>
      <w:bookmarkStart w:id="1141" w:name="_Toc360112233"/>
      <w:bookmarkStart w:id="1142" w:name="_Toc343596567"/>
      <w:bookmarkEnd w:id="1140"/>
      <w:r w:rsidRPr="00257BA5">
        <w:rPr>
          <w:rFonts w:ascii="Tahoma" w:hAnsi="Tahoma" w:cs="Tahoma"/>
          <w:caps/>
          <w:color w:val="F66400"/>
          <w:sz w:val="22"/>
          <w:vertAlign w:val="superscript"/>
          <w:lang w:val="de-DE"/>
        </w:rPr>
        <w:t>36</w:t>
      </w:r>
      <w:r w:rsidRPr="00257BA5">
        <w:rPr>
          <w:rFonts w:ascii="Tahoma" w:hAnsi="Tahoma" w:cs="Tahoma"/>
          <w:caps/>
          <w:color w:val="F66400"/>
          <w:sz w:val="22"/>
          <w:lang w:val="de-DE"/>
        </w:rPr>
        <w:t xml:space="preserve"> </w:t>
      </w:r>
      <w:r w:rsidRPr="00257BA5">
        <w:rPr>
          <w:rFonts w:ascii="Tahoma" w:hAnsi="Tahoma" w:cs="Tahoma"/>
          <w:color w:val="F66400"/>
          <w:sz w:val="22"/>
          <w:lang w:val="de-DE"/>
        </w:rPr>
        <w:t>BizTalk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2013 Enterprise</w:t>
      </w:r>
      <w:bookmarkEnd w:id="1141"/>
      <w:r w:rsidRPr="00257BA5">
        <w:rPr>
          <w:rFonts w:ascii="Tahoma" w:hAnsi="Tahoma" w:cs="Tahoma"/>
          <w:color w:val="F66400"/>
          <w:sz w:val="22"/>
          <w:lang w:val="de-DE"/>
        </w:rPr>
        <w:t xml:space="preserve"> </w:t>
      </w:r>
      <w:bookmarkEnd w:id="1142"/>
    </w:p>
    <w:p w:rsidR="008233B3" w:rsidRPr="00257BA5" w:rsidRDefault="008233B3" w:rsidP="008233B3">
      <w:pPr>
        <w:ind w:left="720"/>
        <w:rPr>
          <w:rFonts w:cs="Tahoma"/>
          <w:lang w:val="de-DE"/>
        </w:rPr>
      </w:pPr>
    </w:p>
    <w:p w:rsidR="008233B3" w:rsidRPr="00257BA5" w:rsidRDefault="008233B3" w:rsidP="008233B3">
      <w:pPr>
        <w:spacing w:after="60"/>
        <w:ind w:left="720"/>
        <w:rPr>
          <w:rFonts w:cs="Tahoma"/>
          <w:lang w:val="de-DE"/>
        </w:rPr>
      </w:pPr>
      <w:r w:rsidRPr="00257BA5">
        <w:rPr>
          <w:rFonts w:eastAsia="Calibri" w:cs="Tahoma"/>
          <w:b/>
          <w:color w:val="000000"/>
          <w:szCs w:val="18"/>
          <w:lang w:val="de-DE"/>
        </w:rPr>
        <w:t>Lizenzgewährungen im Zusammenhang mit der Änderung des Lizenzmodells</w:t>
      </w:r>
    </w:p>
    <w:p w:rsidR="008233B3" w:rsidRPr="00257BA5" w:rsidRDefault="008233B3" w:rsidP="008233B3">
      <w:pPr>
        <w:ind w:left="720"/>
        <w:rPr>
          <w:rFonts w:cs="Tahoma"/>
          <w:lang w:val="de-DE"/>
        </w:rPr>
      </w:pPr>
      <w:r w:rsidRPr="00257BA5">
        <w:rPr>
          <w:rFonts w:eastAsia="Calibri" w:cs="Tahoma"/>
          <w:color w:val="000000"/>
          <w:szCs w:val="18"/>
          <w:lang w:val="de-DE"/>
        </w:rPr>
        <w:t>BizTalk Server 2010 ist die letzte Version von BizTalk Server, die unter dem Pro-Prozessor-Lizenzmodell lizenziert wird.</w:t>
      </w:r>
      <w:r w:rsidR="0044534F" w:rsidRPr="00257BA5">
        <w:rPr>
          <w:rFonts w:eastAsia="Calibri" w:cs="Tahoma"/>
          <w:color w:val="000000"/>
          <w:szCs w:val="18"/>
          <w:lang w:val="de-DE"/>
        </w:rPr>
        <w:t xml:space="preserve"> </w:t>
      </w:r>
      <w:r w:rsidRPr="00257BA5">
        <w:rPr>
          <w:rFonts w:eastAsia="Calibri" w:cs="Tahoma"/>
          <w:color w:val="000000"/>
          <w:szCs w:val="18"/>
          <w:lang w:val="de-DE"/>
        </w:rPr>
        <w:t>Als Ausnahme erhalten Volumenlizenzkunden, die zum Zeitpunkt der Veröffentlichung dieser Produktliste über aktive Software Assurance für BizTalk Server 2010 Enterprise-Prozessorlizenzen („qualifizierende Lizenzen“) verfügen, die folgenden Optionen</w:t>
      </w:r>
      <w:r w:rsidRPr="00257BA5">
        <w:rPr>
          <w:rFonts w:cs="Tahoma"/>
          <w:bCs/>
          <w:color w:val="000000"/>
          <w:szCs w:val="18"/>
          <w:lang w:val="de-DE"/>
        </w:rPr>
        <w:t>.</w:t>
      </w:r>
    </w:p>
    <w:p w:rsidR="008233B3" w:rsidRPr="00257BA5" w:rsidRDefault="008233B3" w:rsidP="008233B3">
      <w:pPr>
        <w:ind w:left="720"/>
        <w:rPr>
          <w:rFonts w:cs="Tahoma"/>
          <w:lang w:val="de-DE"/>
        </w:rPr>
      </w:pPr>
    </w:p>
    <w:p w:rsidR="008233B3" w:rsidRPr="00257BA5" w:rsidRDefault="008233B3" w:rsidP="008233B3">
      <w:pPr>
        <w:spacing w:after="60"/>
        <w:ind w:left="720"/>
        <w:rPr>
          <w:rFonts w:cs="Tahoma"/>
          <w:lang w:val="de-DE"/>
        </w:rPr>
      </w:pPr>
      <w:r w:rsidRPr="00257BA5">
        <w:rPr>
          <w:rFonts w:eastAsia="Calibri" w:cs="Tahoma"/>
          <w:b/>
          <w:color w:val="000000"/>
          <w:szCs w:val="18"/>
          <w:lang w:val="de-DE"/>
        </w:rPr>
        <w:t>Aktuelle Laufzeit</w:t>
      </w:r>
    </w:p>
    <w:p w:rsidR="008233B3" w:rsidRPr="00257BA5" w:rsidRDefault="008233B3" w:rsidP="008233B3">
      <w:pPr>
        <w:ind w:left="720"/>
        <w:rPr>
          <w:rFonts w:cs="Tahoma"/>
          <w:lang w:val="de-DE"/>
        </w:rPr>
      </w:pPr>
      <w:r w:rsidRPr="00257BA5">
        <w:rPr>
          <w:rFonts w:eastAsia="Calibri" w:cs="Tahoma"/>
          <w:color w:val="000000"/>
          <w:szCs w:val="18"/>
          <w:lang w:val="de-DE"/>
        </w:rPr>
        <w:t xml:space="preserve">Während der aktuellen Laufzeit ihrer Software Assurance sind Kunden (einschließlich Kunden mit Abonnementverträgen) unter qualifizierenden Lizenzen berechtigt, vorbehaltlich der Produktbenutzungsrechte für BizTalk Server 2010 Enterprise-Prozessorlizenzen (wie in den Produktbenutzungsrechten von Januar 2013 dargestellt) auf die neueste Version von BizTalk Server Enterprise-Software anstelle von BizTalk Server 2010 Enterprise upzugraden und diese zu verwenden. </w:t>
      </w:r>
    </w:p>
    <w:p w:rsidR="008233B3" w:rsidRDefault="008233B3" w:rsidP="008233B3">
      <w:pPr>
        <w:ind w:left="720"/>
        <w:rPr>
          <w:rFonts w:cs="Tahoma"/>
          <w:lang w:val="de-DE"/>
        </w:rPr>
      </w:pPr>
    </w:p>
    <w:p w:rsidR="0080487B" w:rsidRDefault="0080487B" w:rsidP="008233B3">
      <w:pPr>
        <w:ind w:left="720"/>
        <w:rPr>
          <w:rFonts w:cs="Tahoma"/>
          <w:lang w:val="de-DE"/>
        </w:rPr>
      </w:pPr>
    </w:p>
    <w:p w:rsidR="0080487B" w:rsidRPr="00257BA5" w:rsidRDefault="0080487B" w:rsidP="008233B3">
      <w:pPr>
        <w:ind w:left="720"/>
        <w:rPr>
          <w:rFonts w:cs="Tahoma"/>
          <w:lang w:val="de-DE"/>
        </w:rPr>
      </w:pPr>
    </w:p>
    <w:p w:rsidR="008233B3" w:rsidRPr="00257BA5" w:rsidRDefault="008233B3" w:rsidP="008233B3">
      <w:pPr>
        <w:spacing w:after="60"/>
        <w:ind w:left="720"/>
        <w:rPr>
          <w:rFonts w:cs="Tahoma"/>
          <w:lang w:val="de-DE"/>
        </w:rPr>
      </w:pPr>
      <w:r w:rsidRPr="00257BA5">
        <w:rPr>
          <w:rFonts w:eastAsia="Calibri" w:cs="Tahoma"/>
          <w:b/>
          <w:color w:val="000000"/>
          <w:szCs w:val="18"/>
          <w:lang w:val="de-DE"/>
        </w:rPr>
        <w:t>Erster Verlängerungszeitraum</w:t>
      </w:r>
    </w:p>
    <w:p w:rsidR="008233B3" w:rsidRPr="00257BA5" w:rsidRDefault="008233B3" w:rsidP="008233B3">
      <w:pPr>
        <w:tabs>
          <w:tab w:val="left" w:pos="1800"/>
        </w:tabs>
        <w:spacing w:after="60"/>
        <w:ind w:left="720"/>
        <w:rPr>
          <w:rFonts w:cs="Tahoma"/>
          <w:lang w:val="de-DE"/>
        </w:rPr>
      </w:pPr>
      <w:r w:rsidRPr="00257BA5">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44534F" w:rsidRDefault="008233B3" w:rsidP="002F09A2">
      <w:pPr>
        <w:numPr>
          <w:ilvl w:val="3"/>
          <w:numId w:val="92"/>
        </w:numPr>
        <w:tabs>
          <w:tab w:val="left" w:pos="2160"/>
        </w:tabs>
        <w:spacing w:after="60"/>
        <w:ind w:left="2160"/>
        <w:rPr>
          <w:rFonts w:cs="Tahoma"/>
        </w:rPr>
      </w:pPr>
      <w:r w:rsidRPr="0044534F">
        <w:rPr>
          <w:rFonts w:eastAsia="Calibri" w:cs="Tahoma"/>
          <w:color w:val="000000"/>
          <w:szCs w:val="18"/>
        </w:rPr>
        <w:t>vier ODER</w:t>
      </w:r>
    </w:p>
    <w:p w:rsidR="008233B3" w:rsidRPr="0080487B" w:rsidRDefault="008233B3" w:rsidP="002F09A2">
      <w:pPr>
        <w:numPr>
          <w:ilvl w:val="3"/>
          <w:numId w:val="92"/>
        </w:numPr>
        <w:tabs>
          <w:tab w:val="left" w:pos="2160"/>
        </w:tabs>
        <w:spacing w:after="60"/>
        <w:ind w:left="2160"/>
        <w:rPr>
          <w:rFonts w:cs="Tahoma"/>
          <w:spacing w:val="-4"/>
          <w:lang w:val="de-DE"/>
        </w:rPr>
      </w:pPr>
      <w:r w:rsidRPr="0080487B">
        <w:rPr>
          <w:rFonts w:eastAsia="Calibri" w:cs="Tahoma"/>
          <w:color w:val="000000"/>
          <w:spacing w:val="-4"/>
          <w:szCs w:val="18"/>
          <w:lang w:val="de-DE"/>
        </w:rPr>
        <w:t>der tatsächlichen Anzahl von Cores pro physischem Prozessor multipliziert mit dem entsprechenden Core-Faktor.</w:t>
      </w:r>
      <w:r w:rsidR="0044534F" w:rsidRPr="0080487B">
        <w:rPr>
          <w:rFonts w:eastAsia="Calibri" w:cs="Tahoma"/>
          <w:color w:val="000000"/>
          <w:spacing w:val="-4"/>
          <w:szCs w:val="18"/>
          <w:lang w:val="de-DE"/>
        </w:rPr>
        <w:t xml:space="preserve"> </w:t>
      </w:r>
      <w:r w:rsidRPr="0080487B">
        <w:rPr>
          <w:rFonts w:eastAsia="Calibri" w:cs="Tahoma"/>
          <w:color w:val="000000"/>
          <w:spacing w:val="-4"/>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257BA5" w:rsidRDefault="008233B3" w:rsidP="008233B3">
      <w:pPr>
        <w:tabs>
          <w:tab w:val="left" w:pos="1800"/>
        </w:tabs>
        <w:ind w:left="1080"/>
        <w:rPr>
          <w:rFonts w:cs="Tahoma"/>
          <w:lang w:val="de-DE"/>
        </w:rPr>
      </w:pPr>
    </w:p>
    <w:p w:rsidR="008233B3" w:rsidRPr="00257BA5" w:rsidRDefault="008233B3" w:rsidP="00240162">
      <w:pPr>
        <w:spacing w:after="60" w:line="216" w:lineRule="auto"/>
        <w:ind w:left="720"/>
        <w:rPr>
          <w:rFonts w:cs="Tahoma"/>
          <w:lang w:val="de-DE"/>
        </w:rPr>
      </w:pPr>
      <w:r w:rsidRPr="00257BA5">
        <w:rPr>
          <w:rFonts w:eastAsia="Calibri" w:cs="Tahoma"/>
          <w:color w:val="000000"/>
          <w:szCs w:val="18"/>
          <w:lang w:val="de-DE"/>
        </w:rPr>
        <w:t xml:space="preserve">Die Prozessorlizenzen des Kunden sind bei Erwerb von Software Assurance für Core-Lizenzen unter diesem Angebot nicht mehr gültig. </w:t>
      </w:r>
      <w:r w:rsidRPr="00257BA5">
        <w:rPr>
          <w:rFonts w:eastAsia="Calibri" w:cs="Tahoma"/>
          <w:szCs w:val="18"/>
          <w:lang w:val="de-DE"/>
        </w:rPr>
        <w:t>Die Option zum Erwerb von Core-Lizenzen für Software Assurance für BizTalk Server ist nicht auf die Software Assurance-Verlängerung unter Abonnementprogrammen anwendbar.</w:t>
      </w:r>
      <w:r w:rsidR="0044534F" w:rsidRPr="00257BA5">
        <w:rPr>
          <w:rFonts w:eastAsia="Calibri" w:cs="Tahoma"/>
          <w:szCs w:val="18"/>
          <w:lang w:val="de-DE"/>
        </w:rPr>
        <w:t xml:space="preserve"> </w:t>
      </w:r>
    </w:p>
    <w:p w:rsidR="008233B3" w:rsidRPr="00257BA5" w:rsidRDefault="008233B3" w:rsidP="00240162">
      <w:pPr>
        <w:spacing w:line="216" w:lineRule="auto"/>
        <w:ind w:left="1440"/>
        <w:rPr>
          <w:rFonts w:cs="Tahoma"/>
          <w:lang w:val="de-DE"/>
        </w:rPr>
      </w:pPr>
    </w:p>
    <w:p w:rsidR="008233B3" w:rsidRPr="00257BA5" w:rsidRDefault="008233B3" w:rsidP="00240162">
      <w:pPr>
        <w:tabs>
          <w:tab w:val="left" w:pos="1440"/>
        </w:tabs>
        <w:spacing w:after="60" w:line="216" w:lineRule="auto"/>
        <w:ind w:left="720"/>
        <w:rPr>
          <w:rFonts w:cs="Tahoma"/>
          <w:lang w:val="de-DE"/>
        </w:rPr>
      </w:pPr>
      <w:r w:rsidRPr="00257BA5">
        <w:rPr>
          <w:rFonts w:eastAsia="Calibri" w:cs="Tahoma"/>
          <w:b/>
          <w:color w:val="000000"/>
          <w:szCs w:val="18"/>
          <w:lang w:val="de-DE"/>
        </w:rPr>
        <w:t>Für Kunden mit aktiver Software Assurance, die nicht verlängern möchten</w:t>
      </w:r>
    </w:p>
    <w:p w:rsidR="008233B3" w:rsidRPr="00257BA5" w:rsidRDefault="008233B3" w:rsidP="00240162">
      <w:pPr>
        <w:tabs>
          <w:tab w:val="left" w:pos="1440"/>
        </w:tabs>
        <w:spacing w:line="216" w:lineRule="auto"/>
        <w:ind w:left="720"/>
        <w:rPr>
          <w:rFonts w:cs="Tahoma"/>
          <w:lang w:val="de-DE"/>
        </w:rPr>
      </w:pPr>
      <w:r w:rsidRPr="00257BA5">
        <w:rPr>
          <w:rFonts w:eastAsia="Calibri" w:cs="Tahoma"/>
          <w:color w:val="000000"/>
          <w:szCs w:val="18"/>
          <w:lang w:val="de-DE"/>
        </w:rPr>
        <w:t xml:space="preserve">Konzern-Abonnement- </w:t>
      </w:r>
      <w:r w:rsidRPr="00257BA5">
        <w:rPr>
          <w:rFonts w:cs="Tahoma"/>
          <w:bCs/>
          <w:color w:val="000000"/>
          <w:szCs w:val="18"/>
          <w:lang w:val="de-DE"/>
        </w:rPr>
        <w:t>und Open Value Subscription-</w:t>
      </w:r>
      <w:r w:rsidRPr="00257BA5">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8233B3" w:rsidRPr="00257BA5" w:rsidRDefault="008233B3" w:rsidP="008233B3">
      <w:pPr>
        <w:tabs>
          <w:tab w:val="left" w:pos="1440"/>
        </w:tabs>
        <w:ind w:left="720"/>
        <w:rPr>
          <w:rFonts w:cs="Tahoma"/>
          <w:lang w:val="de-DE"/>
        </w:rPr>
      </w:pPr>
    </w:p>
    <w:p w:rsidR="008233B3" w:rsidRPr="00257BA5" w:rsidRDefault="008233B3" w:rsidP="0080487B">
      <w:pPr>
        <w:numPr>
          <w:ilvl w:val="0"/>
          <w:numId w:val="52"/>
        </w:numPr>
        <w:spacing w:after="60"/>
        <w:ind w:left="1440"/>
        <w:rPr>
          <w:rFonts w:cs="Tahoma"/>
          <w:lang w:val="de-DE"/>
        </w:rPr>
      </w:pPr>
      <w:r w:rsidRPr="00257BA5">
        <w:rPr>
          <w:rFonts w:eastAsia="Calibri" w:cs="Tahoma"/>
          <w:b/>
          <w:color w:val="000000"/>
          <w:szCs w:val="18"/>
          <w:lang w:val="de-DE"/>
        </w:rPr>
        <w:t>BizTalk Server 2010 Enterprise:</w:t>
      </w:r>
      <w:r w:rsidRPr="00257BA5">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rsidR="008233B3" w:rsidRPr="00257BA5" w:rsidRDefault="00F3254C" w:rsidP="002F09A2">
      <w:pPr>
        <w:numPr>
          <w:ilvl w:val="0"/>
          <w:numId w:val="52"/>
        </w:numPr>
        <w:tabs>
          <w:tab w:val="left" w:pos="1800"/>
        </w:tabs>
        <w:spacing w:after="40"/>
        <w:ind w:left="1440"/>
        <w:rPr>
          <w:rFonts w:cs="Tahoma"/>
          <w:lang w:val="de-DE"/>
        </w:rPr>
      </w:pPr>
      <w:r w:rsidRPr="00257BA5">
        <w:rPr>
          <w:rFonts w:eastAsia="Calibri" w:cs="Tahoma"/>
          <w:b/>
          <w:color w:val="000000"/>
          <w:szCs w:val="18"/>
          <w:lang w:val="de-DE"/>
        </w:rPr>
        <w:t xml:space="preserve">Neueste Version von BizTalk Server Enterprise: </w:t>
      </w:r>
      <w:r w:rsidRPr="00257BA5">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rsidR="008233B3" w:rsidRPr="00257BA5" w:rsidRDefault="008233B3" w:rsidP="002F09A2">
      <w:pPr>
        <w:numPr>
          <w:ilvl w:val="1"/>
          <w:numId w:val="52"/>
        </w:numPr>
        <w:tabs>
          <w:tab w:val="left" w:pos="2160"/>
        </w:tabs>
        <w:spacing w:after="40"/>
        <w:ind w:left="2160"/>
        <w:rPr>
          <w:rFonts w:cs="Tahoma"/>
          <w:lang w:val="de-DE"/>
        </w:rPr>
      </w:pPr>
      <w:r w:rsidRPr="00257BA5">
        <w:rPr>
          <w:rFonts w:eastAsia="Calibri" w:cs="Tahoma"/>
          <w:color w:val="000000"/>
          <w:szCs w:val="18"/>
          <w:lang w:val="de-DE"/>
        </w:rPr>
        <w:t xml:space="preserve">Kunden verfügen nicht mehr über die Lizenzmobilität innerhalb von Serverfarmen oder Lizenzmobilität durch Software Assurance, und </w:t>
      </w:r>
    </w:p>
    <w:p w:rsidR="008233B3" w:rsidRPr="0044534F" w:rsidRDefault="008233B3" w:rsidP="002F09A2">
      <w:pPr>
        <w:numPr>
          <w:ilvl w:val="1"/>
          <w:numId w:val="52"/>
        </w:numPr>
        <w:tabs>
          <w:tab w:val="left" w:pos="2160"/>
          <w:tab w:val="left" w:pos="2970"/>
        </w:tabs>
        <w:spacing w:after="40"/>
        <w:ind w:left="2160"/>
        <w:rPr>
          <w:rFonts w:cs="Tahoma"/>
        </w:rPr>
      </w:pPr>
      <w:r w:rsidRPr="00257BA5">
        <w:rPr>
          <w:rFonts w:eastAsia="Calibri" w:cs="Tahoma"/>
          <w:color w:val="000000"/>
          <w:szCs w:val="18"/>
          <w:lang w:val="de-DE"/>
        </w:rPr>
        <w:t xml:space="preserve">Neuzuweisungen von Lizenzen unterliegen den Beschränkungen unten in Bezug auf ihre „Core-Lizenzäquivalenz“. </w:t>
      </w:r>
      <w:r w:rsidRPr="0044534F">
        <w:rPr>
          <w:rFonts w:eastAsia="Calibri" w:cs="Tahoma"/>
          <w:color w:val="000000"/>
          <w:szCs w:val="18"/>
        </w:rPr>
        <w:t xml:space="preserve">Die Core-Lizenzäquivalenz wird wie folgt bestimmt. </w:t>
      </w:r>
    </w:p>
    <w:p w:rsidR="008233B3" w:rsidRPr="00257BA5" w:rsidRDefault="008233B3" w:rsidP="002F09A2">
      <w:pPr>
        <w:numPr>
          <w:ilvl w:val="2"/>
          <w:numId w:val="52"/>
        </w:numPr>
        <w:tabs>
          <w:tab w:val="left" w:pos="2520"/>
        </w:tabs>
        <w:spacing w:after="60"/>
        <w:ind w:left="2520"/>
        <w:rPr>
          <w:rFonts w:cs="Tahoma"/>
          <w:lang w:val="de-DE"/>
        </w:rPr>
      </w:pPr>
      <w:r w:rsidRPr="00257BA5">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8233B3" w:rsidRPr="0044534F" w:rsidRDefault="008233B3" w:rsidP="002F09A2">
      <w:pPr>
        <w:numPr>
          <w:ilvl w:val="4"/>
          <w:numId w:val="125"/>
        </w:numPr>
        <w:tabs>
          <w:tab w:val="left" w:pos="2880"/>
        </w:tabs>
        <w:spacing w:after="40"/>
        <w:ind w:left="2880"/>
        <w:rPr>
          <w:rFonts w:cs="Tahoma"/>
        </w:rPr>
      </w:pPr>
      <w:r w:rsidRPr="0044534F">
        <w:rPr>
          <w:rFonts w:eastAsia="Calibri" w:cs="Tahoma"/>
          <w:color w:val="000000"/>
          <w:szCs w:val="18"/>
        </w:rPr>
        <w:t xml:space="preserve">vier Cores pro Prozessorlizenz ODER </w:t>
      </w:r>
    </w:p>
    <w:p w:rsidR="008233B3" w:rsidRPr="00257BA5" w:rsidRDefault="008233B3" w:rsidP="002F09A2">
      <w:pPr>
        <w:numPr>
          <w:ilvl w:val="4"/>
          <w:numId w:val="125"/>
        </w:numPr>
        <w:tabs>
          <w:tab w:val="left" w:pos="2880"/>
        </w:tabs>
        <w:spacing w:after="40"/>
        <w:ind w:left="2880"/>
        <w:rPr>
          <w:rFonts w:cs="Tahoma"/>
          <w:lang w:val="de-DE"/>
        </w:rPr>
      </w:pPr>
      <w:r w:rsidRPr="00257BA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257BA5" w:rsidRDefault="008233B3" w:rsidP="002F09A2">
      <w:pPr>
        <w:numPr>
          <w:ilvl w:val="1"/>
          <w:numId w:val="126"/>
        </w:numPr>
        <w:tabs>
          <w:tab w:val="left" w:pos="1800"/>
        </w:tabs>
        <w:spacing w:after="40"/>
        <w:rPr>
          <w:rFonts w:cs="Tahoma"/>
          <w:lang w:val="de-DE"/>
        </w:rPr>
      </w:pPr>
      <w:r w:rsidRPr="00257BA5">
        <w:rPr>
          <w:rFonts w:eastAsia="Calibri" w:cs="Tahoma"/>
          <w:color w:val="000000"/>
          <w:szCs w:val="18"/>
          <w:lang w:val="de-DE"/>
        </w:rP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99331A" w:rsidRPr="0080487B" w:rsidRDefault="008233B3" w:rsidP="0099331A">
      <w:pPr>
        <w:numPr>
          <w:ilvl w:val="1"/>
          <w:numId w:val="126"/>
        </w:numPr>
        <w:tabs>
          <w:tab w:val="left" w:pos="1800"/>
          <w:tab w:val="left" w:pos="2970"/>
        </w:tabs>
        <w:spacing w:after="40" w:line="192" w:lineRule="auto"/>
        <w:rPr>
          <w:rFonts w:cs="Tahoma"/>
          <w:lang w:val="de-DE"/>
        </w:rPr>
      </w:pPr>
      <w:r w:rsidRPr="0080487B">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8233B3" w:rsidRPr="00257BA5" w:rsidRDefault="004668D9" w:rsidP="008233B3">
      <w:pPr>
        <w:pStyle w:val="Heading3"/>
        <w:rPr>
          <w:rFonts w:ascii="Tahoma" w:hAnsi="Tahoma" w:cs="Tahoma"/>
          <w:lang w:val="de-DE"/>
        </w:rPr>
      </w:pPr>
      <w:bookmarkStart w:id="1143" w:name="_37_BizTalk_Server®"/>
      <w:bookmarkStart w:id="1144" w:name="_Toc360112234"/>
      <w:bookmarkStart w:id="1145" w:name="_Toc343596569"/>
      <w:bookmarkEnd w:id="1143"/>
      <w:r w:rsidRPr="00257BA5">
        <w:rPr>
          <w:rFonts w:ascii="Tahoma" w:hAnsi="Tahoma" w:cs="Tahoma"/>
          <w:caps/>
          <w:color w:val="F66400"/>
          <w:sz w:val="22"/>
          <w:vertAlign w:val="superscript"/>
          <w:lang w:val="de-DE"/>
        </w:rPr>
        <w:t>37</w:t>
      </w:r>
      <w:r w:rsidRPr="00257BA5">
        <w:rPr>
          <w:rFonts w:ascii="Tahoma" w:hAnsi="Tahoma" w:cs="Tahoma"/>
          <w:color w:val="F66400"/>
          <w:sz w:val="22"/>
          <w:lang w:val="de-DE"/>
        </w:rPr>
        <w:t xml:space="preserve"> BizTalk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2013 Standard</w:t>
      </w:r>
      <w:bookmarkEnd w:id="1144"/>
      <w:r w:rsidRPr="00257BA5">
        <w:rPr>
          <w:rFonts w:ascii="Tahoma" w:eastAsia="Calibri" w:hAnsi="Tahoma" w:cs="Tahoma"/>
          <w:color w:val="F66400"/>
          <w:sz w:val="22"/>
          <w:szCs w:val="18"/>
          <w:lang w:val="de-DE"/>
        </w:rPr>
        <w:t xml:space="preserve"> </w:t>
      </w:r>
      <w:bookmarkEnd w:id="1145"/>
    </w:p>
    <w:p w:rsidR="008233B3" w:rsidRPr="00257BA5" w:rsidRDefault="008233B3" w:rsidP="0099331A">
      <w:pPr>
        <w:spacing w:line="192" w:lineRule="auto"/>
        <w:rPr>
          <w:rFonts w:cs="Tahoma"/>
          <w:lang w:val="de-DE"/>
        </w:rPr>
      </w:pPr>
    </w:p>
    <w:p w:rsidR="008233B3" w:rsidRPr="00257BA5" w:rsidRDefault="008233B3" w:rsidP="009472D3">
      <w:pPr>
        <w:spacing w:after="40"/>
        <w:ind w:left="720"/>
        <w:rPr>
          <w:rFonts w:cs="Tahoma"/>
          <w:lang w:val="de-DE"/>
        </w:rPr>
      </w:pPr>
      <w:r w:rsidRPr="00257BA5">
        <w:rPr>
          <w:rFonts w:eastAsia="Calibri" w:cs="Tahoma"/>
          <w:b/>
          <w:color w:val="000000"/>
          <w:szCs w:val="18"/>
          <w:lang w:val="de-DE"/>
        </w:rPr>
        <w:t>Lizenzgewährungen im Zusammenhang mit der Änderung des Lizenzmodells</w:t>
      </w:r>
    </w:p>
    <w:p w:rsidR="008233B3" w:rsidRPr="00257BA5" w:rsidRDefault="008233B3" w:rsidP="008233B3">
      <w:pPr>
        <w:ind w:left="720"/>
        <w:rPr>
          <w:rFonts w:cs="Tahoma"/>
          <w:lang w:val="de-DE"/>
        </w:rPr>
      </w:pPr>
      <w:r w:rsidRPr="00257BA5">
        <w:rPr>
          <w:rFonts w:eastAsia="Calibri" w:cs="Tahoma"/>
          <w:color w:val="000000"/>
          <w:szCs w:val="18"/>
          <w:lang w:val="de-DE"/>
        </w:rPr>
        <w:t>BizTalk Server 2010 ist die letzte Version von BizTalk Server, die unter dem Pro-Prozessor-Lizenzmodell lizenziert wird.</w:t>
      </w:r>
      <w:r w:rsidR="0044534F" w:rsidRPr="00257BA5">
        <w:rPr>
          <w:rFonts w:eastAsia="Calibri" w:cs="Tahoma"/>
          <w:color w:val="000000"/>
          <w:szCs w:val="18"/>
          <w:lang w:val="de-DE"/>
        </w:rPr>
        <w:t xml:space="preserve"> </w:t>
      </w:r>
      <w:r w:rsidRPr="00257BA5">
        <w:rPr>
          <w:rFonts w:eastAsia="Calibri" w:cs="Tahoma"/>
          <w:color w:val="000000"/>
          <w:szCs w:val="18"/>
          <w:lang w:val="de-DE"/>
        </w:rPr>
        <w:t xml:space="preserve">Als Ausnahme erhalten Volumenlizenzkunden, die zum Zeitpunkt der Veröffentlichung dieser Produktliste über aktive Software Assurance für BizTalk Server 2010 Standard-Prozessorlizenzen („qualifizierende Lizenzen“) verfügen, die folgenden Optionen. </w:t>
      </w:r>
      <w:r w:rsidRPr="00257BA5">
        <w:rPr>
          <w:rFonts w:cs="Tahoma"/>
          <w:bCs/>
          <w:color w:val="000000"/>
          <w:szCs w:val="18"/>
          <w:lang w:val="de-DE"/>
        </w:rPr>
        <w:t>.</w:t>
      </w:r>
    </w:p>
    <w:p w:rsidR="008233B3" w:rsidRPr="00257BA5" w:rsidRDefault="008233B3" w:rsidP="0099331A">
      <w:pPr>
        <w:spacing w:line="192" w:lineRule="auto"/>
        <w:ind w:left="720"/>
        <w:rPr>
          <w:rFonts w:cs="Tahoma"/>
          <w:lang w:val="de-DE"/>
        </w:rPr>
      </w:pPr>
    </w:p>
    <w:p w:rsidR="008233B3" w:rsidRPr="00257BA5" w:rsidRDefault="008233B3" w:rsidP="009472D3">
      <w:pPr>
        <w:spacing w:after="40"/>
        <w:ind w:left="720"/>
        <w:rPr>
          <w:rFonts w:cs="Tahoma"/>
          <w:lang w:val="de-DE"/>
        </w:rPr>
      </w:pPr>
      <w:r w:rsidRPr="00257BA5">
        <w:rPr>
          <w:rFonts w:eastAsia="Calibri" w:cs="Tahoma"/>
          <w:b/>
          <w:color w:val="000000"/>
          <w:szCs w:val="18"/>
          <w:lang w:val="de-DE"/>
        </w:rPr>
        <w:t>Aktuelle Laufzeit</w:t>
      </w:r>
    </w:p>
    <w:p w:rsidR="008233B3" w:rsidRPr="00257BA5" w:rsidRDefault="008233B3" w:rsidP="008233B3">
      <w:pPr>
        <w:ind w:left="720"/>
        <w:rPr>
          <w:rFonts w:cs="Tahoma"/>
          <w:lang w:val="de-DE"/>
        </w:rPr>
      </w:pPr>
      <w:r w:rsidRPr="00257BA5">
        <w:rPr>
          <w:rFonts w:eastAsia="Calibri" w:cs="Tahoma"/>
          <w:color w:val="000000"/>
          <w:szCs w:val="18"/>
          <w:lang w:val="de-DE"/>
        </w:rPr>
        <w:t xml:space="preserve">Während der aktuellen Laufzeit ihrer Software Assurance sind Kunden (einschließlich Kunden mit 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 </w:t>
      </w:r>
    </w:p>
    <w:p w:rsidR="008233B3" w:rsidRPr="00257BA5" w:rsidRDefault="008233B3" w:rsidP="0099331A">
      <w:pPr>
        <w:spacing w:line="192" w:lineRule="auto"/>
        <w:ind w:left="720"/>
        <w:rPr>
          <w:rFonts w:cs="Tahoma"/>
          <w:lang w:val="de-DE"/>
        </w:rPr>
      </w:pPr>
    </w:p>
    <w:p w:rsidR="008233B3" w:rsidRPr="00257BA5" w:rsidRDefault="008233B3" w:rsidP="009472D3">
      <w:pPr>
        <w:spacing w:after="40"/>
        <w:ind w:left="720"/>
        <w:rPr>
          <w:rFonts w:cs="Tahoma"/>
          <w:lang w:val="de-DE"/>
        </w:rPr>
      </w:pPr>
      <w:r w:rsidRPr="00257BA5">
        <w:rPr>
          <w:rFonts w:eastAsia="Calibri" w:cs="Tahoma"/>
          <w:b/>
          <w:color w:val="000000"/>
          <w:szCs w:val="18"/>
          <w:lang w:val="de-DE"/>
        </w:rPr>
        <w:t>Erster Verlängerungszeitraum</w:t>
      </w:r>
    </w:p>
    <w:p w:rsidR="008233B3" w:rsidRPr="00257BA5" w:rsidRDefault="008233B3" w:rsidP="008233B3">
      <w:pPr>
        <w:tabs>
          <w:tab w:val="left" w:pos="1800"/>
        </w:tabs>
        <w:spacing w:after="60"/>
        <w:ind w:left="720"/>
        <w:rPr>
          <w:rFonts w:cs="Tahoma"/>
          <w:lang w:val="de-DE"/>
        </w:rPr>
      </w:pPr>
      <w:r w:rsidRPr="00257BA5">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44534F" w:rsidRDefault="008233B3" w:rsidP="002F09A2">
      <w:pPr>
        <w:numPr>
          <w:ilvl w:val="3"/>
          <w:numId w:val="92"/>
        </w:numPr>
        <w:tabs>
          <w:tab w:val="left" w:pos="2160"/>
        </w:tabs>
        <w:spacing w:after="40"/>
        <w:ind w:left="2160"/>
        <w:rPr>
          <w:rFonts w:cs="Tahoma"/>
        </w:rPr>
      </w:pPr>
      <w:r w:rsidRPr="0044534F">
        <w:rPr>
          <w:rFonts w:eastAsia="Calibri" w:cs="Tahoma"/>
          <w:color w:val="000000"/>
          <w:szCs w:val="18"/>
        </w:rPr>
        <w:t>vier ODER</w:t>
      </w:r>
    </w:p>
    <w:p w:rsidR="008233B3" w:rsidRPr="00257BA5" w:rsidRDefault="008233B3" w:rsidP="002F09A2">
      <w:pPr>
        <w:numPr>
          <w:ilvl w:val="3"/>
          <w:numId w:val="92"/>
        </w:numPr>
        <w:tabs>
          <w:tab w:val="left" w:pos="2160"/>
        </w:tabs>
        <w:spacing w:after="40"/>
        <w:ind w:left="2160"/>
        <w:rPr>
          <w:rFonts w:cs="Tahoma"/>
          <w:lang w:val="de-DE"/>
        </w:rPr>
      </w:pPr>
      <w:r w:rsidRPr="00257BA5">
        <w:rPr>
          <w:rFonts w:eastAsia="Calibri" w:cs="Tahoma"/>
          <w:color w:val="000000"/>
          <w:szCs w:val="18"/>
          <w:lang w:val="de-DE"/>
        </w:rPr>
        <w:t>der tatsächlichen Anzahl von Cores pro physischem Prozessor multipliziert mit dem entsprechenden Core-Faktor.</w:t>
      </w:r>
      <w:r w:rsidR="0044534F" w:rsidRPr="00257BA5">
        <w:rPr>
          <w:rFonts w:eastAsia="Calibri" w:cs="Tahoma"/>
          <w:color w:val="000000"/>
          <w:szCs w:val="18"/>
          <w:lang w:val="de-DE"/>
        </w:rPr>
        <w:t xml:space="preserve"> </w:t>
      </w:r>
      <w:r w:rsidRPr="00257BA5">
        <w:rPr>
          <w:rFonts w:eastAsia="Calibri" w:cs="Tahoma"/>
          <w:color w:val="000000"/>
          <w:szCs w:val="18"/>
          <w:lang w:val="de-DE"/>
        </w:rPr>
        <w:t>(Wenn die tatsächliche Anzahl von Cores pro physischem Prozessor mehr als vier beträgt, muss der Kunde unmittelbar vor der Verlängerung der</w:t>
      </w:r>
      <w:r w:rsidR="00240162" w:rsidRPr="00257BA5">
        <w:rPr>
          <w:rFonts w:eastAsia="Calibri" w:cs="Tahoma"/>
          <w:color w:val="000000"/>
          <w:szCs w:val="18"/>
          <w:lang w:val="de-DE"/>
        </w:rPr>
        <w:t> </w:t>
      </w:r>
      <w:r w:rsidRPr="00257BA5">
        <w:rPr>
          <w:rFonts w:eastAsia="Calibri" w:cs="Tahoma"/>
          <w:color w:val="000000"/>
          <w:szCs w:val="18"/>
          <w:lang w:val="de-DE"/>
        </w:rPr>
        <w:t xml:space="preserve">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257BA5" w:rsidRDefault="008233B3" w:rsidP="008233B3">
      <w:pPr>
        <w:spacing w:after="60"/>
        <w:ind w:left="720"/>
        <w:rPr>
          <w:rFonts w:cs="Tahoma"/>
          <w:lang w:val="de-DE"/>
        </w:rPr>
      </w:pPr>
      <w:r w:rsidRPr="00257BA5">
        <w:rPr>
          <w:rFonts w:eastAsia="Calibri" w:cs="Tahoma"/>
          <w:color w:val="000000"/>
          <w:szCs w:val="18"/>
          <w:lang w:val="de-DE"/>
        </w:rPr>
        <w:t xml:space="preserve">Die Prozessorlizenzen des Kunden sind bei Erwerb von Software Assurance für Core-Lizenzen unter diesem Angebot nicht mehr gültig. </w:t>
      </w:r>
      <w:r w:rsidRPr="00257BA5">
        <w:rPr>
          <w:rFonts w:eastAsia="Calibri" w:cs="Tahoma"/>
          <w:szCs w:val="18"/>
          <w:lang w:val="de-DE"/>
        </w:rPr>
        <w:t>Die Option zum Erwerb von Core-Lizenzen für Software Assurance für BizTalk Server ist nicht auf die Software Assurance-Verlängerung unter Abonnementprogrammen anwendbar.</w:t>
      </w:r>
      <w:r w:rsidR="0044534F" w:rsidRPr="00257BA5">
        <w:rPr>
          <w:rFonts w:eastAsia="Calibri" w:cs="Tahoma"/>
          <w:szCs w:val="18"/>
          <w:lang w:val="de-DE"/>
        </w:rPr>
        <w:t xml:space="preserve"> </w:t>
      </w:r>
    </w:p>
    <w:p w:rsidR="008233B3" w:rsidRPr="00257BA5" w:rsidRDefault="008233B3" w:rsidP="008233B3">
      <w:pPr>
        <w:ind w:left="1440"/>
        <w:rPr>
          <w:rFonts w:cs="Tahoma"/>
          <w:lang w:val="de-DE"/>
        </w:rPr>
      </w:pPr>
    </w:p>
    <w:p w:rsidR="008233B3" w:rsidRPr="00257BA5" w:rsidRDefault="008233B3" w:rsidP="008233B3">
      <w:pPr>
        <w:tabs>
          <w:tab w:val="left" w:pos="1440"/>
        </w:tabs>
        <w:spacing w:after="60"/>
        <w:ind w:left="720"/>
        <w:rPr>
          <w:rFonts w:cs="Tahoma"/>
          <w:lang w:val="de-DE"/>
        </w:rPr>
      </w:pPr>
      <w:r w:rsidRPr="00257BA5">
        <w:rPr>
          <w:rFonts w:eastAsia="Calibri" w:cs="Tahoma"/>
          <w:b/>
          <w:color w:val="000000"/>
          <w:szCs w:val="18"/>
          <w:lang w:val="de-DE"/>
        </w:rPr>
        <w:t>Für Kunden mit aktiver Software Assurance, die nicht verlängern möchten</w:t>
      </w:r>
    </w:p>
    <w:p w:rsidR="008233B3" w:rsidRPr="00257BA5" w:rsidRDefault="008233B3" w:rsidP="008233B3">
      <w:pPr>
        <w:tabs>
          <w:tab w:val="left" w:pos="1440"/>
        </w:tabs>
        <w:ind w:left="720"/>
        <w:rPr>
          <w:rFonts w:cs="Tahoma"/>
          <w:lang w:val="de-DE"/>
        </w:rPr>
      </w:pPr>
      <w:r w:rsidRPr="00257BA5">
        <w:rPr>
          <w:rFonts w:eastAsia="Calibri" w:cs="Tahoma"/>
          <w:color w:val="000000"/>
          <w:szCs w:val="18"/>
          <w:lang w:val="de-DE"/>
        </w:rPr>
        <w:t xml:space="preserve">Konzern-Abonnement- </w:t>
      </w:r>
      <w:r w:rsidRPr="00257BA5">
        <w:rPr>
          <w:rFonts w:cs="Tahoma"/>
          <w:bCs/>
          <w:color w:val="000000"/>
          <w:szCs w:val="18"/>
          <w:lang w:val="de-DE"/>
        </w:rPr>
        <w:t>und Open Value Subscription-</w:t>
      </w:r>
      <w:r w:rsidRPr="00257BA5">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 diesen Lizenzen auszuführen:</w:t>
      </w:r>
    </w:p>
    <w:p w:rsidR="008233B3" w:rsidRPr="00257BA5" w:rsidRDefault="008233B3" w:rsidP="008233B3">
      <w:pPr>
        <w:tabs>
          <w:tab w:val="left" w:pos="1440"/>
        </w:tabs>
        <w:ind w:left="720"/>
        <w:rPr>
          <w:rFonts w:cs="Tahoma"/>
          <w:lang w:val="de-DE"/>
        </w:rPr>
      </w:pPr>
    </w:p>
    <w:p w:rsidR="008233B3" w:rsidRPr="00257BA5" w:rsidRDefault="008233B3" w:rsidP="002F09A2">
      <w:pPr>
        <w:numPr>
          <w:ilvl w:val="0"/>
          <w:numId w:val="52"/>
        </w:numPr>
        <w:spacing w:after="60"/>
        <w:ind w:left="1440"/>
        <w:rPr>
          <w:rFonts w:cs="Tahoma"/>
          <w:lang w:val="de-DE"/>
        </w:rPr>
      </w:pPr>
      <w:r w:rsidRPr="00257BA5">
        <w:rPr>
          <w:rFonts w:eastAsia="Calibri" w:cs="Tahoma"/>
          <w:b/>
          <w:color w:val="000000"/>
          <w:szCs w:val="18"/>
          <w:lang w:val="de-DE"/>
        </w:rPr>
        <w:t>BizTalk Server 2010 Standard:</w:t>
      </w:r>
      <w:r w:rsidRPr="00257BA5">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rsidR="008233B3" w:rsidRPr="00257BA5" w:rsidRDefault="00F3254C" w:rsidP="002F09A2">
      <w:pPr>
        <w:numPr>
          <w:ilvl w:val="0"/>
          <w:numId w:val="52"/>
        </w:numPr>
        <w:tabs>
          <w:tab w:val="left" w:pos="1800"/>
        </w:tabs>
        <w:spacing w:after="60"/>
        <w:ind w:left="1440"/>
        <w:rPr>
          <w:rFonts w:cs="Tahoma"/>
          <w:lang w:val="de-DE"/>
        </w:rPr>
      </w:pPr>
      <w:r w:rsidRPr="00257BA5">
        <w:rPr>
          <w:rFonts w:eastAsia="Calibri" w:cs="Tahoma"/>
          <w:b/>
          <w:color w:val="000000"/>
          <w:szCs w:val="18"/>
          <w:lang w:val="de-DE"/>
        </w:rPr>
        <w:t xml:space="preserve">Neueste Version von BizTalk Server Standard: </w:t>
      </w:r>
      <w:r w:rsidRPr="00257BA5">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rsidR="008233B3" w:rsidRPr="00257BA5" w:rsidRDefault="008233B3" w:rsidP="002F09A2">
      <w:pPr>
        <w:numPr>
          <w:ilvl w:val="1"/>
          <w:numId w:val="52"/>
        </w:numPr>
        <w:tabs>
          <w:tab w:val="left" w:pos="2160"/>
        </w:tabs>
        <w:spacing w:after="60"/>
        <w:ind w:left="2160"/>
        <w:rPr>
          <w:rFonts w:cs="Tahoma"/>
          <w:lang w:val="de-DE"/>
        </w:rPr>
      </w:pPr>
      <w:r w:rsidRPr="00257BA5">
        <w:rPr>
          <w:rFonts w:eastAsia="Calibri" w:cs="Tahoma"/>
          <w:color w:val="000000"/>
          <w:szCs w:val="18"/>
          <w:lang w:val="de-DE"/>
        </w:rPr>
        <w:t xml:space="preserve">Kunden verfügen nicht mehr über die Lizenzmobilität innerhalb von Serverfarmen oder Lizenzmobilität durch Software Assurance, und </w:t>
      </w:r>
    </w:p>
    <w:p w:rsidR="008233B3" w:rsidRPr="00C36548" w:rsidRDefault="008233B3" w:rsidP="002F09A2">
      <w:pPr>
        <w:numPr>
          <w:ilvl w:val="1"/>
          <w:numId w:val="52"/>
        </w:numPr>
        <w:tabs>
          <w:tab w:val="left" w:pos="2160"/>
          <w:tab w:val="left" w:pos="2970"/>
        </w:tabs>
        <w:spacing w:after="60"/>
        <w:ind w:left="2160"/>
        <w:rPr>
          <w:rFonts w:cs="Tahoma"/>
        </w:rPr>
      </w:pPr>
      <w:r w:rsidRPr="00257BA5">
        <w:rPr>
          <w:rFonts w:eastAsia="Calibri" w:cs="Tahoma"/>
          <w:color w:val="000000"/>
          <w:szCs w:val="18"/>
          <w:lang w:val="de-DE"/>
        </w:rPr>
        <w:t xml:space="preserve">Neuzuweisungen von Lizenzen unterliegen den Beschränkungen unten in Bezug auf ihre „Core-Lizenzäquivalenz“. </w:t>
      </w:r>
      <w:r w:rsidRPr="0044534F">
        <w:rPr>
          <w:rFonts w:eastAsia="Calibri" w:cs="Tahoma"/>
          <w:color w:val="000000"/>
          <w:szCs w:val="18"/>
        </w:rPr>
        <w:t xml:space="preserve">Die Core-Lizenzäquivalenz wird wie folgt bestimmt. </w:t>
      </w:r>
    </w:p>
    <w:p w:rsidR="008233B3" w:rsidRPr="00257BA5" w:rsidRDefault="008233B3" w:rsidP="002F09A2">
      <w:pPr>
        <w:numPr>
          <w:ilvl w:val="2"/>
          <w:numId w:val="52"/>
        </w:numPr>
        <w:tabs>
          <w:tab w:val="left" w:pos="2520"/>
        </w:tabs>
        <w:spacing w:after="60"/>
        <w:ind w:left="2520"/>
        <w:rPr>
          <w:rFonts w:cs="Tahoma"/>
          <w:lang w:val="de-DE"/>
        </w:rPr>
      </w:pPr>
      <w:r w:rsidRPr="00257BA5">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8233B3" w:rsidRPr="0044534F" w:rsidRDefault="008233B3" w:rsidP="002F09A2">
      <w:pPr>
        <w:numPr>
          <w:ilvl w:val="4"/>
          <w:numId w:val="125"/>
        </w:numPr>
        <w:tabs>
          <w:tab w:val="left" w:pos="2880"/>
        </w:tabs>
        <w:spacing w:after="60"/>
        <w:ind w:left="2880"/>
        <w:rPr>
          <w:rFonts w:cs="Tahoma"/>
        </w:rPr>
      </w:pPr>
      <w:r w:rsidRPr="0044534F">
        <w:rPr>
          <w:rFonts w:eastAsia="Calibri" w:cs="Tahoma"/>
          <w:color w:val="000000"/>
          <w:szCs w:val="18"/>
        </w:rPr>
        <w:t xml:space="preserve">vier Cores pro Prozessorlizenz ODER </w:t>
      </w:r>
    </w:p>
    <w:p w:rsidR="008233B3" w:rsidRPr="00257BA5" w:rsidRDefault="008233B3" w:rsidP="002F09A2">
      <w:pPr>
        <w:numPr>
          <w:ilvl w:val="4"/>
          <w:numId w:val="125"/>
        </w:numPr>
        <w:tabs>
          <w:tab w:val="left" w:pos="2880"/>
        </w:tabs>
        <w:spacing w:after="60"/>
        <w:ind w:left="2880"/>
        <w:rPr>
          <w:rFonts w:cs="Tahoma"/>
          <w:lang w:val="de-DE"/>
        </w:rPr>
      </w:pPr>
      <w:r w:rsidRPr="00257BA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257BA5" w:rsidRDefault="008233B3" w:rsidP="002F09A2">
      <w:pPr>
        <w:numPr>
          <w:ilvl w:val="1"/>
          <w:numId w:val="127"/>
        </w:numPr>
        <w:tabs>
          <w:tab w:val="left" w:pos="1800"/>
        </w:tabs>
        <w:spacing w:after="60"/>
        <w:rPr>
          <w:rFonts w:cs="Tahoma"/>
          <w:lang w:val="de-DE"/>
        </w:rPr>
      </w:pPr>
      <w:r w:rsidRPr="00257BA5">
        <w:rPr>
          <w:rFonts w:eastAsia="Calibri" w:cs="Tahoma"/>
          <w:color w:val="000000"/>
          <w:szCs w:val="18"/>
          <w:lang w:val="de-DE"/>
        </w:rPr>
        <w:t xml:space="preserve">Kunden </w:t>
      </w:r>
      <w:r w:rsidRPr="00257BA5">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8233B3" w:rsidRPr="00257BA5" w:rsidRDefault="008233B3" w:rsidP="002F09A2">
      <w:pPr>
        <w:numPr>
          <w:ilvl w:val="1"/>
          <w:numId w:val="127"/>
        </w:numPr>
        <w:tabs>
          <w:tab w:val="left" w:pos="1800"/>
          <w:tab w:val="left" w:pos="2970"/>
        </w:tabs>
        <w:spacing w:after="60"/>
        <w:rPr>
          <w:rFonts w:cs="Tahoma"/>
          <w:lang w:val="de-DE"/>
        </w:rPr>
      </w:pPr>
      <w:r w:rsidRPr="00257BA5">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676723" w:rsidRDefault="00676723" w:rsidP="00A66BD2">
      <w:pPr>
        <w:ind w:left="540"/>
        <w:rPr>
          <w:rFonts w:cs="Tahoma"/>
          <w:lang w:val="de-DE"/>
        </w:rPr>
      </w:pPr>
    </w:p>
    <w:p w:rsidR="0080487B" w:rsidRPr="00257BA5" w:rsidRDefault="0080487B" w:rsidP="00A66BD2">
      <w:pPr>
        <w:ind w:left="540"/>
        <w:rPr>
          <w:rFonts w:cs="Tahoma"/>
          <w:lang w:val="de-DE"/>
        </w:rPr>
      </w:pPr>
    </w:p>
    <w:p w:rsidR="007B48BC" w:rsidRPr="00257BA5" w:rsidRDefault="004668D9" w:rsidP="000773D2">
      <w:pPr>
        <w:pStyle w:val="Heading3"/>
        <w:ind w:left="270" w:hanging="270"/>
        <w:rPr>
          <w:rFonts w:ascii="Tahoma" w:hAnsi="Tahoma" w:cs="Tahoma"/>
          <w:lang w:val="de-DE"/>
        </w:rPr>
      </w:pPr>
      <w:bookmarkStart w:id="1146" w:name="_38_Business_Intelligence"/>
      <w:bookmarkStart w:id="1147" w:name="_Toc336338293"/>
      <w:bookmarkStart w:id="1148" w:name="_Toc360112235"/>
      <w:bookmarkStart w:id="1149" w:name="Srv_35BusinessIntellApp2012"/>
      <w:bookmarkStart w:id="1150" w:name="Srv_35CoreCALBridgeWinIntune"/>
      <w:bookmarkEnd w:id="1146"/>
      <w:r w:rsidRPr="00257BA5">
        <w:rPr>
          <w:rFonts w:ascii="Tahoma" w:hAnsi="Tahoma" w:cs="Tahoma"/>
          <w:caps/>
          <w:color w:val="F66400"/>
          <w:sz w:val="22"/>
          <w:vertAlign w:val="superscript"/>
          <w:lang w:val="de-DE"/>
        </w:rPr>
        <w:t>38</w:t>
      </w:r>
      <w:r w:rsidRPr="00257BA5">
        <w:rPr>
          <w:rFonts w:ascii="Tahoma" w:hAnsi="Tahoma" w:cs="Tahoma"/>
          <w:caps/>
          <w:color w:val="F66400"/>
          <w:sz w:val="22"/>
          <w:lang w:val="de-DE"/>
        </w:rPr>
        <w:t xml:space="preserve"> </w:t>
      </w:r>
      <w:r w:rsidRPr="00257BA5">
        <w:rPr>
          <w:rFonts w:ascii="Tahoma" w:hAnsi="Tahoma" w:cs="Tahoma"/>
          <w:color w:val="F66400"/>
          <w:sz w:val="22"/>
          <w:lang w:val="de-DE"/>
        </w:rPr>
        <w:t>Business Intelligence Appliance 2012</w:t>
      </w:r>
      <w:bookmarkEnd w:id="1147"/>
      <w:bookmarkEnd w:id="1148"/>
      <w:r w:rsidRPr="00257BA5">
        <w:rPr>
          <w:rFonts w:ascii="Tahoma" w:hAnsi="Tahoma" w:cs="Tahoma"/>
          <w:caps/>
          <w:color w:val="F66400"/>
          <w:sz w:val="22"/>
          <w:vertAlign w:val="superscript"/>
          <w:lang w:val="de-DE"/>
        </w:rPr>
        <w:t xml:space="preserve"> </w:t>
      </w:r>
    </w:p>
    <w:bookmarkEnd w:id="1149"/>
    <w:p w:rsidR="007B48BC" w:rsidRPr="00257BA5" w:rsidRDefault="007B48BC" w:rsidP="007B48BC">
      <w:pPr>
        <w:rPr>
          <w:rFonts w:cs="Tahoma"/>
          <w:lang w:val="de-DE"/>
        </w:rPr>
      </w:pPr>
    </w:p>
    <w:p w:rsidR="00E03856" w:rsidRPr="00257BA5" w:rsidRDefault="00E50460" w:rsidP="00A66BD2">
      <w:pPr>
        <w:ind w:left="720"/>
        <w:rPr>
          <w:rFonts w:cs="Tahoma"/>
          <w:lang w:val="de-DE"/>
        </w:rPr>
      </w:pPr>
      <w:r w:rsidRPr="00257BA5">
        <w:rPr>
          <w:rFonts w:cs="Tahoma"/>
          <w:szCs w:val="18"/>
          <w:lang w:val="de-DE"/>
        </w:rPr>
        <w:t>Die Business Intelligence Appliance 2012-Software, die SQL Server 2008 R2 und SharePoint Server 2010 enthält, ist nur in von Microsoft genehmigten Hardware- und Softwarekonfigurationen verfügbar.</w:t>
      </w:r>
      <w:r w:rsidR="0044534F" w:rsidRPr="00257BA5">
        <w:rPr>
          <w:rFonts w:cs="Tahoma"/>
          <w:szCs w:val="18"/>
          <w:lang w:val="de-DE"/>
        </w:rPr>
        <w:t xml:space="preserve"> </w:t>
      </w:r>
      <w:r w:rsidRPr="00257BA5">
        <w:rPr>
          <w:rFonts w:cs="Tahoma"/>
          <w:szCs w:val="18"/>
          <w:lang w:val="de-DE"/>
        </w:rPr>
        <w:t>Die Nutzung der Software in anderen Konfigurationen wird nicht unterstützt und kann die Leistung beeinträchtigen.</w:t>
      </w:r>
      <w:r w:rsidR="0044534F" w:rsidRPr="00257BA5">
        <w:rPr>
          <w:rFonts w:cs="Tahoma"/>
          <w:szCs w:val="18"/>
          <w:lang w:val="de-DE"/>
        </w:rPr>
        <w:t xml:space="preserve"> </w:t>
      </w:r>
      <w:r w:rsidRPr="00257BA5">
        <w:rPr>
          <w:rFonts w:cs="Tahoma"/>
          <w:szCs w:val="18"/>
          <w:lang w:val="de-DE"/>
        </w:rPr>
        <w:t>Weitere Informationen finden Sie unter</w:t>
      </w:r>
      <w:r w:rsidRPr="00257BA5">
        <w:rPr>
          <w:rFonts w:cs="Tahoma"/>
          <w:color w:val="1F497D"/>
          <w:szCs w:val="18"/>
          <w:lang w:val="de-DE"/>
        </w:rPr>
        <w:t xml:space="preserve"> </w:t>
      </w:r>
      <w:r w:rsidR="004735FF" w:rsidRPr="00257BA5">
        <w:rPr>
          <w:rFonts w:cs="Tahoma"/>
          <w:color w:val="1F497D"/>
          <w:szCs w:val="18"/>
          <w:lang w:val="de-DE"/>
        </w:rPr>
        <w:br/>
      </w:r>
      <w:hyperlink r:id="rId52" w:tooltip="http://www.microsoft.com/sqlserver/en/us/get-sql-server/how-to-buy.aspx" w:history="1">
        <w:r w:rsidRPr="00257BA5">
          <w:rPr>
            <w:rStyle w:val="Hyperlink"/>
            <w:rFonts w:cs="Tahoma"/>
            <w:szCs w:val="18"/>
            <w:lang w:val="de-DE"/>
          </w:rPr>
          <w:t>http://www.microsoft.com/sqlserver/en/us/get-sql-server/how-to-buy.aspx</w:t>
        </w:r>
      </w:hyperlink>
      <w:r w:rsidRPr="00257BA5">
        <w:rPr>
          <w:rFonts w:cs="Tahoma"/>
          <w:szCs w:val="18"/>
          <w:lang w:val="de-DE"/>
        </w:rPr>
        <w:t>.</w:t>
      </w:r>
      <w:r w:rsidR="0044534F" w:rsidRPr="00257BA5">
        <w:rPr>
          <w:rFonts w:cs="Tahoma"/>
          <w:szCs w:val="18"/>
          <w:lang w:val="de-DE"/>
        </w:rPr>
        <w:t xml:space="preserve"> </w:t>
      </w:r>
    </w:p>
    <w:p w:rsidR="00A66BD2" w:rsidRDefault="00A66BD2" w:rsidP="00A66BD2">
      <w:pPr>
        <w:rPr>
          <w:rFonts w:cs="Tahoma"/>
          <w:lang w:val="de-DE"/>
        </w:rPr>
      </w:pPr>
    </w:p>
    <w:p w:rsidR="0080487B" w:rsidRPr="00257BA5" w:rsidRDefault="0080487B" w:rsidP="00A66BD2">
      <w:pPr>
        <w:rPr>
          <w:rFonts w:cs="Tahoma"/>
          <w:lang w:val="de-DE"/>
        </w:rPr>
      </w:pPr>
    </w:p>
    <w:p w:rsidR="003540FA" w:rsidRPr="00257BA5" w:rsidRDefault="004668D9" w:rsidP="000773D2">
      <w:pPr>
        <w:pStyle w:val="Heading3"/>
        <w:ind w:left="270" w:hanging="270"/>
        <w:rPr>
          <w:rFonts w:ascii="Tahoma" w:hAnsi="Tahoma" w:cs="Tahoma"/>
          <w:lang w:val="de-DE"/>
        </w:rPr>
      </w:pPr>
      <w:bookmarkStart w:id="1151" w:name="_39_Core_CAL"/>
      <w:bookmarkStart w:id="1152" w:name="_Toc336338294"/>
      <w:bookmarkStart w:id="1153" w:name="_Toc360112236"/>
      <w:bookmarkEnd w:id="1151"/>
      <w:r w:rsidRPr="00257BA5">
        <w:rPr>
          <w:rFonts w:ascii="Tahoma" w:hAnsi="Tahoma" w:cs="Tahoma"/>
          <w:caps/>
          <w:color w:val="F66400"/>
          <w:sz w:val="22"/>
          <w:vertAlign w:val="superscript"/>
          <w:lang w:val="de-DE"/>
        </w:rPr>
        <w:t>39</w:t>
      </w:r>
      <w:r w:rsidRPr="00257BA5">
        <w:rPr>
          <w:rFonts w:ascii="Tahoma" w:hAnsi="Tahoma" w:cs="Tahoma"/>
          <w:color w:val="F66400"/>
          <w:sz w:val="22"/>
          <w:lang w:val="de-DE"/>
        </w:rPr>
        <w:t xml:space="preserve"> Core </w:t>
      </w:r>
      <w:r w:rsidRPr="00257BA5">
        <w:rPr>
          <w:rFonts w:ascii="Tahoma" w:hAnsi="Tahoma" w:cs="Tahoma"/>
          <w:color w:val="FF6600"/>
          <w:sz w:val="22"/>
          <w:lang w:val="de-DE"/>
        </w:rPr>
        <w:t>CAL Suite Bridge für Office 365, Core CAL Suite Bridge für Office 365 und Windows Intune sowie Core CAL Suite Bridge für Windows Intune</w:t>
      </w:r>
      <w:bookmarkEnd w:id="1152"/>
      <w:bookmarkEnd w:id="1153"/>
    </w:p>
    <w:bookmarkEnd w:id="1150"/>
    <w:p w:rsidR="003540FA" w:rsidRPr="00257BA5" w:rsidRDefault="003540FA" w:rsidP="00A66BD2">
      <w:pPr>
        <w:ind w:left="540"/>
        <w:rPr>
          <w:rFonts w:cs="Tahoma"/>
          <w:lang w:val="de-DE"/>
        </w:rPr>
      </w:pPr>
    </w:p>
    <w:p w:rsidR="00A66BD2" w:rsidRPr="00257BA5" w:rsidRDefault="000773D2" w:rsidP="00A66BD2">
      <w:pPr>
        <w:spacing w:after="60"/>
        <w:ind w:left="720"/>
        <w:rPr>
          <w:rFonts w:cs="Tahoma"/>
          <w:lang w:val="de-DE"/>
        </w:rPr>
      </w:pPr>
      <w:r w:rsidRPr="00257BA5">
        <w:rPr>
          <w:rFonts w:cs="Tahoma"/>
          <w:b/>
          <w:szCs w:val="18"/>
          <w:lang w:val="de-DE"/>
        </w:rPr>
        <w:t>Definition</w:t>
      </w:r>
    </w:p>
    <w:p w:rsidR="000773D2" w:rsidRPr="00257BA5" w:rsidRDefault="00A66BD2" w:rsidP="00E1632E">
      <w:pPr>
        <w:ind w:left="720"/>
        <w:rPr>
          <w:rFonts w:cs="Tahoma"/>
          <w:lang w:val="de-DE"/>
        </w:rPr>
      </w:pPr>
      <w:r w:rsidRPr="0080487B">
        <w:rPr>
          <w:rFonts w:cs="Tahoma"/>
          <w:bCs/>
          <w:szCs w:val="18"/>
          <w:lang w:val="de-DE"/>
        </w:rPr>
        <w:t>„Übergang“ ist die Umwandlung einer Lizenz mit aktueller Software Assurance in eine oder von einer Abonnementlizenz</w:t>
      </w:r>
      <w:r w:rsidRPr="00257BA5">
        <w:rPr>
          <w:rFonts w:cs="Tahoma"/>
          <w:szCs w:val="18"/>
          <w:lang w:val="de-DE"/>
        </w:rPr>
        <w:t>.</w:t>
      </w:r>
      <w:r w:rsidR="0044534F" w:rsidRPr="00257BA5">
        <w:rPr>
          <w:rFonts w:cs="Tahoma"/>
          <w:szCs w:val="18"/>
          <w:lang w:val="de-DE"/>
        </w:rPr>
        <w:t xml:space="preserve"> </w:t>
      </w:r>
    </w:p>
    <w:p w:rsidR="00A66BD2" w:rsidRPr="00257BA5" w:rsidRDefault="00A66BD2" w:rsidP="00A66BD2">
      <w:pPr>
        <w:ind w:left="720"/>
        <w:rPr>
          <w:rFonts w:cs="Tahoma"/>
          <w:lang w:val="de-DE"/>
        </w:rPr>
      </w:pPr>
    </w:p>
    <w:p w:rsidR="00A66BD2" w:rsidRPr="00257BA5" w:rsidRDefault="000773D2" w:rsidP="00A66BD2">
      <w:pPr>
        <w:spacing w:after="60"/>
        <w:ind w:left="720"/>
        <w:rPr>
          <w:rFonts w:cs="Tahoma"/>
          <w:lang w:val="de-DE"/>
        </w:rPr>
      </w:pPr>
      <w:r w:rsidRPr="00257BA5">
        <w:rPr>
          <w:rFonts w:cs="Tahoma"/>
          <w:b/>
          <w:szCs w:val="18"/>
          <w:lang w:val="de-DE"/>
        </w:rPr>
        <w:t>Anwendbare Nutzungsrechte.</w:t>
      </w:r>
    </w:p>
    <w:p w:rsidR="000773D2" w:rsidRPr="00257BA5" w:rsidRDefault="000773D2" w:rsidP="00E1632E">
      <w:pPr>
        <w:ind w:left="720"/>
        <w:rPr>
          <w:rFonts w:cs="Tahoma"/>
          <w:lang w:val="de-DE"/>
        </w:rPr>
      </w:pPr>
      <w:r w:rsidRPr="00257BA5">
        <w:rPr>
          <w:rFonts w:eastAsia="Calibri" w:cs="Tahoma"/>
          <w:szCs w:val="18"/>
          <w:lang w:val="de-DE"/>
        </w:rPr>
        <w:t>Eine CAL Suite Bridge hat keine Versionsnummer, und die Produktbenutzungsrechte hängen vom Status der</w:t>
      </w:r>
      <w:r w:rsidR="00C36548" w:rsidRPr="00257BA5">
        <w:rPr>
          <w:rFonts w:eastAsia="Calibri" w:cs="Tahoma"/>
          <w:szCs w:val="18"/>
          <w:lang w:val="de-DE"/>
        </w:rPr>
        <w:t> </w:t>
      </w:r>
      <w:r w:rsidRPr="00257BA5">
        <w:rPr>
          <w:rFonts w:eastAsia="Calibri" w:cs="Tahoma"/>
          <w:szCs w:val="18"/>
          <w:lang w:val="de-DE"/>
        </w:rPr>
        <w:t>Software Assurance dafür ab.</w:t>
      </w:r>
      <w:r w:rsidR="0044534F" w:rsidRPr="00257BA5">
        <w:rPr>
          <w:rFonts w:eastAsia="Calibri" w:cs="Tahoma"/>
          <w:szCs w:val="18"/>
          <w:lang w:val="de-DE"/>
        </w:rPr>
        <w:t xml:space="preserve"> </w:t>
      </w:r>
      <w:r w:rsidRPr="00257BA5">
        <w:rPr>
          <w:rFonts w:eastAsia="Calibri" w:cs="Tahoma"/>
          <w:szCs w:val="18"/>
          <w:lang w:val="de-DE"/>
        </w:rPr>
        <w:t>Falls Software Assurance unterbrochen wird, hängen die Zugriffsrechte im</w:t>
      </w:r>
      <w:r w:rsidR="00C36548" w:rsidRPr="00257BA5">
        <w:rPr>
          <w:rFonts w:eastAsia="Calibri" w:cs="Tahoma"/>
          <w:szCs w:val="18"/>
          <w:lang w:val="de-DE"/>
        </w:rPr>
        <w:t> </w:t>
      </w:r>
      <w:r w:rsidRPr="00257BA5">
        <w:rPr>
          <w:rFonts w:eastAsia="Calibri" w:cs="Tahoma"/>
          <w:szCs w:val="18"/>
          <w:lang w:val="de-DE"/>
        </w:rPr>
        <w:t>Rahmen zeitlich unbeschränkter Lizenzen von den Produktbenutzungsrechten ab, die vor der Unterbrechung galten.</w:t>
      </w:r>
      <w:r w:rsidR="0044534F" w:rsidRPr="00257BA5">
        <w:rPr>
          <w:rFonts w:eastAsia="Calibri" w:cs="Tahoma"/>
          <w:szCs w:val="18"/>
          <w:lang w:val="de-DE"/>
        </w:rPr>
        <w:t xml:space="preserve"> </w:t>
      </w:r>
      <w:r w:rsidRPr="00257BA5">
        <w:rPr>
          <w:rFonts w:eastAsia="Calibri" w:cs="Tahoma"/>
          <w:szCs w:val="18"/>
          <w:lang w:val="de-DE"/>
        </w:rPr>
        <w:t>Eine Lizenz für eine CAL Suite Bridge ist eine einzelne Lizenz, die einem einzelnen Nutzer oder Gerät zugewiesen werden muss.</w:t>
      </w:r>
    </w:p>
    <w:p w:rsidR="00A66BD2" w:rsidRPr="00257BA5" w:rsidRDefault="00A66BD2" w:rsidP="00A66BD2">
      <w:pPr>
        <w:spacing w:line="276" w:lineRule="auto"/>
        <w:ind w:left="720"/>
        <w:rPr>
          <w:rFonts w:cs="Tahoma"/>
          <w:lang w:val="de-DE"/>
        </w:rPr>
      </w:pPr>
    </w:p>
    <w:p w:rsidR="00A66BD2" w:rsidRPr="00257BA5" w:rsidRDefault="000773D2" w:rsidP="00A66BD2">
      <w:pPr>
        <w:spacing w:after="60"/>
        <w:ind w:left="720"/>
        <w:rPr>
          <w:rFonts w:cs="Tahoma"/>
          <w:lang w:val="de-DE"/>
        </w:rPr>
      </w:pPr>
      <w:r w:rsidRPr="00257BA5">
        <w:rPr>
          <w:rFonts w:cs="Tahoma"/>
          <w:b/>
          <w:szCs w:val="18"/>
          <w:lang w:val="de-DE"/>
        </w:rPr>
        <w:t>Anforderungen</w:t>
      </w:r>
    </w:p>
    <w:p w:rsidR="000773D2" w:rsidRPr="00257BA5" w:rsidRDefault="000773D2" w:rsidP="00E1632E">
      <w:pPr>
        <w:ind w:left="720"/>
        <w:rPr>
          <w:rFonts w:cs="Tahoma"/>
          <w:lang w:val="de-DE"/>
        </w:rPr>
      </w:pPr>
      <w:r w:rsidRPr="00257BA5">
        <w:rPr>
          <w:rFonts w:eastAsia="Calibri" w:cs="Tahoma"/>
          <w:szCs w:val="18"/>
          <w:lang w:val="de-DE"/>
        </w:rPr>
        <w:t>Eine CAL Suite Bridge ist möglicherweise bei einem Übergang von einer CAL Suite zu einer vergleichbaren Kombination aus Produkt und Onlinediensten erforderlich.</w:t>
      </w:r>
      <w:r w:rsidR="0044534F" w:rsidRPr="00257BA5">
        <w:rPr>
          <w:rFonts w:eastAsia="Calibri" w:cs="Tahoma"/>
          <w:szCs w:val="18"/>
          <w:lang w:val="de-DE"/>
        </w:rPr>
        <w:t xml:space="preserve"> </w:t>
      </w:r>
      <w:r w:rsidRPr="00257BA5">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44534F" w:rsidRPr="00257BA5">
        <w:rPr>
          <w:rFonts w:eastAsia="Calibri" w:cs="Tahoma"/>
          <w:szCs w:val="18"/>
          <w:lang w:val="de-DE"/>
        </w:rPr>
        <w:t xml:space="preserve"> </w:t>
      </w:r>
      <w:r w:rsidRPr="00257BA5">
        <w:rPr>
          <w:rFonts w:eastAsia="Calibri" w:cs="Tahoma"/>
          <w:szCs w:val="18"/>
          <w:lang w:val="de-DE"/>
        </w:rPr>
        <w:t>Stattdessen kann am Jahrestag des Beitritts, für den der Übergang wirksam ist, Software Assurance für die CAL Suite Bridge erworben werden.</w:t>
      </w:r>
      <w:r w:rsidR="0044534F" w:rsidRPr="00257BA5">
        <w:rPr>
          <w:rFonts w:eastAsia="Calibri" w:cs="Tahoma"/>
          <w:szCs w:val="18"/>
          <w:lang w:val="de-DE"/>
        </w:rPr>
        <w:t xml:space="preserve"> </w:t>
      </w:r>
      <w:r w:rsidRPr="00257BA5">
        <w:rPr>
          <w:rFonts w:eastAsia="Calibri" w:cs="Tahoma"/>
          <w:szCs w:val="18"/>
          <w:lang w:val="de-DE"/>
        </w:rPr>
        <w:t>Unter diesen Umständen darf</w:t>
      </w:r>
      <w:r w:rsidR="00C36548" w:rsidRPr="00257BA5">
        <w:rPr>
          <w:rFonts w:eastAsia="Calibri" w:cs="Tahoma"/>
          <w:szCs w:val="18"/>
          <w:lang w:val="de-DE"/>
        </w:rPr>
        <w:t> </w:t>
      </w:r>
      <w:r w:rsidRPr="00257BA5">
        <w:rPr>
          <w:rFonts w:eastAsia="Calibri" w:cs="Tahoma"/>
          <w:szCs w:val="18"/>
          <w:lang w:val="de-DE"/>
        </w:rPr>
        <w:t>das Übergangsverhältnis nur eine CAL Suite Bridge Software Assurance für eine CAL Suite Software Assurance betragen, und der Übergang muss für dieselbe Nutzer- oder Gerätelizenz gelten wie die qualifizierende CAL Suite.</w:t>
      </w:r>
      <w:r w:rsidR="0044534F" w:rsidRPr="00257BA5">
        <w:rPr>
          <w:rFonts w:eastAsia="Calibri" w:cs="Tahoma"/>
          <w:szCs w:val="18"/>
          <w:lang w:val="de-DE"/>
        </w:rPr>
        <w:t xml:space="preserve"> </w:t>
      </w:r>
    </w:p>
    <w:p w:rsidR="00A66BD2" w:rsidRPr="00257BA5" w:rsidRDefault="00A66BD2" w:rsidP="00A66BD2">
      <w:pPr>
        <w:spacing w:line="276" w:lineRule="auto"/>
        <w:ind w:left="720"/>
        <w:rPr>
          <w:rFonts w:cs="Tahoma"/>
          <w:lang w:val="de-DE"/>
        </w:rPr>
      </w:pPr>
    </w:p>
    <w:p w:rsidR="000773D2" w:rsidRPr="00257BA5" w:rsidRDefault="000773D2" w:rsidP="00E1632E">
      <w:pPr>
        <w:ind w:left="720"/>
        <w:rPr>
          <w:rFonts w:cs="Tahoma"/>
          <w:lang w:val="de-DE"/>
        </w:rPr>
      </w:pPr>
      <w:r w:rsidRPr="00257BA5">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C36548" w:rsidRPr="00257BA5">
        <w:rPr>
          <w:rFonts w:eastAsia="Calibri" w:cs="Tahoma"/>
          <w:szCs w:val="18"/>
          <w:lang w:val="de-DE"/>
        </w:rPr>
        <w:t> </w:t>
      </w:r>
      <w:r w:rsidRPr="00257BA5">
        <w:rPr>
          <w:rFonts w:eastAsia="Calibri" w:cs="Tahoma"/>
          <w:szCs w:val="18"/>
          <w:lang w:val="de-DE"/>
        </w:rPr>
        <w:t>übergeordneten CAL Suite zu erfüllen.</w:t>
      </w:r>
    </w:p>
    <w:p w:rsidR="002A6416" w:rsidRDefault="002A6416" w:rsidP="002A6416">
      <w:pPr>
        <w:spacing w:line="276" w:lineRule="auto"/>
        <w:ind w:left="720"/>
        <w:rPr>
          <w:rFonts w:cs="Tahoma"/>
          <w:lang w:val="de-DE"/>
        </w:rPr>
      </w:pPr>
    </w:p>
    <w:p w:rsidR="00E1632E" w:rsidRDefault="00E1632E" w:rsidP="002A6416">
      <w:pPr>
        <w:spacing w:line="276" w:lineRule="auto"/>
        <w:ind w:left="720"/>
        <w:rPr>
          <w:rFonts w:cs="Tahoma"/>
          <w:lang w:val="de-DE"/>
        </w:rPr>
      </w:pPr>
    </w:p>
    <w:p w:rsidR="00E1632E" w:rsidRPr="00257BA5" w:rsidRDefault="00E1632E" w:rsidP="002A6416">
      <w:pPr>
        <w:spacing w:line="276" w:lineRule="auto"/>
        <w:ind w:left="720"/>
        <w:rPr>
          <w:rFonts w:cs="Tahoma"/>
          <w:lang w:val="de-DE"/>
        </w:rPr>
      </w:pPr>
    </w:p>
    <w:tbl>
      <w:tblPr>
        <w:tblW w:w="4366" w:type="pct"/>
        <w:tblInd w:w="730" w:type="dxa"/>
        <w:tblCellMar>
          <w:left w:w="0" w:type="dxa"/>
          <w:right w:w="0" w:type="dxa"/>
        </w:tblCellMar>
        <w:tblLook w:val="04A0" w:firstRow="1" w:lastRow="0" w:firstColumn="1" w:lastColumn="0" w:noHBand="0" w:noVBand="1"/>
      </w:tblPr>
      <w:tblGrid>
        <w:gridCol w:w="2599"/>
        <w:gridCol w:w="2600"/>
        <w:gridCol w:w="2957"/>
      </w:tblGrid>
      <w:tr w:rsidR="005A36EF" w:rsidRPr="0044534F" w:rsidTr="009472D3">
        <w:trPr>
          <w:tblHeader/>
        </w:trPr>
        <w:tc>
          <w:tcPr>
            <w:tcW w:w="1593"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44534F" w:rsidRDefault="000773D2" w:rsidP="000773D2">
            <w:pPr>
              <w:spacing w:before="80" w:after="200" w:line="276" w:lineRule="auto"/>
              <w:jc w:val="center"/>
              <w:rPr>
                <w:rFonts w:eastAsia="Calibri" w:cs="Tahoma"/>
                <w:b/>
                <w:bCs/>
                <w:color w:val="000000"/>
                <w:szCs w:val="18"/>
                <w:lang w:eastAsia="ja-JP"/>
              </w:rPr>
            </w:pPr>
            <w:r w:rsidRPr="0044534F">
              <w:rPr>
                <w:rFonts w:eastAsia="Calibri" w:cs="Tahoma"/>
                <w:b/>
                <w:bCs/>
                <w:szCs w:val="18"/>
              </w:rPr>
              <w:t>CAL Suite Bridge</w:t>
            </w:r>
          </w:p>
        </w:tc>
        <w:tc>
          <w:tcPr>
            <w:tcW w:w="1594" w:type="pct"/>
            <w:tcBorders>
              <w:top w:val="single" w:sz="8" w:space="0" w:color="auto"/>
              <w:left w:val="nil"/>
              <w:bottom w:val="single" w:sz="8" w:space="0" w:color="auto"/>
              <w:right w:val="single" w:sz="8" w:space="0" w:color="auto"/>
            </w:tcBorders>
            <w:shd w:val="clear" w:color="auto" w:fill="FABF8F"/>
            <w:vAlign w:val="center"/>
            <w:hideMark/>
          </w:tcPr>
          <w:p w:rsidR="000773D2" w:rsidRPr="0044534F" w:rsidRDefault="000773D2" w:rsidP="000773D2">
            <w:pPr>
              <w:spacing w:before="80" w:after="200" w:line="276" w:lineRule="auto"/>
              <w:jc w:val="center"/>
              <w:rPr>
                <w:rFonts w:eastAsia="Calibri" w:cs="Tahoma"/>
                <w:b/>
                <w:bCs/>
                <w:color w:val="000000"/>
                <w:szCs w:val="18"/>
                <w:lang w:eastAsia="ja-JP"/>
              </w:rPr>
            </w:pPr>
            <w:r w:rsidRPr="0044534F">
              <w:rPr>
                <w:rFonts w:eastAsia="Calibri" w:cs="Tahoma"/>
                <w:b/>
                <w:bCs/>
                <w:szCs w:val="18"/>
              </w:rPr>
              <w:t>Übergeordnete CAL Suite</w:t>
            </w:r>
          </w:p>
        </w:tc>
        <w:tc>
          <w:tcPr>
            <w:tcW w:w="1813" w:type="pct"/>
            <w:tcBorders>
              <w:top w:val="single" w:sz="8" w:space="0" w:color="auto"/>
              <w:left w:val="nil"/>
              <w:bottom w:val="single" w:sz="8" w:space="0" w:color="auto"/>
              <w:right w:val="single" w:sz="8" w:space="0" w:color="auto"/>
            </w:tcBorders>
            <w:shd w:val="clear" w:color="auto" w:fill="FABF8F"/>
            <w:hideMark/>
          </w:tcPr>
          <w:p w:rsidR="000773D2" w:rsidRPr="0044534F" w:rsidRDefault="000773D2" w:rsidP="005A36EF">
            <w:pPr>
              <w:spacing w:before="80" w:after="200" w:line="276" w:lineRule="auto"/>
              <w:ind w:left="180" w:right="180"/>
              <w:jc w:val="center"/>
              <w:rPr>
                <w:rFonts w:eastAsia="Calibri" w:cs="Tahoma"/>
                <w:b/>
                <w:bCs/>
                <w:color w:val="000000"/>
                <w:szCs w:val="18"/>
                <w:lang w:eastAsia="ja-JP"/>
              </w:rPr>
            </w:pPr>
            <w:r w:rsidRPr="0044534F">
              <w:rPr>
                <w:rFonts w:eastAsia="Calibri" w:cs="Tahoma"/>
                <w:b/>
                <w:bCs/>
                <w:szCs w:val="18"/>
              </w:rPr>
              <w:t>Qualifizierende Onlinedienste</w:t>
            </w:r>
          </w:p>
        </w:tc>
      </w:tr>
      <w:tr w:rsidR="005A36EF" w:rsidRPr="0044534F" w:rsidTr="009472D3">
        <w:trPr>
          <w:trHeight w:val="576"/>
        </w:trPr>
        <w:tc>
          <w:tcPr>
            <w:tcW w:w="1593" w:type="pct"/>
            <w:tcBorders>
              <w:top w:val="nil"/>
              <w:left w:val="single" w:sz="8" w:space="0" w:color="auto"/>
              <w:bottom w:val="single" w:sz="8" w:space="0" w:color="auto"/>
              <w:right w:val="single" w:sz="8" w:space="0" w:color="auto"/>
            </w:tcBorders>
          </w:tcPr>
          <w:p w:rsidR="000773D2" w:rsidRPr="0044534F" w:rsidRDefault="000773D2" w:rsidP="00346F4B">
            <w:pPr>
              <w:numPr>
                <w:ilvl w:val="0"/>
                <w:numId w:val="40"/>
              </w:numPr>
              <w:spacing w:before="120" w:after="200" w:line="276" w:lineRule="auto"/>
              <w:ind w:left="679" w:right="181" w:hanging="450"/>
              <w:rPr>
                <w:rFonts w:eastAsia="Calibri" w:cs="Tahoma"/>
                <w:color w:val="000000"/>
                <w:szCs w:val="18"/>
              </w:rPr>
            </w:pPr>
            <w:r w:rsidRPr="0044534F">
              <w:rPr>
                <w:rFonts w:eastAsia="Calibri" w:cs="Tahoma"/>
                <w:color w:val="000000"/>
                <w:szCs w:val="18"/>
              </w:rPr>
              <w:t>Core CAL Suite Bridge für Office 365</w:t>
            </w:r>
          </w:p>
        </w:tc>
        <w:tc>
          <w:tcPr>
            <w:tcW w:w="1594" w:type="pct"/>
            <w:tcBorders>
              <w:top w:val="nil"/>
              <w:left w:val="nil"/>
              <w:bottom w:val="single" w:sz="8" w:space="0" w:color="auto"/>
              <w:right w:val="single" w:sz="8" w:space="0" w:color="auto"/>
            </w:tcBorders>
          </w:tcPr>
          <w:p w:rsidR="000773D2" w:rsidRPr="0044534F" w:rsidRDefault="000773D2" w:rsidP="00346F4B">
            <w:pPr>
              <w:numPr>
                <w:ilvl w:val="0"/>
                <w:numId w:val="41"/>
              </w:numPr>
              <w:spacing w:before="120" w:after="200" w:line="276" w:lineRule="auto"/>
              <w:ind w:left="682" w:hanging="450"/>
              <w:rPr>
                <w:rFonts w:eastAsia="Calibri" w:cs="Tahoma"/>
                <w:color w:val="000000"/>
                <w:szCs w:val="18"/>
              </w:rPr>
            </w:pPr>
            <w:r w:rsidRPr="0044534F">
              <w:rPr>
                <w:rFonts w:eastAsia="Calibri" w:cs="Tahoma"/>
                <w:color w:val="000000"/>
                <w:szCs w:val="18"/>
              </w:rPr>
              <w:t>Core-CAL-Suite</w:t>
            </w:r>
          </w:p>
        </w:tc>
        <w:tc>
          <w:tcPr>
            <w:tcW w:w="1813" w:type="pct"/>
            <w:tcBorders>
              <w:top w:val="nil"/>
              <w:left w:val="nil"/>
              <w:bottom w:val="single" w:sz="8" w:space="0" w:color="auto"/>
              <w:right w:val="single" w:sz="8" w:space="0" w:color="auto"/>
            </w:tcBorders>
          </w:tcPr>
          <w:p w:rsidR="000773D2" w:rsidRPr="0044534F" w:rsidRDefault="000773D2" w:rsidP="00346F4B">
            <w:pPr>
              <w:numPr>
                <w:ilvl w:val="0"/>
                <w:numId w:val="42"/>
              </w:numPr>
              <w:spacing w:before="120" w:after="200" w:line="276" w:lineRule="auto"/>
              <w:ind w:left="684" w:right="181" w:hanging="450"/>
              <w:rPr>
                <w:rFonts w:cs="Tahoma"/>
              </w:rPr>
            </w:pPr>
            <w:r w:rsidRPr="0044534F">
              <w:rPr>
                <w:rFonts w:eastAsia="Calibri" w:cs="Tahoma"/>
                <w:color w:val="000000"/>
                <w:szCs w:val="18"/>
              </w:rPr>
              <w:t>Office 365 Enterprise E1 oder</w:t>
            </w:r>
          </w:p>
          <w:p w:rsidR="000773D2" w:rsidRPr="0044534F" w:rsidRDefault="000773D2" w:rsidP="00346F4B">
            <w:pPr>
              <w:numPr>
                <w:ilvl w:val="0"/>
                <w:numId w:val="42"/>
              </w:numPr>
              <w:spacing w:before="120" w:after="200" w:line="276" w:lineRule="auto"/>
              <w:ind w:left="684" w:right="181" w:hanging="450"/>
              <w:rPr>
                <w:rFonts w:cs="Tahoma"/>
              </w:rPr>
            </w:pPr>
            <w:r w:rsidRPr="0044534F">
              <w:rPr>
                <w:rFonts w:eastAsia="Calibri" w:cs="Tahoma"/>
                <w:color w:val="000000"/>
                <w:szCs w:val="18"/>
              </w:rPr>
              <w:t>Office 365 Enterprise E2 oder</w:t>
            </w:r>
          </w:p>
          <w:p w:rsidR="000773D2" w:rsidRPr="0044534F" w:rsidRDefault="000773D2" w:rsidP="00346F4B">
            <w:pPr>
              <w:numPr>
                <w:ilvl w:val="0"/>
                <w:numId w:val="42"/>
              </w:numPr>
              <w:spacing w:before="120" w:after="200" w:line="276" w:lineRule="auto"/>
              <w:ind w:left="684" w:right="181" w:hanging="450"/>
              <w:rPr>
                <w:rFonts w:cs="Tahoma"/>
              </w:rPr>
            </w:pPr>
            <w:r w:rsidRPr="0044534F">
              <w:rPr>
                <w:rFonts w:eastAsia="Calibri" w:cs="Tahoma"/>
                <w:color w:val="000000"/>
                <w:szCs w:val="18"/>
              </w:rPr>
              <w:t>Office 365 Enterprise E3 oder</w:t>
            </w:r>
          </w:p>
          <w:p w:rsidR="000773D2" w:rsidRPr="0044534F" w:rsidRDefault="000773D2" w:rsidP="00346F4B">
            <w:pPr>
              <w:numPr>
                <w:ilvl w:val="0"/>
                <w:numId w:val="42"/>
              </w:numPr>
              <w:spacing w:before="120" w:after="200" w:line="276" w:lineRule="auto"/>
              <w:ind w:left="684" w:right="181" w:hanging="450"/>
              <w:rPr>
                <w:rFonts w:eastAsia="Calibri" w:cs="Tahoma"/>
                <w:color w:val="000000"/>
                <w:szCs w:val="18"/>
              </w:rPr>
            </w:pPr>
            <w:r w:rsidRPr="0044534F">
              <w:rPr>
                <w:rFonts w:eastAsia="Calibri" w:cs="Tahoma"/>
                <w:color w:val="000000"/>
                <w:szCs w:val="18"/>
              </w:rPr>
              <w:t>Office 365 Enterprise E4</w:t>
            </w:r>
          </w:p>
        </w:tc>
      </w:tr>
      <w:tr w:rsidR="005A36EF" w:rsidRPr="0044534F" w:rsidTr="009472D3">
        <w:trPr>
          <w:trHeight w:val="576"/>
        </w:trPr>
        <w:tc>
          <w:tcPr>
            <w:tcW w:w="1593" w:type="pct"/>
            <w:tcBorders>
              <w:top w:val="nil"/>
              <w:left w:val="single" w:sz="8" w:space="0" w:color="auto"/>
              <w:bottom w:val="single" w:sz="8" w:space="0" w:color="auto"/>
              <w:right w:val="single" w:sz="8" w:space="0" w:color="auto"/>
            </w:tcBorders>
          </w:tcPr>
          <w:p w:rsidR="000773D2" w:rsidRPr="0044534F" w:rsidRDefault="000773D2" w:rsidP="00346F4B">
            <w:pPr>
              <w:numPr>
                <w:ilvl w:val="0"/>
                <w:numId w:val="40"/>
              </w:numPr>
              <w:spacing w:before="120" w:after="200" w:line="276" w:lineRule="auto"/>
              <w:ind w:left="679" w:right="181" w:hanging="450"/>
              <w:rPr>
                <w:rFonts w:eastAsia="Calibri" w:cs="Tahoma"/>
                <w:color w:val="000000"/>
                <w:szCs w:val="18"/>
              </w:rPr>
            </w:pPr>
            <w:r w:rsidRPr="0044534F">
              <w:rPr>
                <w:rFonts w:eastAsia="Calibri" w:cs="Tahoma"/>
                <w:color w:val="000000"/>
                <w:szCs w:val="18"/>
              </w:rPr>
              <w:t>Core CAL Suite Bridge für Office 365 und Windows Intune</w:t>
            </w:r>
          </w:p>
        </w:tc>
        <w:tc>
          <w:tcPr>
            <w:tcW w:w="1594" w:type="pct"/>
            <w:tcBorders>
              <w:top w:val="nil"/>
              <w:left w:val="nil"/>
              <w:bottom w:val="single" w:sz="8" w:space="0" w:color="auto"/>
              <w:right w:val="single" w:sz="8" w:space="0" w:color="auto"/>
            </w:tcBorders>
          </w:tcPr>
          <w:p w:rsidR="000773D2" w:rsidRPr="0044534F" w:rsidRDefault="000773D2" w:rsidP="00346F4B">
            <w:pPr>
              <w:numPr>
                <w:ilvl w:val="0"/>
                <w:numId w:val="41"/>
              </w:numPr>
              <w:spacing w:before="120" w:after="200" w:line="276" w:lineRule="auto"/>
              <w:ind w:left="682" w:hanging="450"/>
              <w:rPr>
                <w:rFonts w:eastAsia="Calibri" w:cs="Tahoma"/>
                <w:color w:val="000000"/>
                <w:szCs w:val="18"/>
              </w:rPr>
            </w:pPr>
            <w:r w:rsidRPr="0044534F">
              <w:rPr>
                <w:rFonts w:eastAsia="Calibri" w:cs="Tahoma"/>
                <w:color w:val="000000"/>
                <w:szCs w:val="18"/>
              </w:rPr>
              <w:t>Core-CAL-Suite</w:t>
            </w:r>
          </w:p>
        </w:tc>
        <w:tc>
          <w:tcPr>
            <w:tcW w:w="1813" w:type="pct"/>
            <w:tcBorders>
              <w:top w:val="nil"/>
              <w:left w:val="nil"/>
              <w:bottom w:val="single" w:sz="8" w:space="0" w:color="auto"/>
              <w:right w:val="single" w:sz="8" w:space="0" w:color="auto"/>
            </w:tcBorders>
          </w:tcPr>
          <w:p w:rsidR="000773D2" w:rsidRPr="00257BA5" w:rsidRDefault="000773D2" w:rsidP="00346F4B">
            <w:pPr>
              <w:numPr>
                <w:ilvl w:val="0"/>
                <w:numId w:val="42"/>
              </w:numPr>
              <w:spacing w:before="120" w:after="200" w:line="276" w:lineRule="auto"/>
              <w:ind w:left="684" w:right="181" w:hanging="450"/>
              <w:rPr>
                <w:rFonts w:cs="Tahoma"/>
                <w:lang w:val="de-DE"/>
              </w:rPr>
            </w:pPr>
            <w:r w:rsidRPr="00257BA5">
              <w:rPr>
                <w:rFonts w:eastAsia="Calibri" w:cs="Tahoma"/>
                <w:color w:val="000000"/>
                <w:szCs w:val="18"/>
                <w:lang w:val="de-DE"/>
              </w:rPr>
              <w:t>Office 365 Enterprise E1 und Windows Intune oder</w:t>
            </w:r>
          </w:p>
          <w:p w:rsidR="000773D2" w:rsidRPr="00257BA5" w:rsidRDefault="000773D2" w:rsidP="00346F4B">
            <w:pPr>
              <w:numPr>
                <w:ilvl w:val="0"/>
                <w:numId w:val="42"/>
              </w:numPr>
              <w:spacing w:before="120" w:after="200" w:line="276" w:lineRule="auto"/>
              <w:ind w:left="684" w:right="181" w:hanging="450"/>
              <w:rPr>
                <w:rFonts w:cs="Tahoma"/>
                <w:lang w:val="de-DE"/>
              </w:rPr>
            </w:pPr>
            <w:r w:rsidRPr="00257BA5">
              <w:rPr>
                <w:rFonts w:eastAsia="Calibri" w:cs="Tahoma"/>
                <w:color w:val="000000"/>
                <w:szCs w:val="18"/>
                <w:lang w:val="de-DE"/>
              </w:rPr>
              <w:t>Office 365 Enterprise E2 und Windows Intune oder</w:t>
            </w:r>
          </w:p>
          <w:p w:rsidR="000773D2" w:rsidRPr="00257BA5" w:rsidRDefault="000773D2" w:rsidP="00346F4B">
            <w:pPr>
              <w:numPr>
                <w:ilvl w:val="0"/>
                <w:numId w:val="42"/>
              </w:numPr>
              <w:spacing w:before="120" w:after="200" w:line="276" w:lineRule="auto"/>
              <w:ind w:left="684" w:right="181" w:hanging="450"/>
              <w:rPr>
                <w:rFonts w:cs="Tahoma"/>
                <w:lang w:val="de-DE"/>
              </w:rPr>
            </w:pPr>
            <w:r w:rsidRPr="00257BA5">
              <w:rPr>
                <w:rFonts w:eastAsia="Calibri" w:cs="Tahoma"/>
                <w:color w:val="000000"/>
                <w:szCs w:val="18"/>
                <w:lang w:val="de-DE"/>
              </w:rPr>
              <w:t>Office 365 Enterprise E3 und Windows Intune oder</w:t>
            </w:r>
          </w:p>
          <w:p w:rsidR="000773D2" w:rsidRPr="0044534F" w:rsidRDefault="000773D2" w:rsidP="00346F4B">
            <w:pPr>
              <w:numPr>
                <w:ilvl w:val="0"/>
                <w:numId w:val="42"/>
              </w:numPr>
              <w:spacing w:before="120" w:after="200" w:line="276" w:lineRule="auto"/>
              <w:ind w:left="684" w:right="181" w:hanging="450"/>
              <w:rPr>
                <w:rFonts w:eastAsia="Calibri" w:cs="Tahoma"/>
                <w:color w:val="000000"/>
                <w:szCs w:val="18"/>
              </w:rPr>
            </w:pPr>
            <w:r w:rsidRPr="0044534F">
              <w:rPr>
                <w:rFonts w:eastAsia="Calibri" w:cs="Tahoma"/>
                <w:color w:val="000000"/>
                <w:szCs w:val="18"/>
              </w:rPr>
              <w:t>Office 365 Enterprise E4 und Windows Intune</w:t>
            </w:r>
          </w:p>
        </w:tc>
      </w:tr>
      <w:tr w:rsidR="00A2083B" w:rsidRPr="0044534F" w:rsidTr="009472D3">
        <w:trPr>
          <w:trHeight w:val="576"/>
        </w:trPr>
        <w:tc>
          <w:tcPr>
            <w:tcW w:w="1593" w:type="pct"/>
            <w:tcBorders>
              <w:top w:val="single" w:sz="8" w:space="0" w:color="auto"/>
              <w:left w:val="single" w:sz="8" w:space="0" w:color="auto"/>
              <w:bottom w:val="single" w:sz="8" w:space="0" w:color="auto"/>
              <w:right w:val="single" w:sz="8" w:space="0" w:color="auto"/>
            </w:tcBorders>
          </w:tcPr>
          <w:p w:rsidR="00A2083B" w:rsidRPr="0044534F" w:rsidRDefault="00A2083B" w:rsidP="009472D3">
            <w:pPr>
              <w:numPr>
                <w:ilvl w:val="0"/>
                <w:numId w:val="40"/>
              </w:numPr>
              <w:spacing w:before="120" w:after="200" w:line="276" w:lineRule="auto"/>
              <w:ind w:left="679" w:right="181" w:hanging="450"/>
              <w:rPr>
                <w:rFonts w:eastAsia="Calibri" w:cs="Tahoma"/>
                <w:color w:val="000000"/>
                <w:szCs w:val="18"/>
              </w:rPr>
            </w:pPr>
            <w:r w:rsidRPr="0044534F">
              <w:rPr>
                <w:rFonts w:cs="Tahoma"/>
                <w:color w:val="000000"/>
                <w:szCs w:val="18"/>
              </w:rPr>
              <w:t>Core CAL Suite Bridge für Windows</w:t>
            </w:r>
            <w:r w:rsidR="009472D3">
              <w:rPr>
                <w:rFonts w:cs="Tahoma"/>
                <w:color w:val="000000"/>
                <w:szCs w:val="18"/>
              </w:rPr>
              <w:t> </w:t>
            </w:r>
            <w:r w:rsidRPr="0044534F">
              <w:rPr>
                <w:rFonts w:cs="Tahoma"/>
                <w:color w:val="000000"/>
                <w:szCs w:val="18"/>
              </w:rPr>
              <w:t>Intune</w:t>
            </w:r>
          </w:p>
        </w:tc>
        <w:tc>
          <w:tcPr>
            <w:tcW w:w="1594" w:type="pct"/>
            <w:tcBorders>
              <w:top w:val="single" w:sz="8" w:space="0" w:color="auto"/>
              <w:left w:val="nil"/>
              <w:bottom w:val="single" w:sz="8" w:space="0" w:color="auto"/>
              <w:right w:val="single" w:sz="8" w:space="0" w:color="auto"/>
            </w:tcBorders>
          </w:tcPr>
          <w:p w:rsidR="00A2083B" w:rsidRPr="0044534F" w:rsidRDefault="00A2083B" w:rsidP="00346F4B">
            <w:pPr>
              <w:numPr>
                <w:ilvl w:val="0"/>
                <w:numId w:val="41"/>
              </w:numPr>
              <w:spacing w:before="120" w:after="200" w:line="276" w:lineRule="auto"/>
              <w:ind w:left="682" w:hanging="450"/>
              <w:rPr>
                <w:rFonts w:eastAsia="Calibri" w:cs="Tahoma"/>
                <w:color w:val="000000"/>
                <w:szCs w:val="18"/>
              </w:rPr>
            </w:pPr>
            <w:r w:rsidRPr="0044534F">
              <w:rPr>
                <w:rFonts w:cs="Tahoma"/>
                <w:color w:val="000000"/>
                <w:szCs w:val="18"/>
              </w:rPr>
              <w:t>Core-CAL-Suite</w:t>
            </w:r>
          </w:p>
        </w:tc>
        <w:tc>
          <w:tcPr>
            <w:tcW w:w="1813" w:type="pct"/>
            <w:tcBorders>
              <w:top w:val="single" w:sz="8" w:space="0" w:color="auto"/>
              <w:left w:val="nil"/>
              <w:bottom w:val="single" w:sz="8" w:space="0" w:color="auto"/>
              <w:right w:val="single" w:sz="8" w:space="0" w:color="auto"/>
            </w:tcBorders>
          </w:tcPr>
          <w:p w:rsidR="00A2083B" w:rsidRPr="0044534F" w:rsidRDefault="00A2083B" w:rsidP="00346F4B">
            <w:pPr>
              <w:numPr>
                <w:ilvl w:val="0"/>
                <w:numId w:val="42"/>
              </w:numPr>
              <w:spacing w:before="120" w:after="200" w:line="276" w:lineRule="auto"/>
              <w:ind w:left="684" w:right="181" w:hanging="450"/>
              <w:rPr>
                <w:rFonts w:eastAsia="Calibri" w:cs="Tahoma"/>
                <w:color w:val="000000"/>
                <w:szCs w:val="18"/>
              </w:rPr>
            </w:pPr>
            <w:r w:rsidRPr="0044534F">
              <w:rPr>
                <w:rFonts w:cs="Tahoma"/>
                <w:color w:val="000000"/>
                <w:szCs w:val="18"/>
              </w:rPr>
              <w:t>Windows</w:t>
            </w:r>
            <w:r w:rsidRPr="0044534F">
              <w:rPr>
                <w:rFonts w:cs="Tahoma"/>
                <w:color w:val="000000"/>
                <w:szCs w:val="18"/>
                <w:vertAlign w:val="superscript"/>
              </w:rPr>
              <w:t xml:space="preserve"> </w:t>
            </w:r>
            <w:r w:rsidRPr="0044534F">
              <w:rPr>
                <w:rFonts w:cs="Tahoma"/>
                <w:color w:val="000000"/>
                <w:szCs w:val="18"/>
              </w:rPr>
              <w:t>Intune</w:t>
            </w:r>
          </w:p>
        </w:tc>
      </w:tr>
    </w:tbl>
    <w:p w:rsidR="00E1632E" w:rsidRPr="0044534F" w:rsidRDefault="00E1632E" w:rsidP="00E1632E">
      <w:pPr>
        <w:ind w:left="360"/>
        <w:rPr>
          <w:rFonts w:cs="Tahoma"/>
          <w:color w:val="000000"/>
          <w:szCs w:val="18"/>
        </w:rPr>
      </w:pPr>
    </w:p>
    <w:p w:rsidR="00E1632E" w:rsidRPr="0044534F" w:rsidRDefault="00E1632E" w:rsidP="00E1632E">
      <w:pPr>
        <w:ind w:left="360" w:right="181"/>
        <w:rPr>
          <w:rFonts w:cs="Tahoma"/>
          <w:color w:val="000000"/>
          <w:szCs w:val="18"/>
        </w:rPr>
      </w:pPr>
    </w:p>
    <w:p w:rsidR="00023FE7" w:rsidRPr="0044534F" w:rsidRDefault="007015CC">
      <w:pPr>
        <w:pStyle w:val="Heading3"/>
        <w:rPr>
          <w:rFonts w:ascii="Tahoma" w:hAnsi="Tahoma" w:cs="Tahoma"/>
        </w:rPr>
      </w:pPr>
      <w:bookmarkStart w:id="1154" w:name="_40_Core_CAL"/>
      <w:bookmarkStart w:id="1155" w:name="_Toc336338295"/>
      <w:bookmarkStart w:id="1156" w:name="_Toc360112237"/>
      <w:bookmarkStart w:id="1157" w:name="Srv_34CoreCALSuite"/>
      <w:bookmarkStart w:id="1158" w:name="Srv_31CoreCALSuite"/>
      <w:bookmarkEnd w:id="1154"/>
      <w:r w:rsidRPr="0044534F">
        <w:rPr>
          <w:rFonts w:ascii="Tahoma" w:hAnsi="Tahoma" w:cs="Tahoma"/>
          <w:caps/>
          <w:color w:val="F66400"/>
          <w:sz w:val="22"/>
          <w:vertAlign w:val="superscript"/>
        </w:rPr>
        <w:t>40</w:t>
      </w:r>
      <w:r w:rsidRPr="0044534F">
        <w:rPr>
          <w:rFonts w:ascii="Tahoma" w:hAnsi="Tahoma" w:cs="Tahoma"/>
          <w:color w:val="F66400"/>
          <w:sz w:val="22"/>
        </w:rPr>
        <w:t xml:space="preserve"> Core CAL Suite</w:t>
      </w:r>
      <w:bookmarkEnd w:id="1155"/>
      <w:bookmarkEnd w:id="1156"/>
    </w:p>
    <w:bookmarkEnd w:id="1157"/>
    <w:bookmarkEnd w:id="1158"/>
    <w:p w:rsidR="00023FE7" w:rsidRPr="0044534F" w:rsidRDefault="00023FE7">
      <w:pPr>
        <w:ind w:firstLine="540"/>
        <w:rPr>
          <w:rFonts w:cs="Tahoma"/>
        </w:rPr>
      </w:pPr>
    </w:p>
    <w:p w:rsidR="000D76F0" w:rsidRPr="00257BA5" w:rsidRDefault="000D76F0" w:rsidP="00531102">
      <w:pPr>
        <w:ind w:left="720"/>
        <w:rPr>
          <w:rFonts w:cs="Tahoma"/>
          <w:lang w:val="de-DE"/>
        </w:rPr>
      </w:pPr>
      <w:r w:rsidRPr="00257BA5">
        <w:rPr>
          <w:rFonts w:cs="Tahoma"/>
          <w:szCs w:val="20"/>
          <w:lang w:val="de-DE"/>
        </w:rPr>
        <w:t>Core CAL Suite hat keine Versionsnummer, und die Produktbenutzungsrechte hängen vom Status der</w:t>
      </w:r>
      <w:r w:rsidR="00C36548" w:rsidRPr="00257BA5">
        <w:rPr>
          <w:rFonts w:cs="Tahoma"/>
          <w:szCs w:val="20"/>
          <w:lang w:val="de-DE"/>
        </w:rPr>
        <w:t> </w:t>
      </w:r>
      <w:r w:rsidRPr="00257BA5">
        <w:rPr>
          <w:rFonts w:cs="Tahoma"/>
          <w:szCs w:val="20"/>
          <w:lang w:val="de-DE"/>
        </w:rPr>
        <w:t>Software Assurance für Core CAL Suite ab.</w:t>
      </w:r>
      <w:r w:rsidR="0044534F" w:rsidRPr="00257BA5">
        <w:rPr>
          <w:rFonts w:cs="Tahoma"/>
          <w:szCs w:val="20"/>
          <w:lang w:val="de-DE"/>
        </w:rPr>
        <w:t xml:space="preserve"> </w:t>
      </w:r>
      <w:r w:rsidRPr="00257BA5">
        <w:rPr>
          <w:rFonts w:cs="Tahoma"/>
          <w:szCs w:val="20"/>
          <w:lang w:val="de-DE"/>
        </w:rPr>
        <w:t>Falls Software Assurance unterbrochen wurde, hängen die</w:t>
      </w:r>
      <w:r w:rsidR="00C36548" w:rsidRPr="00257BA5">
        <w:rPr>
          <w:rFonts w:cs="Tahoma"/>
          <w:szCs w:val="20"/>
          <w:lang w:val="de-DE"/>
        </w:rPr>
        <w:t> </w:t>
      </w:r>
      <w:r w:rsidRPr="00257BA5">
        <w:rPr>
          <w:rFonts w:cs="Tahoma"/>
          <w:szCs w:val="20"/>
          <w:lang w:val="de-DE"/>
        </w:rPr>
        <w:t>Zugriffsrechte im Rahmen zeitlich unbeschränkter Lizenzen von den Produktbenutzungsrechten ab, die</w:t>
      </w:r>
      <w:r w:rsidR="00C36548" w:rsidRPr="00257BA5">
        <w:rPr>
          <w:rFonts w:cs="Tahoma"/>
          <w:szCs w:val="20"/>
          <w:lang w:val="de-DE"/>
        </w:rPr>
        <w:t> </w:t>
      </w:r>
      <w:r w:rsidRPr="00257BA5">
        <w:rPr>
          <w:rFonts w:cs="Tahoma"/>
          <w:szCs w:val="20"/>
          <w:lang w:val="de-DE"/>
        </w:rPr>
        <w:t>vor der Unterbrechung galten.</w:t>
      </w:r>
      <w:r w:rsidR="0044534F" w:rsidRPr="00257BA5">
        <w:rPr>
          <w:rFonts w:cs="Tahoma"/>
          <w:szCs w:val="20"/>
          <w:lang w:val="de-DE"/>
        </w:rPr>
        <w:t xml:space="preserve"> </w:t>
      </w:r>
      <w:r w:rsidRPr="00257BA5">
        <w:rPr>
          <w:rFonts w:cs="Tahoma"/>
          <w:szCs w:val="20"/>
          <w:lang w:val="de-DE"/>
        </w:rPr>
        <w:t xml:space="preserve">Ab dem 1. Oktober 2012 gewährt eine Lizenz für Core </w:t>
      </w:r>
      <w:r w:rsidRPr="00257BA5">
        <w:rPr>
          <w:rFonts w:cs="Tahoma"/>
          <w:color w:val="000000"/>
          <w:szCs w:val="20"/>
          <w:lang w:val="de-DE"/>
        </w:rPr>
        <w:t xml:space="preserve">CAL Suite mit aktiver Software Assurance Rechte an Folgendem: CAL für Windows Server 2012, Standard-CAL für Exchange Server 2013, </w:t>
      </w:r>
      <w:r w:rsidRPr="00257BA5">
        <w:rPr>
          <w:rFonts w:cs="Tahoma"/>
          <w:color w:val="000000"/>
          <w:lang w:val="de-DE"/>
        </w:rPr>
        <w:t xml:space="preserve">Standard-CAL für Lync Server 2013, Standard-CAL für </w:t>
      </w:r>
      <w:r w:rsidRPr="00257BA5">
        <w:rPr>
          <w:rFonts w:cs="Tahoma"/>
          <w:color w:val="000000"/>
          <w:szCs w:val="20"/>
          <w:lang w:val="de-DE"/>
        </w:rPr>
        <w:t>SharePoint</w:t>
      </w:r>
      <w:r w:rsidRPr="00257BA5">
        <w:rPr>
          <w:rFonts w:cs="Tahoma"/>
          <w:szCs w:val="20"/>
          <w:lang w:val="de-DE"/>
        </w:rPr>
        <w:t xml:space="preserve"> Server 2013, Client-Management-Lizenz für System Center 2012 Configuration Manager und System Center 2012 Endpoint Protection</w:t>
      </w:r>
      <w:r w:rsidRPr="00257BA5">
        <w:rPr>
          <w:rFonts w:cs="Tahoma"/>
          <w:color w:val="000000"/>
          <w:szCs w:val="20"/>
          <w:lang w:val="de-DE"/>
        </w:rPr>
        <w:t>.</w:t>
      </w:r>
      <w:r w:rsidR="0044534F" w:rsidRPr="00257BA5">
        <w:rPr>
          <w:rFonts w:cs="Tahoma"/>
          <w:color w:val="000000"/>
          <w:szCs w:val="20"/>
          <w:lang w:val="de-DE"/>
        </w:rPr>
        <w:t xml:space="preserve"> </w:t>
      </w:r>
      <w:r w:rsidRPr="00257BA5">
        <w:rPr>
          <w:rFonts w:cs="Tahoma"/>
          <w:color w:val="000000"/>
          <w:szCs w:val="18"/>
          <w:lang w:val="de-DE"/>
        </w:rPr>
        <w:t>Eine Lizenz für Core CAL Suite ist eine einzelne Lizenz, die einem einzelnen Nutzer oder Gerät zugewiesen werden muss.</w:t>
      </w:r>
      <w:r w:rsidR="0044534F" w:rsidRPr="00257BA5">
        <w:rPr>
          <w:rFonts w:cs="Tahoma"/>
          <w:color w:val="000000"/>
          <w:szCs w:val="18"/>
          <w:lang w:val="de-DE"/>
        </w:rPr>
        <w:t xml:space="preserve"> </w:t>
      </w:r>
      <w:r w:rsidRPr="00257BA5">
        <w:rPr>
          <w:rFonts w:cs="Tahoma"/>
          <w:color w:val="000000"/>
          <w:szCs w:val="18"/>
          <w:lang w:val="de-DE"/>
        </w:rPr>
        <w:t xml:space="preserve">Wie im Volumenlizenzvertrag dargelegt, dürfen Kunden die Rechte unter Core CAL Suite nicht trennen, um zwei oder mehr Nutzern oder Geräten, den gleichzeitigen Zugriff auf ihre verschiedenen Komponenten zu ermöglichen. </w:t>
      </w:r>
    </w:p>
    <w:p w:rsidR="00C36548" w:rsidRPr="00257BA5" w:rsidRDefault="00C36548" w:rsidP="001154B5">
      <w:pPr>
        <w:ind w:left="720"/>
        <w:rPr>
          <w:rFonts w:cs="Tahoma"/>
          <w:lang w:val="de-DE"/>
        </w:rPr>
      </w:pPr>
    </w:p>
    <w:p w:rsidR="00023FE7" w:rsidRPr="00257BA5" w:rsidRDefault="00023FE7" w:rsidP="00A66BD2">
      <w:pPr>
        <w:spacing w:after="60"/>
        <w:ind w:left="720"/>
        <w:rPr>
          <w:rFonts w:cs="Tahoma"/>
          <w:lang w:val="de-DE"/>
        </w:rPr>
      </w:pPr>
      <w:r w:rsidRPr="00257BA5">
        <w:rPr>
          <w:rFonts w:cs="Tahoma"/>
          <w:b/>
          <w:bCs/>
          <w:color w:val="000000"/>
          <w:szCs w:val="20"/>
          <w:lang w:val="de-DE"/>
        </w:rPr>
        <w:t>CALs für Studenten (Open- und Select-Lizenz für Forschung &amp; Lehre)</w:t>
      </w:r>
    </w:p>
    <w:p w:rsidR="00023FE7" w:rsidRDefault="00023FE7" w:rsidP="00531102">
      <w:pPr>
        <w:ind w:left="720"/>
        <w:rPr>
          <w:rFonts w:cs="Tahoma"/>
          <w:szCs w:val="20"/>
          <w:lang w:val="de-DE"/>
        </w:rPr>
      </w:pPr>
      <w:r w:rsidRPr="00257BA5">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531102" w:rsidRPr="00257BA5" w:rsidRDefault="00531102" w:rsidP="00531102">
      <w:pPr>
        <w:ind w:left="720"/>
        <w:rPr>
          <w:rFonts w:cs="Tahoma"/>
          <w:lang w:val="de-DE"/>
        </w:rPr>
      </w:pPr>
    </w:p>
    <w:p w:rsidR="0036063B" w:rsidRPr="00257BA5" w:rsidRDefault="0036063B" w:rsidP="00AF3B19">
      <w:pPr>
        <w:rPr>
          <w:rFonts w:cs="Tahoma"/>
          <w:lang w:val="de-DE"/>
        </w:rPr>
      </w:pPr>
    </w:p>
    <w:p w:rsidR="00B947E4" w:rsidRPr="00257BA5" w:rsidRDefault="007015CC" w:rsidP="00416294">
      <w:pPr>
        <w:pStyle w:val="Heading3"/>
        <w:rPr>
          <w:rFonts w:ascii="Tahoma" w:hAnsi="Tahoma" w:cs="Tahoma"/>
          <w:lang w:val="de-DE"/>
        </w:rPr>
      </w:pPr>
      <w:bookmarkStart w:id="1159" w:name="_41_Core_Infrastructure"/>
      <w:bookmarkStart w:id="1160" w:name="_Toc336338296"/>
      <w:bookmarkStart w:id="1161" w:name="_Toc360112238"/>
      <w:bookmarkStart w:id="1162" w:name="Srv_35CoreInfraServerSuiteStd"/>
      <w:bookmarkStart w:id="1163" w:name="Srv_32CoreInfraServerSuiteStd"/>
      <w:bookmarkStart w:id="1164" w:name="Srv_35DynCRMWorkProEnt"/>
      <w:bookmarkEnd w:id="1159"/>
      <w:r w:rsidRPr="00257BA5">
        <w:rPr>
          <w:rFonts w:ascii="Tahoma" w:hAnsi="Tahoma" w:cs="Tahoma"/>
          <w:caps/>
          <w:color w:val="F66400"/>
          <w:sz w:val="22"/>
          <w:vertAlign w:val="superscript"/>
          <w:lang w:val="de-DE"/>
        </w:rPr>
        <w:t>41</w:t>
      </w:r>
      <w:r w:rsidRPr="00257BA5">
        <w:rPr>
          <w:rFonts w:ascii="Tahoma" w:hAnsi="Tahoma" w:cs="Tahoma"/>
          <w:color w:val="F66400"/>
          <w:sz w:val="22"/>
          <w:lang w:val="de-DE"/>
        </w:rPr>
        <w:t xml:space="preserve"> Core Infrastructure Server Suite Standard</w:t>
      </w:r>
      <w:bookmarkEnd w:id="1160"/>
      <w:bookmarkEnd w:id="1161"/>
    </w:p>
    <w:bookmarkEnd w:id="1162"/>
    <w:bookmarkEnd w:id="1163"/>
    <w:p w:rsidR="004D776B" w:rsidRPr="00531102" w:rsidRDefault="004D776B" w:rsidP="00416294">
      <w:pPr>
        <w:rPr>
          <w:rFonts w:cs="Tahoma"/>
          <w:szCs w:val="18"/>
          <w:lang w:val="de-DE"/>
        </w:rPr>
      </w:pPr>
    </w:p>
    <w:p w:rsidR="004D776B" w:rsidRPr="00531102" w:rsidRDefault="00A66BD2" w:rsidP="00A66BD2">
      <w:pPr>
        <w:spacing w:after="60"/>
        <w:ind w:left="720"/>
        <w:rPr>
          <w:rFonts w:cs="Tahoma"/>
          <w:szCs w:val="18"/>
          <w:lang w:val="de-DE"/>
        </w:rPr>
      </w:pPr>
      <w:r w:rsidRPr="00531102">
        <w:rPr>
          <w:rFonts w:eastAsia="Calibri" w:cs="Tahoma"/>
          <w:b/>
          <w:szCs w:val="18"/>
          <w:lang w:val="de-DE"/>
        </w:rPr>
        <w:t>Migration zu Neuem Lizenzmodell</w:t>
      </w:r>
    </w:p>
    <w:p w:rsidR="004D776B" w:rsidRPr="00531102" w:rsidRDefault="004D776B" w:rsidP="00A66BD2">
      <w:pPr>
        <w:ind w:left="720"/>
        <w:rPr>
          <w:rFonts w:cs="Tahoma"/>
          <w:szCs w:val="18"/>
          <w:lang w:val="de-DE"/>
        </w:rPr>
      </w:pPr>
      <w:r w:rsidRPr="00531102">
        <w:rPr>
          <w:rFonts w:eastAsia="Calibri" w:cs="Tahoma"/>
          <w:szCs w:val="18"/>
          <w:lang w:val="de-DE"/>
        </w:rPr>
        <w:t>Zum 1. April 2012 wurde das Lizenzmodell für CIS geändert. Unter neuen Beitritten, die nach dem 1. April 2012 wirksam wurden, erworbene Lizenzen können bis zu zwei physische Prozessoren lizenzieren.</w:t>
      </w:r>
    </w:p>
    <w:p w:rsidR="00A66BD2" w:rsidRPr="00531102" w:rsidRDefault="00A66BD2" w:rsidP="00A66BD2">
      <w:pPr>
        <w:ind w:left="720"/>
        <w:rPr>
          <w:rFonts w:cs="Tahoma"/>
          <w:szCs w:val="18"/>
          <w:lang w:val="de-DE"/>
        </w:rPr>
      </w:pPr>
    </w:p>
    <w:p w:rsidR="004D776B" w:rsidRPr="00531102" w:rsidRDefault="004D776B" w:rsidP="00A66BD2">
      <w:pPr>
        <w:ind w:left="720"/>
        <w:rPr>
          <w:rFonts w:cs="Tahoma"/>
          <w:szCs w:val="18"/>
          <w:lang w:val="de-DE"/>
        </w:rPr>
      </w:pPr>
      <w:r w:rsidRPr="00531102">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4D776B" w:rsidRPr="00531102" w:rsidRDefault="004D776B" w:rsidP="00A66BD2">
      <w:pPr>
        <w:pStyle w:val="ListParagraph"/>
        <w:contextualSpacing w:val="0"/>
        <w:rPr>
          <w:rFonts w:ascii="Tahoma" w:hAnsi="Tahoma" w:cs="Tahoma"/>
          <w:sz w:val="18"/>
          <w:szCs w:val="18"/>
          <w:lang w:val="de-DE"/>
        </w:rPr>
      </w:pPr>
      <w:r w:rsidRPr="00531102">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rsidR="00973A93" w:rsidRPr="00531102" w:rsidRDefault="00973A93">
      <w:pPr>
        <w:rPr>
          <w:rFonts w:cs="Tahoma"/>
          <w:szCs w:val="18"/>
          <w:lang w:val="de-DE"/>
        </w:rPr>
      </w:pPr>
    </w:p>
    <w:p w:rsidR="004D776B" w:rsidRPr="00531102" w:rsidRDefault="004D776B" w:rsidP="00A66BD2">
      <w:pPr>
        <w:spacing w:after="60"/>
        <w:ind w:left="720"/>
        <w:rPr>
          <w:rFonts w:cs="Tahoma"/>
          <w:szCs w:val="18"/>
          <w:lang w:val="de-DE"/>
        </w:rPr>
      </w:pPr>
      <w:r w:rsidRPr="00531102">
        <w:rPr>
          <w:rFonts w:eastAsia="Calibri" w:cs="Tahoma"/>
          <w:b/>
          <w:szCs w:val="18"/>
          <w:lang w:val="de-DE"/>
        </w:rPr>
        <w:t>Herausgabe einer Neuen Version von Windows Server</w:t>
      </w:r>
    </w:p>
    <w:p w:rsidR="004D776B" w:rsidRPr="00531102" w:rsidRDefault="004D776B" w:rsidP="00A66BD2">
      <w:pPr>
        <w:ind w:left="720"/>
        <w:rPr>
          <w:rFonts w:cs="Tahoma"/>
          <w:szCs w:val="18"/>
          <w:lang w:val="de-DE"/>
        </w:rPr>
      </w:pPr>
      <w:r w:rsidRPr="00531102">
        <w:rPr>
          <w:rFonts w:eastAsia="Calibri" w:cs="Tahoma"/>
          <w:szCs w:val="18"/>
          <w:lang w:val="de-DE"/>
        </w:rPr>
        <w:t>Kunden mit Lizenzen für Core Infrastructure Server Suite Standard, die zum 1. September 2012 über aktive Software Assurance verfügen, sind berechtigt, die folgenden Produkte vorbehaltlich der Produktbenutzungsrechte für Core Infrastructure Server Suite Standard zu nutzen:</w:t>
      </w:r>
    </w:p>
    <w:p w:rsidR="00A66BD2" w:rsidRPr="00531102" w:rsidRDefault="00A66BD2" w:rsidP="00A66BD2">
      <w:pPr>
        <w:ind w:left="720"/>
        <w:rPr>
          <w:rFonts w:cs="Tahoma"/>
          <w:szCs w:val="18"/>
          <w:lang w:val="de-DE"/>
        </w:rPr>
      </w:pPr>
    </w:p>
    <w:p w:rsidR="004D776B" w:rsidRPr="00531102" w:rsidRDefault="004D776B" w:rsidP="00346F4B">
      <w:pPr>
        <w:numPr>
          <w:ilvl w:val="0"/>
          <w:numId w:val="23"/>
        </w:numPr>
        <w:tabs>
          <w:tab w:val="left" w:pos="1440"/>
          <w:tab w:val="left" w:pos="3510"/>
        </w:tabs>
        <w:spacing w:after="60"/>
        <w:rPr>
          <w:rFonts w:cs="Tahoma"/>
          <w:szCs w:val="18"/>
        </w:rPr>
      </w:pPr>
      <w:r w:rsidRPr="00531102">
        <w:rPr>
          <w:rFonts w:eastAsia="Calibri" w:cs="Tahoma"/>
          <w:szCs w:val="18"/>
        </w:rPr>
        <w:t>Windows Server 2012 Standard</w:t>
      </w:r>
    </w:p>
    <w:p w:rsidR="004D776B" w:rsidRPr="00531102" w:rsidRDefault="004D776B" w:rsidP="00346F4B">
      <w:pPr>
        <w:numPr>
          <w:ilvl w:val="0"/>
          <w:numId w:val="23"/>
        </w:numPr>
        <w:tabs>
          <w:tab w:val="left" w:pos="1440"/>
          <w:tab w:val="left" w:pos="3510"/>
        </w:tabs>
        <w:spacing w:after="60"/>
        <w:rPr>
          <w:rFonts w:cs="Tahoma"/>
          <w:szCs w:val="18"/>
        </w:rPr>
      </w:pPr>
      <w:r w:rsidRPr="00531102">
        <w:rPr>
          <w:rFonts w:eastAsia="Calibri" w:cs="Tahoma"/>
          <w:szCs w:val="18"/>
        </w:rPr>
        <w:t>System Center 2012 Standard</w:t>
      </w:r>
    </w:p>
    <w:p w:rsidR="00A66BD2" w:rsidRPr="00531102" w:rsidRDefault="00A66BD2" w:rsidP="00A66BD2">
      <w:pPr>
        <w:tabs>
          <w:tab w:val="left" w:pos="1440"/>
          <w:tab w:val="left" w:pos="3510"/>
        </w:tabs>
        <w:rPr>
          <w:rFonts w:cs="Tahoma"/>
          <w:szCs w:val="18"/>
        </w:rPr>
      </w:pPr>
    </w:p>
    <w:p w:rsidR="004D776B" w:rsidRPr="00531102" w:rsidRDefault="004D776B" w:rsidP="00A66BD2">
      <w:pPr>
        <w:ind w:left="720"/>
        <w:rPr>
          <w:rFonts w:cs="Tahoma"/>
          <w:szCs w:val="18"/>
          <w:lang w:val="de-DE"/>
        </w:rPr>
      </w:pPr>
      <w:r w:rsidRPr="00531102">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rsidR="00A66BD2" w:rsidRPr="00531102" w:rsidRDefault="00A66BD2" w:rsidP="00A66BD2">
      <w:pPr>
        <w:ind w:left="720"/>
        <w:rPr>
          <w:rFonts w:cs="Tahoma"/>
          <w:szCs w:val="18"/>
          <w:lang w:val="de-DE"/>
        </w:rPr>
      </w:pPr>
    </w:p>
    <w:p w:rsidR="004D776B" w:rsidRPr="00531102" w:rsidRDefault="004D776B" w:rsidP="00A66BD2">
      <w:pPr>
        <w:spacing w:after="60"/>
        <w:ind w:left="720"/>
        <w:rPr>
          <w:rFonts w:cs="Tahoma"/>
          <w:szCs w:val="18"/>
          <w:lang w:val="de-DE"/>
        </w:rPr>
      </w:pPr>
      <w:r w:rsidRPr="00531102">
        <w:rPr>
          <w:rFonts w:eastAsia="Calibri" w:cs="Tahoma"/>
          <w:b/>
          <w:szCs w:val="18"/>
          <w:lang w:val="de-DE"/>
        </w:rPr>
        <w:t>Software Assurance-Verlängerungsangebot für Windows Server Standard- und System Center Standard-Kunden sowie Windows Server Enterprise- und System Center Standard-Kunden</w:t>
      </w:r>
    </w:p>
    <w:p w:rsidR="004D776B" w:rsidRPr="00531102" w:rsidRDefault="004D776B" w:rsidP="00A66BD2">
      <w:pPr>
        <w:ind w:left="720"/>
        <w:rPr>
          <w:rFonts w:cs="Tahoma"/>
          <w:szCs w:val="18"/>
          <w:lang w:val="de-DE"/>
        </w:rPr>
      </w:pPr>
      <w:r w:rsidRPr="00531102">
        <w:rPr>
          <w:rFonts w:eastAsia="Calibri" w:cs="Tahoma"/>
          <w:szCs w:val="18"/>
          <w:lang w:val="de-DE"/>
        </w:rPr>
        <w:t>Kunden, die über Lizenzen mit aktiver Software Assurance für alle Produkte in der nachfolgenden Tabelle A verfügen, sind berechtigt, nach Ablauf dieser Software Assurance Software Assurance für Core Infrastructure Server Suite Standard zu erwerben, ohne die zugrunde liegende Lizenz für Core Infrastructure Server Suite Standard zu erwerben.</w:t>
      </w:r>
    </w:p>
    <w:p w:rsidR="00A66BD2" w:rsidRPr="00531102" w:rsidRDefault="00A66BD2" w:rsidP="00A66BD2">
      <w:pPr>
        <w:ind w:left="720"/>
        <w:rPr>
          <w:rFonts w:cs="Tahoma"/>
          <w:szCs w:val="18"/>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44534F"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44534F" w:rsidRDefault="004D776B" w:rsidP="007E466C">
            <w:pPr>
              <w:spacing w:before="120" w:after="120" w:line="276" w:lineRule="auto"/>
              <w:ind w:left="-404"/>
              <w:jc w:val="center"/>
              <w:rPr>
                <w:rFonts w:eastAsia="Calibri" w:cs="Tahoma"/>
                <w:b/>
                <w:szCs w:val="18"/>
              </w:rPr>
            </w:pPr>
            <w:r w:rsidRPr="0044534F">
              <w:rPr>
                <w:rFonts w:eastAsia="Calibri" w:cs="Tahoma"/>
                <w:b/>
                <w:szCs w:val="18"/>
              </w:rPr>
              <w:t>Tabelle A</w:t>
            </w:r>
          </w:p>
        </w:tc>
      </w:tr>
      <w:tr w:rsidR="004D776B" w:rsidRPr="0044534F"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4534F" w:rsidRDefault="004D776B" w:rsidP="007E466C">
            <w:pPr>
              <w:spacing w:before="120" w:after="120" w:line="276" w:lineRule="auto"/>
              <w:ind w:left="-404"/>
              <w:jc w:val="center"/>
              <w:rPr>
                <w:rFonts w:eastAsia="Calibri" w:cs="Tahoma"/>
                <w:szCs w:val="18"/>
              </w:rPr>
            </w:pPr>
            <w:r w:rsidRPr="0044534F">
              <w:rPr>
                <w:rFonts w:eastAsia="Calibri" w:cs="Tahoma"/>
                <w:szCs w:val="18"/>
              </w:rPr>
              <w:t>Windows Server Standard</w:t>
            </w:r>
          </w:p>
        </w:tc>
      </w:tr>
      <w:tr w:rsidR="004D776B" w:rsidRPr="0044534F"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4534F" w:rsidRDefault="004D776B" w:rsidP="007E466C">
            <w:pPr>
              <w:spacing w:before="120" w:after="120" w:line="276" w:lineRule="auto"/>
              <w:ind w:left="-404"/>
              <w:jc w:val="center"/>
              <w:rPr>
                <w:rFonts w:eastAsia="Calibri" w:cs="Tahoma"/>
                <w:szCs w:val="18"/>
              </w:rPr>
            </w:pPr>
            <w:r w:rsidRPr="0044534F">
              <w:rPr>
                <w:rFonts w:eastAsia="Calibri" w:cs="Tahoma"/>
                <w:szCs w:val="18"/>
              </w:rPr>
              <w:t>System Center Standard</w:t>
            </w:r>
          </w:p>
        </w:tc>
      </w:tr>
    </w:tbl>
    <w:p w:rsidR="0077283F" w:rsidRDefault="0077283F" w:rsidP="00A66BD2">
      <w:pPr>
        <w:ind w:left="720"/>
        <w:rPr>
          <w:rFonts w:eastAsia="Calibri" w:cs="Tahoma"/>
          <w:szCs w:val="18"/>
          <w:lang w:val="de-DE"/>
        </w:rPr>
      </w:pPr>
    </w:p>
    <w:p w:rsidR="004D776B" w:rsidRPr="00257BA5" w:rsidRDefault="004D776B" w:rsidP="00A66BD2">
      <w:pPr>
        <w:ind w:left="720"/>
        <w:rPr>
          <w:rFonts w:cs="Tahoma"/>
          <w:lang w:val="de-DE"/>
        </w:rPr>
      </w:pPr>
      <w:r w:rsidRPr="00257BA5">
        <w:rPr>
          <w:rFonts w:eastAsia="Calibri" w:cs="Tahoma"/>
          <w:szCs w:val="18"/>
          <w:lang w:val="de-DE"/>
        </w:rPr>
        <w:t xml:space="preserve">Kunden sind berechtigt, für jeden Satz qualifizierender Lizenzen in oben aufgeführter Tabelle A Software Assurance für eine Lizenz von Core Infrastructure Server Suite Standard zu erwerben. </w:t>
      </w:r>
    </w:p>
    <w:p w:rsidR="00A66BD2" w:rsidRPr="00257BA5" w:rsidRDefault="00A66BD2" w:rsidP="00A66BD2">
      <w:pPr>
        <w:ind w:left="720"/>
        <w:rPr>
          <w:rFonts w:cs="Tahoma"/>
          <w:lang w:val="de-DE"/>
        </w:rPr>
      </w:pPr>
    </w:p>
    <w:p w:rsidR="004D776B" w:rsidRPr="00257BA5" w:rsidRDefault="004D776B" w:rsidP="00A66BD2">
      <w:pPr>
        <w:ind w:left="720"/>
        <w:rPr>
          <w:rFonts w:cs="Tahoma"/>
          <w:lang w:val="de-DE"/>
        </w:rPr>
      </w:pPr>
      <w:r w:rsidRPr="00257BA5">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rsidR="00A66BD2" w:rsidRPr="00257BA5" w:rsidRDefault="00A66BD2" w:rsidP="00A66BD2">
      <w:pPr>
        <w:ind w:left="720"/>
        <w:rPr>
          <w:rFonts w:cs="Tahoma"/>
          <w:lang w:val="de-DE"/>
        </w:rPr>
      </w:pPr>
    </w:p>
    <w:p w:rsidR="00A66BD2" w:rsidRPr="00257BA5" w:rsidRDefault="004D776B" w:rsidP="00A66BD2">
      <w:pPr>
        <w:spacing w:after="60"/>
        <w:ind w:left="720"/>
        <w:rPr>
          <w:rFonts w:cs="Tahoma"/>
          <w:lang w:val="de-DE"/>
        </w:rPr>
      </w:pPr>
      <w:r w:rsidRPr="00257BA5">
        <w:rPr>
          <w:rFonts w:eastAsia="Calibri" w:cs="Tahoma"/>
          <w:b/>
          <w:szCs w:val="18"/>
          <w:lang w:val="de-DE"/>
        </w:rPr>
        <w:t>Step Up von Windows Server Standard oder System Center Standard zu Core Infrastructure Server Suite Standard</w:t>
      </w:r>
    </w:p>
    <w:p w:rsidR="004D776B" w:rsidRPr="00257BA5" w:rsidRDefault="004D776B" w:rsidP="00A66BD2">
      <w:pPr>
        <w:ind w:left="720"/>
        <w:rPr>
          <w:rFonts w:cs="Tahoma"/>
          <w:lang w:val="de-DE"/>
        </w:rPr>
      </w:pPr>
      <w:r w:rsidRPr="00257BA5">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w:t>
      </w:r>
      <w:r w:rsidR="0044534F" w:rsidRPr="00257BA5">
        <w:rPr>
          <w:rFonts w:eastAsia="Calibri" w:cs="Tahoma"/>
          <w:szCs w:val="18"/>
          <w:lang w:val="de-DE"/>
        </w:rPr>
        <w:t xml:space="preserve"> </w:t>
      </w:r>
      <w:r w:rsidRPr="00257BA5">
        <w:rPr>
          <w:rFonts w:eastAsia="Calibri" w:cs="Tahoma"/>
          <w:szCs w:val="18"/>
          <w:lang w:val="de-DE"/>
        </w:rPr>
        <w:t>Um diese Step Up-Lizenz erwerben zu können, müssen die Kunden über eine aktive Software Assurance für ihre Windows Server Standard- oder System Center Standard-Lizenz verfügen.</w:t>
      </w:r>
      <w:r w:rsidR="0044534F" w:rsidRPr="00257BA5">
        <w:rPr>
          <w:rFonts w:eastAsia="Calibri" w:cs="Tahoma"/>
          <w:szCs w:val="18"/>
          <w:lang w:val="de-DE"/>
        </w:rPr>
        <w:t xml:space="preserve"> </w:t>
      </w:r>
    </w:p>
    <w:p w:rsidR="00A66BD2" w:rsidRPr="00257BA5" w:rsidRDefault="00A66BD2" w:rsidP="00A66BD2">
      <w:pPr>
        <w:ind w:left="720"/>
        <w:rPr>
          <w:rFonts w:cs="Tahoma"/>
          <w:lang w:val="de-DE"/>
        </w:rPr>
      </w:pPr>
    </w:p>
    <w:p w:rsidR="004D776B" w:rsidRPr="00257BA5" w:rsidRDefault="004D776B" w:rsidP="00A66BD2">
      <w:pPr>
        <w:ind w:left="720"/>
        <w:rPr>
          <w:rFonts w:cs="Tahoma"/>
          <w:lang w:val="de-DE"/>
        </w:rPr>
      </w:pPr>
      <w:r w:rsidRPr="00257BA5">
        <w:rPr>
          <w:rFonts w:eastAsia="Calibri" w:cs="Tahoma"/>
          <w:szCs w:val="18"/>
          <w:lang w:val="de-DE"/>
        </w:rPr>
        <w:t>Für jede qualifizierende Windows Server Standard-Lizenz, die der Kunde besitzt, ist der Kunde berechtigt, eine Step Up-Lizenz für Core Infrastructure Server Suite Standard zu erwerben.</w:t>
      </w:r>
    </w:p>
    <w:p w:rsidR="004D776B" w:rsidRPr="00257BA5" w:rsidRDefault="004D776B" w:rsidP="00A66BD2">
      <w:pPr>
        <w:ind w:left="720"/>
        <w:rPr>
          <w:rFonts w:cs="Tahoma"/>
          <w:lang w:val="de-DE"/>
        </w:rPr>
      </w:pPr>
      <w:r w:rsidRPr="00257BA5">
        <w:rPr>
          <w:rFonts w:eastAsia="Calibri" w:cs="Tahoma"/>
          <w:szCs w:val="18"/>
          <w:lang w:val="de-DE"/>
        </w:rPr>
        <w:t>Für jede qualifizierende System Center Standard-Lizenz, die der Kunde besitzt, ist der Kunde berechtigt, eine Step Up-Lizenz für Core Infrastructure Server Suite Standard zu erwerben.</w:t>
      </w:r>
    </w:p>
    <w:p w:rsidR="00A66BD2" w:rsidRPr="00257BA5" w:rsidRDefault="00A66BD2" w:rsidP="00A66BD2">
      <w:pPr>
        <w:ind w:left="720"/>
        <w:rPr>
          <w:rFonts w:cs="Tahoma"/>
          <w:lang w:val="de-DE"/>
        </w:rPr>
      </w:pPr>
    </w:p>
    <w:p w:rsidR="004D776B" w:rsidRPr="00257BA5" w:rsidRDefault="004D776B" w:rsidP="00A66BD2">
      <w:pPr>
        <w:ind w:left="720"/>
        <w:rPr>
          <w:rFonts w:cs="Tahoma"/>
          <w:lang w:val="de-DE"/>
        </w:rPr>
      </w:pPr>
      <w:r w:rsidRPr="00257BA5">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 qualifizierende Produkt erfüllen.</w:t>
      </w:r>
      <w:r w:rsidR="0044534F" w:rsidRPr="00257BA5">
        <w:rPr>
          <w:rFonts w:eastAsia="Calibri" w:cs="Tahoma"/>
          <w:szCs w:val="18"/>
          <w:lang w:val="de-DE"/>
        </w:rPr>
        <w:t xml:space="preserve"> </w:t>
      </w:r>
      <w:r w:rsidRPr="00257BA5">
        <w:rPr>
          <w:rFonts w:eastAsia="Calibri" w:cs="Tahoma"/>
          <w:szCs w:val="18"/>
          <w:lang w:val="de-DE"/>
        </w:rPr>
        <w:t>Die Lizenz für Core Infrastructure Server Suite Standard hat Vorrang vor der und ersetzt die zugrunde liegende Lizenz für das qualifizierende Produkt.</w:t>
      </w:r>
    </w:p>
    <w:p w:rsidR="00A66BD2" w:rsidRPr="00257BA5" w:rsidRDefault="00A66BD2" w:rsidP="007E466C">
      <w:pPr>
        <w:rPr>
          <w:rFonts w:cs="Tahoma"/>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44534F" w:rsidTr="001051D1">
        <w:trPr>
          <w:tblHeader/>
        </w:trPr>
        <w:tc>
          <w:tcPr>
            <w:tcW w:w="4140" w:type="dxa"/>
            <w:shd w:val="clear" w:color="auto" w:fill="FABF8F"/>
            <w:tcMar>
              <w:top w:w="0" w:type="dxa"/>
              <w:left w:w="108" w:type="dxa"/>
              <w:bottom w:w="0" w:type="dxa"/>
              <w:right w:w="108" w:type="dxa"/>
            </w:tcMar>
            <w:hideMark/>
          </w:tcPr>
          <w:p w:rsidR="004D776B" w:rsidRPr="0044534F" w:rsidRDefault="004D776B" w:rsidP="007E466C">
            <w:pPr>
              <w:spacing w:before="120" w:after="120" w:line="276" w:lineRule="auto"/>
              <w:jc w:val="center"/>
              <w:rPr>
                <w:rFonts w:eastAsia="Calibri" w:cs="Tahoma"/>
                <w:b/>
                <w:szCs w:val="18"/>
              </w:rPr>
            </w:pPr>
            <w:r w:rsidRPr="0044534F">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rsidR="004D776B" w:rsidRPr="0044534F" w:rsidRDefault="004D776B" w:rsidP="007E466C">
            <w:pPr>
              <w:spacing w:before="120" w:after="120" w:line="276" w:lineRule="auto"/>
              <w:jc w:val="center"/>
              <w:rPr>
                <w:rFonts w:eastAsia="Calibri" w:cs="Tahoma"/>
                <w:b/>
                <w:szCs w:val="18"/>
              </w:rPr>
            </w:pPr>
            <w:r w:rsidRPr="0044534F">
              <w:rPr>
                <w:rFonts w:eastAsia="Calibri" w:cs="Tahoma"/>
                <w:b/>
                <w:szCs w:val="18"/>
              </w:rPr>
              <w:t>Step Up zu</w:t>
            </w:r>
          </w:p>
        </w:tc>
      </w:tr>
      <w:tr w:rsidR="004D776B" w:rsidRPr="00101815" w:rsidTr="001051D1">
        <w:tc>
          <w:tcPr>
            <w:tcW w:w="4140" w:type="dxa"/>
            <w:tcMar>
              <w:top w:w="0" w:type="dxa"/>
              <w:left w:w="108" w:type="dxa"/>
              <w:bottom w:w="0" w:type="dxa"/>
              <w:right w:w="108" w:type="dxa"/>
            </w:tcMar>
            <w:hideMark/>
          </w:tcPr>
          <w:p w:rsidR="004D776B" w:rsidRPr="0044534F" w:rsidRDefault="004D776B" w:rsidP="007E466C">
            <w:pPr>
              <w:spacing w:before="120" w:after="120" w:line="276" w:lineRule="auto"/>
              <w:rPr>
                <w:rFonts w:eastAsia="Calibri" w:cs="Tahoma"/>
                <w:szCs w:val="18"/>
              </w:rPr>
            </w:pPr>
            <w:r w:rsidRPr="0044534F">
              <w:rPr>
                <w:rFonts w:eastAsia="Calibri" w:cs="Tahoma"/>
                <w:szCs w:val="18"/>
              </w:rPr>
              <w:t>Windows Server Standard</w:t>
            </w:r>
          </w:p>
        </w:tc>
        <w:tc>
          <w:tcPr>
            <w:tcW w:w="4050" w:type="dxa"/>
            <w:tcMar>
              <w:top w:w="0" w:type="dxa"/>
              <w:left w:w="108" w:type="dxa"/>
              <w:bottom w:w="0" w:type="dxa"/>
              <w:right w:w="108" w:type="dxa"/>
            </w:tcMar>
            <w:hideMark/>
          </w:tcPr>
          <w:p w:rsidR="004D776B" w:rsidRPr="0044534F" w:rsidRDefault="004D776B" w:rsidP="007E466C">
            <w:pPr>
              <w:spacing w:before="120" w:after="120" w:line="276" w:lineRule="auto"/>
              <w:rPr>
                <w:rFonts w:eastAsia="Calibri" w:cs="Tahoma"/>
                <w:szCs w:val="18"/>
                <w:lang w:val="fr-FR"/>
              </w:rPr>
            </w:pPr>
            <w:r w:rsidRPr="00257BA5">
              <w:rPr>
                <w:rFonts w:eastAsia="Calibri" w:cs="Tahoma"/>
                <w:szCs w:val="18"/>
                <w:lang w:val="fr-FR"/>
              </w:rPr>
              <w:t>Core Infrastructure Server Suite Standard</w:t>
            </w:r>
          </w:p>
        </w:tc>
      </w:tr>
      <w:tr w:rsidR="004D776B" w:rsidRPr="00101815" w:rsidTr="001051D1">
        <w:tc>
          <w:tcPr>
            <w:tcW w:w="4140" w:type="dxa"/>
            <w:tcMar>
              <w:top w:w="0" w:type="dxa"/>
              <w:left w:w="108" w:type="dxa"/>
              <w:bottom w:w="0" w:type="dxa"/>
              <w:right w:w="108" w:type="dxa"/>
            </w:tcMar>
          </w:tcPr>
          <w:p w:rsidR="004D776B" w:rsidRPr="0044534F" w:rsidRDefault="004D776B" w:rsidP="00026546">
            <w:pPr>
              <w:spacing w:before="120" w:after="120" w:line="276" w:lineRule="auto"/>
              <w:rPr>
                <w:rFonts w:eastAsia="Calibri" w:cs="Tahoma"/>
                <w:szCs w:val="18"/>
              </w:rPr>
            </w:pPr>
            <w:r w:rsidRPr="0044534F">
              <w:rPr>
                <w:rFonts w:eastAsia="Calibri" w:cs="Tahoma"/>
                <w:szCs w:val="18"/>
              </w:rPr>
              <w:t>System Center Standard</w:t>
            </w:r>
          </w:p>
        </w:tc>
        <w:tc>
          <w:tcPr>
            <w:tcW w:w="4050" w:type="dxa"/>
            <w:tcMar>
              <w:top w:w="0" w:type="dxa"/>
              <w:left w:w="108" w:type="dxa"/>
              <w:bottom w:w="0" w:type="dxa"/>
              <w:right w:w="108" w:type="dxa"/>
            </w:tcMar>
          </w:tcPr>
          <w:p w:rsidR="004D776B" w:rsidRPr="0044534F" w:rsidRDefault="004D776B" w:rsidP="00026546">
            <w:pPr>
              <w:spacing w:before="120" w:after="120" w:line="276" w:lineRule="auto"/>
              <w:rPr>
                <w:rFonts w:eastAsia="Calibri" w:cs="Tahoma"/>
                <w:szCs w:val="18"/>
                <w:lang w:val="fr-FR"/>
              </w:rPr>
            </w:pPr>
            <w:r w:rsidRPr="00257BA5">
              <w:rPr>
                <w:rFonts w:eastAsia="Calibri" w:cs="Tahoma"/>
                <w:szCs w:val="18"/>
                <w:lang w:val="fr-FR"/>
              </w:rPr>
              <w:t>Core Infrastructure Server Suite Standard</w:t>
            </w:r>
          </w:p>
        </w:tc>
      </w:tr>
    </w:tbl>
    <w:p w:rsidR="00BF1889" w:rsidRDefault="00BF1889" w:rsidP="00A66BD2">
      <w:pPr>
        <w:rPr>
          <w:rFonts w:cs="Tahoma"/>
          <w:lang w:val="fr-FR"/>
        </w:rPr>
      </w:pPr>
    </w:p>
    <w:p w:rsidR="00531102" w:rsidRPr="00257BA5" w:rsidRDefault="00531102" w:rsidP="00A66BD2">
      <w:pPr>
        <w:rPr>
          <w:rFonts w:cs="Tahoma"/>
          <w:lang w:val="fr-FR"/>
        </w:rPr>
      </w:pPr>
    </w:p>
    <w:p w:rsidR="00B947E4" w:rsidRPr="00257BA5" w:rsidRDefault="007015CC" w:rsidP="00B947E4">
      <w:pPr>
        <w:pStyle w:val="Heading3"/>
        <w:rPr>
          <w:rFonts w:ascii="Tahoma" w:hAnsi="Tahoma" w:cs="Tahoma"/>
          <w:lang w:val="de-DE"/>
        </w:rPr>
      </w:pPr>
      <w:bookmarkStart w:id="1165" w:name="_38_Core_Infrastructure"/>
      <w:bookmarkStart w:id="1166" w:name="_42_Core_Infrastructure"/>
      <w:bookmarkStart w:id="1167" w:name="_Toc336338297"/>
      <w:bookmarkStart w:id="1168" w:name="_Toc360112239"/>
      <w:bookmarkStart w:id="1169" w:name="Srv_36CoreInfraServerSuiteEnt"/>
      <w:bookmarkStart w:id="1170" w:name="Srv_33CoreInfrastructureSvrSuiteEnt"/>
      <w:bookmarkEnd w:id="1165"/>
      <w:bookmarkEnd w:id="1166"/>
      <w:r w:rsidRPr="00257BA5">
        <w:rPr>
          <w:rFonts w:ascii="Tahoma" w:hAnsi="Tahoma" w:cs="Tahoma"/>
          <w:caps/>
          <w:color w:val="F66400"/>
          <w:sz w:val="22"/>
          <w:vertAlign w:val="superscript"/>
          <w:lang w:val="de-DE"/>
        </w:rPr>
        <w:t>42</w:t>
      </w:r>
      <w:r w:rsidRPr="00257BA5">
        <w:rPr>
          <w:rFonts w:ascii="Tahoma" w:hAnsi="Tahoma" w:cs="Tahoma"/>
          <w:color w:val="F66400"/>
          <w:sz w:val="22"/>
          <w:lang w:val="de-DE"/>
        </w:rPr>
        <w:t xml:space="preserve"> Core Infrastructure Server Suite Enterprise</w:t>
      </w:r>
      <w:bookmarkEnd w:id="1167"/>
      <w:bookmarkEnd w:id="1168"/>
    </w:p>
    <w:p w:rsidR="000A297A" w:rsidRPr="00257BA5" w:rsidRDefault="000A297A" w:rsidP="00A66BD2">
      <w:pPr>
        <w:rPr>
          <w:rFonts w:cs="Tahoma"/>
          <w:lang w:val="de-DE"/>
        </w:rPr>
      </w:pPr>
    </w:p>
    <w:bookmarkEnd w:id="1169"/>
    <w:bookmarkEnd w:id="1170"/>
    <w:p w:rsidR="00B947E4" w:rsidRPr="00257BA5" w:rsidRDefault="001E68E2" w:rsidP="00531102">
      <w:pPr>
        <w:ind w:left="720"/>
        <w:rPr>
          <w:rFonts w:cs="Tahoma"/>
          <w:lang w:val="de-DE"/>
        </w:rPr>
      </w:pPr>
      <w:r w:rsidRPr="00257BA5">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w:t>
      </w:r>
      <w:r w:rsidR="00C36548" w:rsidRPr="00257BA5">
        <w:rPr>
          <w:rFonts w:eastAsia="Calibri" w:cs="Tahoma"/>
          <w:szCs w:val="18"/>
          <w:lang w:val="de-DE"/>
        </w:rPr>
        <w:t> </w:t>
      </w:r>
      <w:r w:rsidRPr="00257BA5">
        <w:rPr>
          <w:rFonts w:eastAsia="Calibri" w:cs="Tahoma"/>
          <w:szCs w:val="18"/>
          <w:lang w:val="de-DE"/>
        </w:rPr>
        <w:t>sie</w:t>
      </w:r>
      <w:r w:rsidR="00C36548" w:rsidRPr="00257BA5">
        <w:rPr>
          <w:rFonts w:eastAsia="Calibri" w:cs="Tahoma"/>
          <w:szCs w:val="18"/>
          <w:lang w:val="de-DE"/>
        </w:rPr>
        <w:t> </w:t>
      </w:r>
      <w:r w:rsidRPr="00257BA5">
        <w:rPr>
          <w:rFonts w:eastAsia="Calibri" w:cs="Tahoma"/>
          <w:szCs w:val="18"/>
          <w:lang w:val="de-DE"/>
        </w:rPr>
        <w:t>an dem Datum besitzen, zu einer Lizenz für Core Infrastructure Server Standard berechtigt.</w:t>
      </w:r>
      <w:r w:rsidR="0044534F" w:rsidRPr="00257BA5">
        <w:rPr>
          <w:rFonts w:eastAsia="Calibri" w:cs="Tahoma"/>
          <w:szCs w:val="18"/>
          <w:lang w:val="de-DE"/>
        </w:rPr>
        <w:t xml:space="preserve"> </w:t>
      </w:r>
      <w:r w:rsidRPr="00257BA5">
        <w:rPr>
          <w:rFonts w:eastAsia="Calibri" w:cs="Tahoma"/>
          <w:szCs w:val="18"/>
          <w:lang w:val="de-DE"/>
        </w:rPr>
        <w:t>Lizenzen 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 unter diesem Angebot verwenden, können Software unter ihren qualifizierenden Lizenzen nicht mehr nutzen.</w:t>
      </w:r>
      <w:r w:rsidR="0044534F" w:rsidRPr="00257BA5">
        <w:rPr>
          <w:rFonts w:eastAsia="Calibri" w:cs="Tahoma"/>
          <w:szCs w:val="18"/>
          <w:lang w:val="de-DE"/>
        </w:rPr>
        <w:t xml:space="preserve"> </w:t>
      </w:r>
      <w:r w:rsidRPr="00257BA5">
        <w:rPr>
          <w:rFonts w:eastAsia="Calibri" w:cs="Tahoma"/>
          <w:szCs w:val="18"/>
          <w:lang w:val="de-DE"/>
        </w:rPr>
        <w:t>Dieser Produkthinweis und die Dokumentation der qualifizierenden Lizenzen des Kunden belegt sein Recht, Core Infrastructure Server Suite Standard unter diesem Angebot zu verwenden.</w:t>
      </w:r>
      <w:r w:rsidR="0044534F" w:rsidRPr="00257BA5">
        <w:rPr>
          <w:rFonts w:eastAsia="Calibri" w:cs="Tahoma"/>
          <w:szCs w:val="18"/>
          <w:lang w:val="de-DE"/>
        </w:rPr>
        <w:t xml:space="preserve"> </w:t>
      </w:r>
      <w:r w:rsidRPr="00257BA5">
        <w:rPr>
          <w:rFonts w:eastAsia="Calibri" w:cs="Tahoma"/>
          <w:szCs w:val="18"/>
          <w:lang w:val="de-DE"/>
        </w:rPr>
        <w:t>Dieses Recht endet mit Ab</w:t>
      </w:r>
      <w:bookmarkStart w:id="1171" w:name="Srv_34CoreInfraSvrSuiteDatacenter"/>
      <w:r w:rsidRPr="00257BA5">
        <w:rPr>
          <w:rFonts w:eastAsia="Calibri" w:cs="Tahoma"/>
          <w:szCs w:val="18"/>
          <w:lang w:val="de-DE"/>
        </w:rPr>
        <w:t>lauf der qualifizierenden Lizenzen.</w:t>
      </w:r>
    </w:p>
    <w:p w:rsidR="00A66BD2" w:rsidRDefault="00A66BD2" w:rsidP="00A66BD2">
      <w:pPr>
        <w:rPr>
          <w:rFonts w:cs="Tahoma"/>
          <w:lang w:val="de-DE"/>
        </w:rPr>
      </w:pPr>
    </w:p>
    <w:p w:rsidR="00531102" w:rsidRPr="00257BA5" w:rsidRDefault="00531102" w:rsidP="00A66BD2">
      <w:pPr>
        <w:rPr>
          <w:rFonts w:cs="Tahoma"/>
          <w:lang w:val="de-DE"/>
        </w:rPr>
      </w:pPr>
    </w:p>
    <w:p w:rsidR="00B947E4" w:rsidRPr="00257BA5" w:rsidRDefault="004668D9" w:rsidP="00B947E4">
      <w:pPr>
        <w:pStyle w:val="Heading3"/>
        <w:rPr>
          <w:rFonts w:ascii="Tahoma" w:hAnsi="Tahoma" w:cs="Tahoma"/>
          <w:lang w:val="de-DE"/>
        </w:rPr>
      </w:pPr>
      <w:bookmarkStart w:id="1172" w:name="_39_Core_Infrastructure"/>
      <w:bookmarkStart w:id="1173" w:name="_43_Core_Infrastructure"/>
      <w:bookmarkStart w:id="1174" w:name="_Toc336338298"/>
      <w:bookmarkStart w:id="1175" w:name="_Toc360112240"/>
      <w:bookmarkStart w:id="1176" w:name="Srv_37CoreInfraServerSuiteData"/>
      <w:bookmarkEnd w:id="1172"/>
      <w:bookmarkEnd w:id="1173"/>
      <w:r w:rsidRPr="00257BA5">
        <w:rPr>
          <w:rFonts w:ascii="Tahoma" w:hAnsi="Tahoma" w:cs="Tahoma"/>
          <w:caps/>
          <w:color w:val="F66400"/>
          <w:sz w:val="22"/>
          <w:vertAlign w:val="superscript"/>
          <w:lang w:val="de-DE"/>
        </w:rPr>
        <w:t>43</w:t>
      </w:r>
      <w:r w:rsidRPr="00257BA5">
        <w:rPr>
          <w:rFonts w:ascii="Tahoma" w:hAnsi="Tahoma" w:cs="Tahoma"/>
          <w:color w:val="F66400"/>
          <w:sz w:val="22"/>
          <w:lang w:val="de-DE"/>
        </w:rPr>
        <w:t xml:space="preserve"> Core Infrastructure Server Suite Datacenter</w:t>
      </w:r>
      <w:bookmarkEnd w:id="1171"/>
      <w:bookmarkEnd w:id="1174"/>
      <w:bookmarkEnd w:id="1175"/>
    </w:p>
    <w:bookmarkEnd w:id="1176"/>
    <w:p w:rsidR="00B947E4" w:rsidRPr="00257BA5" w:rsidRDefault="00B947E4" w:rsidP="00B947E4">
      <w:pPr>
        <w:rPr>
          <w:rFonts w:cs="Tahoma"/>
          <w:lang w:val="de-DE"/>
        </w:rPr>
      </w:pPr>
    </w:p>
    <w:p w:rsidR="004D776B" w:rsidRPr="00257BA5" w:rsidRDefault="004D776B" w:rsidP="00A66BD2">
      <w:pPr>
        <w:spacing w:after="60"/>
        <w:ind w:left="720"/>
        <w:rPr>
          <w:rFonts w:cs="Tahoma"/>
          <w:lang w:val="de-DE"/>
        </w:rPr>
      </w:pPr>
      <w:r w:rsidRPr="00257BA5">
        <w:rPr>
          <w:rFonts w:eastAsia="Calibri" w:cs="Tahoma"/>
          <w:b/>
          <w:szCs w:val="18"/>
          <w:lang w:val="de-DE"/>
        </w:rPr>
        <w:t>Migration zu Neuer Lizenzmethodik</w:t>
      </w:r>
    </w:p>
    <w:p w:rsidR="004D776B" w:rsidRPr="00257BA5" w:rsidRDefault="004D776B" w:rsidP="00A66BD2">
      <w:pPr>
        <w:ind w:left="720"/>
        <w:rPr>
          <w:rFonts w:cs="Tahoma"/>
          <w:lang w:val="de-DE"/>
        </w:rPr>
      </w:pPr>
      <w:r w:rsidRPr="00257BA5">
        <w:rPr>
          <w:rFonts w:eastAsia="Calibri" w:cs="Tahoma"/>
          <w:szCs w:val="18"/>
          <w:lang w:val="de-DE"/>
        </w:rPr>
        <w:t>Zum 1. April 2012 wurde das Lizenzmodell für CIS geändert. Unter neuen Beitritten, die nach dem 1.</w:t>
      </w:r>
      <w:r w:rsidR="009472D3" w:rsidRPr="00257BA5">
        <w:rPr>
          <w:rFonts w:eastAsia="Calibri" w:cs="Tahoma"/>
          <w:szCs w:val="18"/>
          <w:lang w:val="de-DE"/>
        </w:rPr>
        <w:t> </w:t>
      </w:r>
      <w:r w:rsidRPr="00257BA5">
        <w:rPr>
          <w:rFonts w:eastAsia="Calibri" w:cs="Tahoma"/>
          <w:szCs w:val="18"/>
          <w:lang w:val="de-DE"/>
        </w:rPr>
        <w:t>April 2012 wirksam wurden, erworbene Lizenzen können bis zu zwei physische Prozessoren lizenzieren.</w:t>
      </w:r>
    </w:p>
    <w:p w:rsidR="00A66BD2" w:rsidRPr="00257BA5" w:rsidRDefault="00A66BD2" w:rsidP="00A66BD2">
      <w:pPr>
        <w:ind w:left="720"/>
        <w:rPr>
          <w:rFonts w:cs="Tahoma"/>
          <w:lang w:val="de-DE"/>
        </w:rPr>
      </w:pPr>
    </w:p>
    <w:p w:rsidR="004D776B" w:rsidRPr="00257BA5" w:rsidRDefault="004D776B" w:rsidP="00A66BD2">
      <w:pPr>
        <w:ind w:left="720"/>
        <w:rPr>
          <w:rFonts w:cs="Tahoma"/>
          <w:lang w:val="de-DE"/>
        </w:rPr>
      </w:pPr>
      <w:r w:rsidRPr="00257BA5">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A66BD2" w:rsidRPr="00257BA5" w:rsidRDefault="00A66BD2" w:rsidP="00A66BD2">
      <w:pPr>
        <w:ind w:left="720"/>
        <w:rPr>
          <w:rFonts w:cs="Tahoma"/>
          <w:lang w:val="de-DE"/>
        </w:rPr>
      </w:pPr>
    </w:p>
    <w:p w:rsidR="004D776B" w:rsidRPr="00257BA5" w:rsidRDefault="004D776B" w:rsidP="00A66BD2">
      <w:pPr>
        <w:pStyle w:val="ListParagraph"/>
        <w:contextualSpacing w:val="0"/>
        <w:rPr>
          <w:rFonts w:ascii="Tahoma" w:hAnsi="Tahoma" w:cs="Tahoma"/>
          <w:lang w:val="de-DE"/>
        </w:rPr>
      </w:pPr>
      <w:r w:rsidRPr="00257BA5">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rsidR="00857EF7" w:rsidRPr="00257BA5" w:rsidRDefault="00857EF7" w:rsidP="00A66BD2">
      <w:pPr>
        <w:ind w:left="720"/>
        <w:rPr>
          <w:rFonts w:cs="Tahoma"/>
          <w:lang w:val="de-DE"/>
        </w:rPr>
      </w:pPr>
    </w:p>
    <w:p w:rsidR="004D776B" w:rsidRPr="00257BA5" w:rsidRDefault="004D776B" w:rsidP="007B35CE">
      <w:pPr>
        <w:keepNext/>
        <w:spacing w:after="60"/>
        <w:ind w:left="720"/>
        <w:rPr>
          <w:rFonts w:cs="Tahoma"/>
          <w:lang w:val="de-DE"/>
        </w:rPr>
      </w:pPr>
      <w:r w:rsidRPr="00257BA5">
        <w:rPr>
          <w:rFonts w:eastAsia="Calibri" w:cs="Tahoma"/>
          <w:b/>
          <w:szCs w:val="18"/>
          <w:lang w:val="de-DE"/>
        </w:rPr>
        <w:t>Herausgabe einer Neuen Version von Windows Server</w:t>
      </w:r>
    </w:p>
    <w:p w:rsidR="004D776B" w:rsidRPr="00257BA5" w:rsidRDefault="004D776B" w:rsidP="00A66BD2">
      <w:pPr>
        <w:ind w:left="720"/>
        <w:rPr>
          <w:rFonts w:cs="Tahoma"/>
          <w:lang w:val="de-DE"/>
        </w:rPr>
      </w:pPr>
      <w:r w:rsidRPr="00257BA5">
        <w:rPr>
          <w:rFonts w:eastAsia="Calibri" w:cs="Tahoma"/>
          <w:szCs w:val="18"/>
          <w:lang w:val="de-DE"/>
        </w:rPr>
        <w:t>Kunden mit Lizenzen für Core Infrastructure Server Suite Datacenter, die zum 1. September 2012 über aktive Software Assurance verfügen, sind berechtigt, die folgenden Produkte vorbehaltlich der Produktbenutzungsrechte für Core Infrastructure Server Suite Datacenter zu nutzen:</w:t>
      </w:r>
    </w:p>
    <w:p w:rsidR="00857EF7" w:rsidRPr="00257BA5" w:rsidRDefault="00857EF7" w:rsidP="00A66BD2">
      <w:pPr>
        <w:ind w:left="720"/>
        <w:rPr>
          <w:rFonts w:cs="Tahoma"/>
          <w:lang w:val="de-DE"/>
        </w:rPr>
      </w:pPr>
    </w:p>
    <w:p w:rsidR="004D776B" w:rsidRPr="0044534F" w:rsidRDefault="004D776B" w:rsidP="002F09A2">
      <w:pPr>
        <w:numPr>
          <w:ilvl w:val="0"/>
          <w:numId w:val="114"/>
        </w:numPr>
        <w:spacing w:after="60"/>
        <w:ind w:left="1440"/>
        <w:rPr>
          <w:rFonts w:cs="Tahoma"/>
        </w:rPr>
      </w:pPr>
      <w:r w:rsidRPr="0044534F">
        <w:rPr>
          <w:rFonts w:eastAsia="Calibri" w:cs="Tahoma"/>
          <w:szCs w:val="18"/>
        </w:rPr>
        <w:t>Windows Server 2012 Datacenter</w:t>
      </w:r>
    </w:p>
    <w:p w:rsidR="004D776B" w:rsidRPr="0044534F" w:rsidRDefault="004D776B" w:rsidP="002F09A2">
      <w:pPr>
        <w:numPr>
          <w:ilvl w:val="0"/>
          <w:numId w:val="114"/>
        </w:numPr>
        <w:spacing w:after="60"/>
        <w:ind w:left="1440"/>
        <w:rPr>
          <w:rFonts w:cs="Tahoma"/>
        </w:rPr>
      </w:pPr>
      <w:r w:rsidRPr="0044534F">
        <w:rPr>
          <w:rFonts w:eastAsia="Calibri" w:cs="Tahoma"/>
          <w:szCs w:val="18"/>
        </w:rPr>
        <w:t>System Center 2012 Datacenter</w:t>
      </w:r>
    </w:p>
    <w:p w:rsidR="00D57009" w:rsidRDefault="00D57009">
      <w:pPr>
        <w:rPr>
          <w:rFonts w:cs="Tahoma"/>
        </w:rPr>
      </w:pPr>
    </w:p>
    <w:p w:rsidR="00531102" w:rsidRDefault="00531102">
      <w:pPr>
        <w:rPr>
          <w:rFonts w:cs="Tahoma"/>
        </w:rPr>
      </w:pPr>
    </w:p>
    <w:p w:rsidR="004D776B" w:rsidRPr="00257BA5" w:rsidRDefault="004D776B" w:rsidP="00857EF7">
      <w:pPr>
        <w:spacing w:after="60"/>
        <w:ind w:left="720"/>
        <w:rPr>
          <w:rFonts w:cs="Tahoma"/>
          <w:lang w:val="de-DE"/>
        </w:rPr>
      </w:pPr>
      <w:r w:rsidRPr="00257BA5">
        <w:rPr>
          <w:rFonts w:eastAsia="Calibri" w:cs="Tahoma"/>
          <w:b/>
          <w:szCs w:val="18"/>
          <w:lang w:val="de-DE"/>
        </w:rPr>
        <w:t>Software Assurance-Verlängerungsangebot für Windows Server Datacenter- und System Center Datacenter-Kunden</w:t>
      </w:r>
    </w:p>
    <w:p w:rsidR="004D776B" w:rsidRPr="00257BA5" w:rsidRDefault="004D776B" w:rsidP="00A66BD2">
      <w:pPr>
        <w:ind w:left="720"/>
        <w:rPr>
          <w:rFonts w:cs="Tahoma"/>
          <w:lang w:val="de-DE"/>
        </w:rPr>
      </w:pPr>
      <w:r w:rsidRPr="00257BA5">
        <w:rPr>
          <w:rFonts w:eastAsia="Calibri" w:cs="Tahoma"/>
          <w:szCs w:val="18"/>
          <w:lang w:val="de-DE"/>
        </w:rPr>
        <w:t>Kunden, die über Lizenzen mit aktiver Software Assurance für alle Produkte in der nachfolgenden Tabelle C verfügen, sind berechtigt, nach Ablauf dieser Software Assurance Software Assurance für Core Infrastructure Server Suite Datacenter zu erwerben, ohne die zugrunde liegenden Lizenzen für Core Infrastructure Server Suite Datacenter zu erwerben.</w:t>
      </w:r>
    </w:p>
    <w:p w:rsidR="00857EF7" w:rsidRPr="00257BA5" w:rsidRDefault="00857EF7" w:rsidP="00A66BD2">
      <w:pPr>
        <w:ind w:left="720"/>
        <w:rPr>
          <w:rFonts w:cs="Tahoma"/>
          <w:sz w:val="16"/>
          <w:szCs w:val="16"/>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44534F"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44534F" w:rsidRDefault="004D776B" w:rsidP="00531102">
            <w:pPr>
              <w:keepNext/>
              <w:tabs>
                <w:tab w:val="left" w:pos="3120"/>
                <w:tab w:val="center" w:pos="3591"/>
              </w:tabs>
              <w:spacing w:before="100" w:after="100"/>
              <w:jc w:val="center"/>
              <w:rPr>
                <w:rFonts w:eastAsia="Calibri" w:cs="Tahoma"/>
                <w:b/>
                <w:szCs w:val="18"/>
              </w:rPr>
            </w:pPr>
            <w:r w:rsidRPr="0044534F">
              <w:rPr>
                <w:rFonts w:eastAsia="Calibri" w:cs="Tahoma"/>
                <w:b/>
                <w:szCs w:val="18"/>
              </w:rPr>
              <w:t>Tabelle C</w:t>
            </w:r>
          </w:p>
        </w:tc>
      </w:tr>
      <w:tr w:rsidR="004D776B" w:rsidRPr="0044534F"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4534F" w:rsidRDefault="004D776B" w:rsidP="00531102">
            <w:pPr>
              <w:keepNext/>
              <w:tabs>
                <w:tab w:val="left" w:pos="3120"/>
                <w:tab w:val="center" w:pos="3591"/>
              </w:tabs>
              <w:spacing w:before="100" w:after="100"/>
              <w:jc w:val="center"/>
              <w:rPr>
                <w:rFonts w:eastAsia="Calibri" w:cs="Tahoma"/>
                <w:b/>
                <w:szCs w:val="18"/>
              </w:rPr>
            </w:pPr>
            <w:r w:rsidRPr="0044534F">
              <w:rPr>
                <w:rFonts w:eastAsia="Calibri" w:cs="Tahoma"/>
                <w:b/>
                <w:szCs w:val="18"/>
              </w:rPr>
              <w:t>Windows Server Datacenter</w:t>
            </w:r>
          </w:p>
        </w:tc>
      </w:tr>
      <w:tr w:rsidR="004D776B" w:rsidRPr="0044534F"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4534F" w:rsidRDefault="004D776B" w:rsidP="00531102">
            <w:pPr>
              <w:keepNext/>
              <w:tabs>
                <w:tab w:val="left" w:pos="3120"/>
                <w:tab w:val="center" w:pos="3591"/>
              </w:tabs>
              <w:spacing w:before="100" w:after="100"/>
              <w:jc w:val="center"/>
              <w:rPr>
                <w:rFonts w:eastAsia="Calibri" w:cs="Tahoma"/>
                <w:b/>
                <w:szCs w:val="18"/>
              </w:rPr>
            </w:pPr>
            <w:r w:rsidRPr="0044534F">
              <w:rPr>
                <w:rFonts w:eastAsia="Calibri" w:cs="Tahoma"/>
                <w:b/>
                <w:szCs w:val="18"/>
              </w:rPr>
              <w:t>System Center Datacenter</w:t>
            </w:r>
          </w:p>
        </w:tc>
      </w:tr>
    </w:tbl>
    <w:p w:rsidR="00416294" w:rsidRPr="00C36548" w:rsidRDefault="00416294" w:rsidP="00416294">
      <w:pPr>
        <w:ind w:left="547"/>
        <w:rPr>
          <w:rFonts w:cs="Tahoma"/>
          <w:sz w:val="16"/>
          <w:szCs w:val="16"/>
        </w:rPr>
      </w:pPr>
    </w:p>
    <w:p w:rsidR="004D776B" w:rsidRPr="00257BA5" w:rsidRDefault="004D776B" w:rsidP="001154B5">
      <w:pPr>
        <w:ind w:left="720"/>
        <w:rPr>
          <w:rFonts w:cs="Tahoma"/>
          <w:lang w:val="de-DE"/>
        </w:rPr>
      </w:pPr>
      <w:r w:rsidRPr="0044534F">
        <w:rPr>
          <w:rFonts w:eastAsia="Calibri" w:cs="Tahoma"/>
          <w:color w:val="000000"/>
          <w:szCs w:val="18"/>
        </w:rPr>
        <w:t xml:space="preserve">Kunden sind berechtigt, für jede Kombination aus einer qualifizierenden Windows Server Datacenter-Lizenz und einer qualifizierende System Center Datacenter-Lizenzen Software Assurance für eine Lizenz von Core Infrastructure Server Suite Datacenter zu erwerben. </w:t>
      </w:r>
      <w:r w:rsidRPr="00257BA5">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rsidR="00973A93" w:rsidRPr="00257BA5" w:rsidRDefault="00973A93" w:rsidP="0050116B">
      <w:pPr>
        <w:ind w:left="540"/>
        <w:rPr>
          <w:rFonts w:cs="Tahoma"/>
          <w:sz w:val="16"/>
          <w:szCs w:val="16"/>
          <w:lang w:val="de-DE"/>
        </w:rPr>
      </w:pPr>
    </w:p>
    <w:p w:rsidR="004D776B" w:rsidRPr="00257BA5" w:rsidRDefault="004D776B" w:rsidP="00857EF7">
      <w:pPr>
        <w:spacing w:after="60"/>
        <w:ind w:left="720"/>
        <w:rPr>
          <w:rFonts w:cs="Tahoma"/>
          <w:lang w:val="de-DE"/>
        </w:rPr>
      </w:pPr>
      <w:r w:rsidRPr="00257BA5">
        <w:rPr>
          <w:rFonts w:eastAsia="Calibri" w:cs="Tahoma"/>
          <w:b/>
          <w:szCs w:val="18"/>
          <w:lang w:val="de-DE"/>
        </w:rPr>
        <w:t>Step Up von Windows Server Datacenter oder System Center Datacenter zu Core Infrastructure Server Suite Datacenter</w:t>
      </w:r>
    </w:p>
    <w:p w:rsidR="004D776B" w:rsidRPr="00257BA5" w:rsidRDefault="004D776B" w:rsidP="00C36548">
      <w:pPr>
        <w:ind w:left="720"/>
        <w:rPr>
          <w:rFonts w:cs="Tahoma"/>
          <w:lang w:val="de-DE"/>
        </w:rPr>
      </w:pPr>
      <w:r w:rsidRPr="00257BA5">
        <w:rPr>
          <w:rFonts w:eastAsia="Calibri" w:cs="Tahoma"/>
          <w:szCs w:val="18"/>
          <w:lang w:val="de-DE"/>
        </w:rPr>
        <w:t>Kunden sind berechtigt, ein Step Up von Windows Server Datacenter oder System Center Datacenter zu</w:t>
      </w:r>
      <w:r w:rsidR="00C36548" w:rsidRPr="00257BA5">
        <w:rPr>
          <w:rFonts w:eastAsia="Calibri" w:cs="Tahoma"/>
          <w:szCs w:val="18"/>
          <w:lang w:val="de-DE"/>
        </w:rPr>
        <w:t> </w:t>
      </w:r>
      <w:r w:rsidRPr="00257BA5">
        <w:rPr>
          <w:rFonts w:eastAsia="Calibri" w:cs="Tahoma"/>
          <w:szCs w:val="18"/>
          <w:lang w:val="de-DE"/>
        </w:rPr>
        <w:t>Core Infrastructure Server Suite Datacenter durchzuführen, indem sie die entsprechende Step Up-Lizenz für Core Infrastructure Server Suite Datacenter erwerben.</w:t>
      </w:r>
      <w:r w:rsidR="0044534F" w:rsidRPr="00257BA5">
        <w:rPr>
          <w:rFonts w:eastAsia="Calibri" w:cs="Tahoma"/>
          <w:szCs w:val="18"/>
          <w:lang w:val="de-DE"/>
        </w:rPr>
        <w:t xml:space="preserve"> </w:t>
      </w:r>
      <w:r w:rsidRPr="00257BA5">
        <w:rPr>
          <w:rFonts w:eastAsia="Calibri" w:cs="Tahoma"/>
          <w:szCs w:val="18"/>
          <w:lang w:val="de-DE"/>
        </w:rPr>
        <w:t xml:space="preserve">Um diese Step Up-Lizenz erwerben zu können, müssen die Kunden über eine aktive Software Assurance für ihre Windows Server Datacenter- oder System Center Datacenter-Lizenz verfügen. </w:t>
      </w:r>
    </w:p>
    <w:p w:rsidR="00857EF7" w:rsidRPr="00257BA5" w:rsidRDefault="00857EF7" w:rsidP="00857EF7">
      <w:pPr>
        <w:ind w:left="720"/>
        <w:rPr>
          <w:rFonts w:cs="Tahoma"/>
          <w:sz w:val="16"/>
          <w:szCs w:val="16"/>
          <w:lang w:val="de-DE"/>
        </w:rPr>
      </w:pPr>
    </w:p>
    <w:p w:rsidR="004D776B" w:rsidRPr="00257BA5" w:rsidRDefault="004D776B" w:rsidP="00857EF7">
      <w:pPr>
        <w:ind w:left="720"/>
        <w:rPr>
          <w:rFonts w:cs="Tahoma"/>
          <w:lang w:val="de-DE"/>
        </w:rPr>
      </w:pPr>
      <w:r w:rsidRPr="00257BA5">
        <w:rPr>
          <w:rFonts w:eastAsia="Calibri" w:cs="Tahoma"/>
          <w:szCs w:val="18"/>
          <w:lang w:val="de-DE"/>
        </w:rPr>
        <w:t>Für jede qualifizierende Lizenz für Windows Server Datacenter, die der Kunde besitzt, ist der Kunde berechtigt, eine Step Up-Lizenz für Core Infrastructure Server Suite Datacenter zu erwerben.</w:t>
      </w:r>
      <w:r w:rsidR="0044534F" w:rsidRPr="00257BA5">
        <w:rPr>
          <w:rFonts w:eastAsia="Calibri" w:cs="Tahoma"/>
          <w:szCs w:val="18"/>
          <w:lang w:val="de-DE"/>
        </w:rPr>
        <w:t xml:space="preserve"> </w:t>
      </w:r>
    </w:p>
    <w:p w:rsidR="00857EF7" w:rsidRPr="00257BA5" w:rsidRDefault="00857EF7" w:rsidP="00857EF7">
      <w:pPr>
        <w:ind w:left="720"/>
        <w:rPr>
          <w:rFonts w:cs="Tahoma"/>
          <w:sz w:val="16"/>
          <w:szCs w:val="16"/>
          <w:lang w:val="de-DE"/>
        </w:rPr>
      </w:pPr>
    </w:p>
    <w:p w:rsidR="004D776B" w:rsidRPr="00257BA5" w:rsidRDefault="004D776B" w:rsidP="00857EF7">
      <w:pPr>
        <w:ind w:left="720"/>
        <w:rPr>
          <w:rFonts w:cs="Tahoma"/>
          <w:lang w:val="de-DE"/>
        </w:rPr>
      </w:pPr>
      <w:r w:rsidRPr="00257BA5">
        <w:rPr>
          <w:rFonts w:eastAsia="Calibri" w:cs="Tahoma"/>
          <w:szCs w:val="18"/>
          <w:lang w:val="de-DE"/>
        </w:rPr>
        <w:t>Für jede qualifizierende Lizenz für System Center Datacenter, die der Kunde besitzt, ist der Kunde berechtigt, eine Step Up-Lizenz für Core Infrastructure Server Suite Datacenter zu erwerben.</w:t>
      </w:r>
      <w:r w:rsidR="0044534F" w:rsidRPr="00257BA5">
        <w:rPr>
          <w:rFonts w:eastAsia="Calibri" w:cs="Tahoma"/>
          <w:szCs w:val="18"/>
          <w:lang w:val="de-DE"/>
        </w:rPr>
        <w:t xml:space="preserve"> </w:t>
      </w:r>
    </w:p>
    <w:p w:rsidR="00857EF7" w:rsidRPr="00257BA5" w:rsidRDefault="00857EF7" w:rsidP="00857EF7">
      <w:pPr>
        <w:ind w:left="720"/>
        <w:rPr>
          <w:rFonts w:cs="Tahoma"/>
          <w:sz w:val="16"/>
          <w:szCs w:val="16"/>
          <w:lang w:val="de-DE"/>
        </w:rPr>
      </w:pPr>
    </w:p>
    <w:p w:rsidR="004D776B" w:rsidRPr="00257BA5" w:rsidRDefault="004D776B" w:rsidP="00C36548">
      <w:pPr>
        <w:ind w:left="720"/>
        <w:rPr>
          <w:rFonts w:cs="Tahoma"/>
          <w:lang w:val="de-DE"/>
        </w:rPr>
      </w:pPr>
      <w:r w:rsidRPr="00257BA5">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w:t>
      </w:r>
      <w:r w:rsidR="00C36548" w:rsidRPr="00257BA5">
        <w:rPr>
          <w:rFonts w:eastAsia="Calibri" w:cs="Tahoma"/>
          <w:szCs w:val="18"/>
          <w:lang w:val="de-DE"/>
        </w:rPr>
        <w:t> </w:t>
      </w:r>
      <w:r w:rsidRPr="00257BA5">
        <w:rPr>
          <w:rFonts w:eastAsia="Calibri" w:cs="Tahoma"/>
          <w:szCs w:val="18"/>
          <w:lang w:val="de-DE"/>
        </w:rPr>
        <w:t>das qualifizierende Produkt erfüllen.</w:t>
      </w:r>
      <w:r w:rsidR="0044534F" w:rsidRPr="00257BA5">
        <w:rPr>
          <w:rFonts w:eastAsia="Calibri" w:cs="Tahoma"/>
          <w:szCs w:val="18"/>
          <w:lang w:val="de-DE"/>
        </w:rPr>
        <w:t xml:space="preserve"> </w:t>
      </w:r>
      <w:r w:rsidRPr="00257BA5">
        <w:rPr>
          <w:rFonts w:eastAsia="Calibri" w:cs="Tahoma"/>
          <w:szCs w:val="18"/>
          <w:lang w:val="de-DE"/>
        </w:rPr>
        <w:t>Die Lizenz für Core Infrastructure Server Suite Datacenter hat Vorrang vor der und ersetzt die zugrunde liegende Lizenz für das qualifizierende Produkt.</w:t>
      </w:r>
    </w:p>
    <w:p w:rsidR="009472D3" w:rsidRPr="00257BA5" w:rsidRDefault="009472D3" w:rsidP="00857EF7">
      <w:pPr>
        <w:ind w:left="720"/>
        <w:rPr>
          <w:rFonts w:cs="Tahoma"/>
          <w:sz w:val="16"/>
          <w:szCs w:val="16"/>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44534F" w:rsidTr="00C066F9">
        <w:trPr>
          <w:tblHeader/>
        </w:trPr>
        <w:tc>
          <w:tcPr>
            <w:tcW w:w="3870" w:type="dxa"/>
            <w:shd w:val="clear" w:color="auto" w:fill="FABF8F"/>
            <w:tcMar>
              <w:top w:w="0" w:type="dxa"/>
              <w:left w:w="108" w:type="dxa"/>
              <w:bottom w:w="0" w:type="dxa"/>
              <w:right w:w="108" w:type="dxa"/>
            </w:tcMar>
            <w:vAlign w:val="center"/>
            <w:hideMark/>
          </w:tcPr>
          <w:p w:rsidR="004D776B" w:rsidRPr="0044534F" w:rsidRDefault="004D776B" w:rsidP="00531102">
            <w:pPr>
              <w:keepNext/>
              <w:spacing w:before="100" w:after="100"/>
              <w:jc w:val="center"/>
              <w:rPr>
                <w:rFonts w:eastAsia="Calibri" w:cs="Tahoma"/>
                <w:b/>
                <w:szCs w:val="18"/>
              </w:rPr>
            </w:pPr>
            <w:r w:rsidRPr="0044534F">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rsidR="004D776B" w:rsidRPr="0044534F" w:rsidRDefault="004D776B" w:rsidP="00531102">
            <w:pPr>
              <w:keepNext/>
              <w:spacing w:before="100" w:after="100"/>
              <w:jc w:val="center"/>
              <w:rPr>
                <w:rFonts w:eastAsia="Calibri" w:cs="Tahoma"/>
                <w:b/>
                <w:szCs w:val="18"/>
              </w:rPr>
            </w:pPr>
            <w:r w:rsidRPr="0044534F">
              <w:rPr>
                <w:rFonts w:eastAsia="Calibri" w:cs="Tahoma"/>
                <w:b/>
                <w:szCs w:val="18"/>
              </w:rPr>
              <w:t>Step Up zu</w:t>
            </w:r>
          </w:p>
        </w:tc>
      </w:tr>
      <w:tr w:rsidR="004D776B" w:rsidRPr="00101815" w:rsidTr="001051D1">
        <w:tc>
          <w:tcPr>
            <w:tcW w:w="3870" w:type="dxa"/>
            <w:tcMar>
              <w:top w:w="0" w:type="dxa"/>
              <w:left w:w="108" w:type="dxa"/>
              <w:bottom w:w="0" w:type="dxa"/>
              <w:right w:w="108" w:type="dxa"/>
            </w:tcMar>
            <w:hideMark/>
          </w:tcPr>
          <w:p w:rsidR="004D776B" w:rsidRPr="0044534F" w:rsidRDefault="004D776B" w:rsidP="00531102">
            <w:pPr>
              <w:keepNext/>
              <w:spacing w:before="100" w:after="100"/>
              <w:jc w:val="center"/>
              <w:rPr>
                <w:rFonts w:eastAsia="Calibri" w:cs="Tahoma"/>
                <w:szCs w:val="18"/>
              </w:rPr>
            </w:pPr>
            <w:r w:rsidRPr="0044534F">
              <w:rPr>
                <w:rFonts w:eastAsia="Calibri" w:cs="Tahoma"/>
                <w:szCs w:val="18"/>
              </w:rPr>
              <w:t>Windows Server Datacenter</w:t>
            </w:r>
          </w:p>
        </w:tc>
        <w:tc>
          <w:tcPr>
            <w:tcW w:w="3870" w:type="dxa"/>
            <w:tcMar>
              <w:top w:w="0" w:type="dxa"/>
              <w:left w:w="108" w:type="dxa"/>
              <w:bottom w:w="0" w:type="dxa"/>
              <w:right w:w="108" w:type="dxa"/>
            </w:tcMar>
            <w:hideMark/>
          </w:tcPr>
          <w:p w:rsidR="004D776B" w:rsidRPr="0044534F" w:rsidRDefault="004D776B" w:rsidP="00531102">
            <w:pPr>
              <w:keepNext/>
              <w:spacing w:before="100" w:after="100"/>
              <w:jc w:val="center"/>
              <w:rPr>
                <w:rFonts w:eastAsia="Calibri" w:cs="Tahoma"/>
                <w:szCs w:val="18"/>
                <w:lang w:val="fr-FR"/>
              </w:rPr>
            </w:pPr>
            <w:r w:rsidRPr="00257BA5">
              <w:rPr>
                <w:rFonts w:eastAsia="Calibri" w:cs="Tahoma"/>
                <w:szCs w:val="18"/>
                <w:lang w:val="fr-FR"/>
              </w:rPr>
              <w:t>Core Infrastructure Server Suite Datacenter</w:t>
            </w:r>
          </w:p>
        </w:tc>
      </w:tr>
      <w:tr w:rsidR="004D776B" w:rsidRPr="00101815" w:rsidTr="001051D1">
        <w:tc>
          <w:tcPr>
            <w:tcW w:w="3870" w:type="dxa"/>
            <w:tcMar>
              <w:top w:w="0" w:type="dxa"/>
              <w:left w:w="108" w:type="dxa"/>
              <w:bottom w:w="0" w:type="dxa"/>
              <w:right w:w="108" w:type="dxa"/>
            </w:tcMar>
          </w:tcPr>
          <w:p w:rsidR="004D776B" w:rsidRPr="0044534F" w:rsidRDefault="004D776B" w:rsidP="00531102">
            <w:pPr>
              <w:keepNext/>
              <w:spacing w:before="100" w:after="100"/>
              <w:jc w:val="center"/>
              <w:rPr>
                <w:rFonts w:eastAsia="Calibri" w:cs="Tahoma"/>
                <w:szCs w:val="18"/>
              </w:rPr>
            </w:pPr>
            <w:r w:rsidRPr="0044534F">
              <w:rPr>
                <w:rFonts w:eastAsia="Calibri" w:cs="Tahoma"/>
                <w:szCs w:val="18"/>
              </w:rPr>
              <w:t>System Center Datacenter</w:t>
            </w:r>
          </w:p>
        </w:tc>
        <w:tc>
          <w:tcPr>
            <w:tcW w:w="3870" w:type="dxa"/>
            <w:tcMar>
              <w:top w:w="0" w:type="dxa"/>
              <w:left w:w="108" w:type="dxa"/>
              <w:bottom w:w="0" w:type="dxa"/>
              <w:right w:w="108" w:type="dxa"/>
            </w:tcMar>
          </w:tcPr>
          <w:p w:rsidR="004D776B" w:rsidRPr="0044534F" w:rsidRDefault="004D776B" w:rsidP="00531102">
            <w:pPr>
              <w:keepNext/>
              <w:spacing w:before="100" w:after="100"/>
              <w:jc w:val="center"/>
              <w:rPr>
                <w:rFonts w:eastAsia="Calibri" w:cs="Tahoma"/>
                <w:szCs w:val="18"/>
                <w:lang w:val="fr-FR"/>
              </w:rPr>
            </w:pPr>
            <w:r w:rsidRPr="00257BA5">
              <w:rPr>
                <w:rFonts w:eastAsia="Calibri" w:cs="Tahoma"/>
                <w:szCs w:val="18"/>
                <w:lang w:val="fr-FR"/>
              </w:rPr>
              <w:t>Core Infrastructure Server Suite Datacenter</w:t>
            </w:r>
          </w:p>
        </w:tc>
      </w:tr>
    </w:tbl>
    <w:p w:rsidR="00E03856" w:rsidRDefault="00E03856" w:rsidP="00857EF7">
      <w:pPr>
        <w:ind w:left="907"/>
        <w:rPr>
          <w:rFonts w:cs="Tahoma"/>
          <w:sz w:val="16"/>
          <w:szCs w:val="16"/>
          <w:lang w:val="fr-FR"/>
        </w:rPr>
      </w:pPr>
      <w:bookmarkStart w:id="1177" w:name="Srv_38DynCRMWorkProEnt"/>
    </w:p>
    <w:p w:rsidR="00531102" w:rsidRPr="00257BA5" w:rsidRDefault="00531102" w:rsidP="00857EF7">
      <w:pPr>
        <w:ind w:left="907"/>
        <w:rPr>
          <w:rFonts w:cs="Tahoma"/>
          <w:sz w:val="16"/>
          <w:szCs w:val="16"/>
          <w:lang w:val="fr-FR"/>
        </w:rPr>
      </w:pPr>
    </w:p>
    <w:p w:rsidR="00F66FB0" w:rsidRPr="00101815" w:rsidRDefault="00F66FB0" w:rsidP="007B35CE">
      <w:pPr>
        <w:pStyle w:val="Heading2"/>
        <w:keepNext/>
        <w:ind w:left="0"/>
        <w:rPr>
          <w:rFonts w:ascii="Tahoma" w:hAnsi="Tahoma" w:cs="Tahoma"/>
          <w:lang w:val="de-DE"/>
        </w:rPr>
      </w:pPr>
      <w:bookmarkStart w:id="1178" w:name="_44_Duet_Enterprise"/>
      <w:bookmarkStart w:id="1179" w:name="_Toc360112241"/>
      <w:bookmarkStart w:id="1180" w:name="Srv_38DynamicsCRMOnline"/>
      <w:bookmarkStart w:id="1181" w:name="Srv_37DynamicsCRMOnline"/>
      <w:bookmarkStart w:id="1182" w:name="Srv_37EntCALSuite"/>
      <w:bookmarkEnd w:id="1164"/>
      <w:bookmarkEnd w:id="1177"/>
      <w:bookmarkEnd w:id="1178"/>
      <w:r w:rsidRPr="00101815">
        <w:rPr>
          <w:rFonts w:ascii="Tahoma" w:eastAsia="Times New Roman" w:hAnsi="Tahoma" w:cs="Tahoma"/>
          <w:caps/>
          <w:color w:val="FA6500"/>
          <w:sz w:val="22"/>
          <w:szCs w:val="22"/>
          <w:vertAlign w:val="superscript"/>
          <w:lang w:val="de-DE"/>
        </w:rPr>
        <w:t>44</w:t>
      </w:r>
      <w:r w:rsidRPr="00101815">
        <w:rPr>
          <w:rFonts w:ascii="Tahoma" w:eastAsia="Times New Roman" w:hAnsi="Tahoma" w:cs="Tahoma"/>
          <w:caps/>
          <w:color w:val="FA6500"/>
          <w:sz w:val="22"/>
          <w:szCs w:val="22"/>
          <w:lang w:val="de-DE"/>
        </w:rPr>
        <w:t xml:space="preserve"> </w:t>
      </w:r>
      <w:r w:rsidRPr="00101815">
        <w:rPr>
          <w:rFonts w:ascii="Tahoma" w:eastAsia="Times New Roman" w:hAnsi="Tahoma" w:cs="Tahoma"/>
          <w:color w:val="FA6500"/>
          <w:sz w:val="22"/>
          <w:szCs w:val="22"/>
          <w:lang w:val="de-DE"/>
        </w:rPr>
        <w:t>Duet Enterprise 2.0</w:t>
      </w:r>
      <w:bookmarkEnd w:id="1179"/>
    </w:p>
    <w:p w:rsidR="00F66FB0" w:rsidRPr="00101815" w:rsidRDefault="000A278B" w:rsidP="007B35CE">
      <w:pPr>
        <w:keepNext/>
        <w:ind w:left="720"/>
        <w:rPr>
          <w:rFonts w:cs="Tahoma"/>
          <w:sz w:val="16"/>
          <w:szCs w:val="16"/>
          <w:lang w:val="de-DE"/>
        </w:rPr>
      </w:pPr>
      <w:r w:rsidRPr="00101815">
        <w:rPr>
          <w:rFonts w:cs="Tahoma"/>
          <w:sz w:val="16"/>
          <w:szCs w:val="16"/>
          <w:lang w:val="de-DE"/>
        </w:rPr>
        <w:t xml:space="preserve"> </w:t>
      </w:r>
    </w:p>
    <w:p w:rsidR="00F66FB0" w:rsidRPr="00257BA5" w:rsidRDefault="00F66FB0" w:rsidP="00F66FB0">
      <w:pPr>
        <w:ind w:left="720"/>
        <w:rPr>
          <w:rFonts w:cs="Tahoma"/>
          <w:lang w:val="de-DE"/>
        </w:rPr>
      </w:pPr>
      <w:r w:rsidRPr="00101815">
        <w:rPr>
          <w:rFonts w:cs="Tahoma"/>
          <w:color w:val="000000"/>
          <w:lang w:val="de-DE"/>
        </w:rPr>
        <w:t xml:space="preserve">Duet Enterprise 2.0 stellt die neueste Version von Duet Enterprise für Microsoft SharePoint und SAP 1.0 dar. </w:t>
      </w:r>
      <w:r w:rsidRPr="00257BA5">
        <w:rPr>
          <w:rFonts w:cs="Tahoma"/>
          <w:color w:val="000000"/>
          <w:lang w:val="de-DE"/>
        </w:rPr>
        <w:t>Kunden mit aktiver Software Assurance für Duet Enterprise für Microsoft SharePoint und SAP 1.0 am 30. November 2012 sind berechtigt, auf Duet Enterprise 2.0 upzugraden und dies anstelle ihrer entsprechend lizenzierten Duet Enterprise für SharePoint und SAP 1.0 zu verwenden.</w:t>
      </w:r>
    </w:p>
    <w:p w:rsidR="00C36548" w:rsidRPr="00257BA5" w:rsidRDefault="000A278B" w:rsidP="00C36548">
      <w:pPr>
        <w:rPr>
          <w:rFonts w:cs="Tahoma"/>
          <w:color w:val="000000"/>
          <w:sz w:val="16"/>
          <w:szCs w:val="16"/>
          <w:lang w:val="de-DE"/>
        </w:rPr>
      </w:pPr>
      <w:r w:rsidRPr="00257BA5">
        <w:rPr>
          <w:rFonts w:cs="Tahoma"/>
          <w:color w:val="000000"/>
          <w:lang w:val="de-DE"/>
        </w:rPr>
        <w:t xml:space="preserve"> </w:t>
      </w:r>
    </w:p>
    <w:p w:rsidR="00F66FB0" w:rsidRPr="00257BA5" w:rsidRDefault="00F66FB0" w:rsidP="00F66FB0">
      <w:pPr>
        <w:ind w:left="720"/>
        <w:rPr>
          <w:rFonts w:cs="Tahoma"/>
          <w:lang w:val="de-DE"/>
        </w:rPr>
      </w:pPr>
      <w:r w:rsidRPr="00257BA5">
        <w:rPr>
          <w:rFonts w:cs="Tahoma"/>
          <w:color w:val="000000"/>
          <w:u w:val="single"/>
          <w:lang w:val="de-DE"/>
        </w:rPr>
        <w:t>Bezug von Duet Enterprise 2.0</w:t>
      </w:r>
    </w:p>
    <w:p w:rsidR="00857EF7" w:rsidRPr="00257BA5" w:rsidRDefault="00F66FB0" w:rsidP="005423A8">
      <w:pPr>
        <w:ind w:left="720"/>
        <w:rPr>
          <w:rFonts w:cs="Tahoma"/>
          <w:lang w:val="de-DE"/>
        </w:rPr>
      </w:pPr>
      <w:r w:rsidRPr="00257BA5">
        <w:rPr>
          <w:rFonts w:cs="Tahoma"/>
          <w:color w:val="000000"/>
          <w:lang w:val="de-DE"/>
        </w:rPr>
        <w:t>Duet Enterprise 2.0 steht im Center für Volumenlizenz-Services nicht zur Verfügung. Bestehende Kunden mit Anrecht auf Duet Enterprise 2.0 erhalten gesonderte Benachrichtigungen, in denen erklärt wird, wie die Software über Microsoft Connect bezogen werden kann.</w:t>
      </w:r>
    </w:p>
    <w:p w:rsidR="00652B0A" w:rsidRPr="00257BA5" w:rsidRDefault="004668D9" w:rsidP="00652B0A">
      <w:pPr>
        <w:pStyle w:val="Heading3"/>
        <w:rPr>
          <w:rFonts w:ascii="Tahoma" w:hAnsi="Tahoma" w:cs="Tahoma"/>
          <w:lang w:val="de-DE"/>
        </w:rPr>
      </w:pPr>
      <w:bookmarkStart w:id="1183" w:name="_40_Dynamics_CRM"/>
      <w:bookmarkStart w:id="1184" w:name="_40_39_Dynamics"/>
      <w:bookmarkStart w:id="1185" w:name="_4240_Dynamics_CRM"/>
      <w:bookmarkStart w:id="1186" w:name="_45_Microsoft_Dynamics"/>
      <w:bookmarkStart w:id="1187" w:name="_Toc336338300"/>
      <w:bookmarkStart w:id="1188" w:name="_Toc360112242"/>
      <w:bookmarkEnd w:id="1183"/>
      <w:bookmarkEnd w:id="1184"/>
      <w:bookmarkEnd w:id="1185"/>
      <w:bookmarkEnd w:id="1186"/>
      <w:r w:rsidRPr="00257BA5">
        <w:rPr>
          <w:rFonts w:ascii="Tahoma" w:hAnsi="Tahoma" w:cs="Tahoma"/>
          <w:caps/>
          <w:color w:val="F66400"/>
          <w:sz w:val="22"/>
          <w:vertAlign w:val="superscript"/>
          <w:lang w:val="de-DE"/>
        </w:rPr>
        <w:t>45</w:t>
      </w:r>
      <w:r w:rsidRPr="00257BA5">
        <w:rPr>
          <w:rFonts w:ascii="Tahoma" w:hAnsi="Tahoma" w:cs="Tahoma"/>
          <w:color w:val="F66400"/>
          <w:sz w:val="22"/>
          <w:lang w:val="de-DE"/>
        </w:rPr>
        <w:t xml:space="preserve"> Microsoft Dynamics CRM Online</w:t>
      </w:r>
      <w:bookmarkEnd w:id="1187"/>
      <w:bookmarkEnd w:id="1188"/>
    </w:p>
    <w:bookmarkEnd w:id="1180"/>
    <w:bookmarkEnd w:id="1181"/>
    <w:p w:rsidR="00652B0A" w:rsidRPr="00257BA5" w:rsidRDefault="00652B0A">
      <w:pPr>
        <w:pStyle w:val="Heading3"/>
        <w:rPr>
          <w:rFonts w:ascii="Tahoma" w:hAnsi="Tahoma" w:cs="Tahoma"/>
          <w:lang w:val="de-DE"/>
        </w:rPr>
      </w:pPr>
    </w:p>
    <w:p w:rsidR="0040633A" w:rsidRPr="00257BA5" w:rsidRDefault="00857EF7" w:rsidP="001154B5">
      <w:pPr>
        <w:ind w:left="720"/>
        <w:rPr>
          <w:rFonts w:cs="Tahoma"/>
          <w:lang w:val="de-DE"/>
        </w:rPr>
      </w:pPr>
      <w:r w:rsidRPr="00257BA5">
        <w:rPr>
          <w:rFonts w:cs="Tahoma"/>
          <w:b/>
          <w:color w:val="000000"/>
          <w:szCs w:val="18"/>
          <w:lang w:val="de-DE"/>
        </w:rPr>
        <w:t>Länder, in denen Microsoft Dynamics CRM Online verfügbar ist</w:t>
      </w:r>
    </w:p>
    <w:p w:rsidR="00E952D9" w:rsidRPr="00257BA5" w:rsidRDefault="00E952D9" w:rsidP="0040633A">
      <w:pPr>
        <w:ind w:left="540"/>
        <w:rPr>
          <w:rFonts w:cs="Tahoma"/>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44534F"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44534F" w:rsidRDefault="00781A60" w:rsidP="007E466C">
            <w:pPr>
              <w:keepNext/>
              <w:jc w:val="center"/>
              <w:rPr>
                <w:rFonts w:cs="Tahoma"/>
                <w:b/>
                <w:bCs/>
                <w:szCs w:val="20"/>
              </w:rPr>
            </w:pPr>
            <w:r w:rsidRPr="0044534F">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44534F" w:rsidRDefault="00781A60" w:rsidP="007E466C">
            <w:pPr>
              <w:keepNext/>
              <w:jc w:val="center"/>
              <w:rPr>
                <w:rFonts w:cs="Tahoma"/>
                <w:b/>
                <w:bCs/>
                <w:szCs w:val="20"/>
              </w:rPr>
            </w:pPr>
            <w:r w:rsidRPr="0044534F">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44534F" w:rsidRDefault="00781A60" w:rsidP="007E466C">
            <w:pPr>
              <w:keepNext/>
              <w:jc w:val="center"/>
              <w:rPr>
                <w:rFonts w:cs="Tahoma"/>
                <w:b/>
                <w:bCs/>
                <w:szCs w:val="20"/>
              </w:rPr>
            </w:pPr>
            <w:r w:rsidRPr="0044534F">
              <w:rPr>
                <w:rFonts w:cs="Tahoma"/>
                <w:b/>
                <w:bCs/>
                <w:szCs w:val="20"/>
              </w:rPr>
              <w:t>Asien-Pazifik</w:t>
            </w:r>
          </w:p>
        </w:tc>
      </w:tr>
      <w:tr w:rsidR="00781A60" w:rsidRPr="0044534F"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jc w:val="center"/>
              <w:rPr>
                <w:rFonts w:cs="Tahoma"/>
                <w:color w:val="000000"/>
                <w:szCs w:val="20"/>
              </w:rPr>
            </w:pPr>
            <w:r w:rsidRPr="0044534F">
              <w:rPr>
                <w:rFonts w:cs="Tahoma"/>
              </w:rPr>
              <w:t>Brasilien</w:t>
            </w:r>
          </w:p>
        </w:tc>
        <w:tc>
          <w:tcPr>
            <w:tcW w:w="2670" w:type="dxa"/>
            <w:tcBorders>
              <w:top w:val="nil"/>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Australien</w:t>
            </w: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jc w:val="center"/>
              <w:rPr>
                <w:rFonts w:cs="Tahoma"/>
                <w:color w:val="000000"/>
                <w:szCs w:val="20"/>
              </w:rPr>
            </w:pPr>
            <w:r w:rsidRPr="0044534F">
              <w:rPr>
                <w:rFonts w:cs="Tahoma"/>
              </w:rPr>
              <w:t>Kanada</w:t>
            </w: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Hongkong</w:t>
            </w: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jc w:val="center"/>
              <w:rPr>
                <w:rFonts w:cs="Tahoma"/>
                <w:color w:val="000000"/>
                <w:szCs w:val="20"/>
              </w:rPr>
            </w:pPr>
            <w:r w:rsidRPr="0044534F">
              <w:rPr>
                <w:rFonts w:cs="Tahoma"/>
              </w:rPr>
              <w:t>Kolumbien</w:t>
            </w: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Indien</w:t>
            </w: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jc w:val="center"/>
              <w:rPr>
                <w:rFonts w:cs="Tahoma"/>
              </w:rPr>
            </w:pPr>
            <w:r w:rsidRPr="0044534F">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Japan</w:t>
            </w:r>
          </w:p>
        </w:tc>
      </w:tr>
      <w:tr w:rsidR="00B40674"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4534F" w:rsidRDefault="00B40674" w:rsidP="007E466C">
            <w:pPr>
              <w:keepNext/>
              <w:jc w:val="center"/>
              <w:rPr>
                <w:rFonts w:cs="Tahoma"/>
              </w:rPr>
            </w:pPr>
            <w:r w:rsidRPr="0044534F">
              <w:rPr>
                <w:rFonts w:cs="Tahoma"/>
              </w:rPr>
              <w:t>Chile</w:t>
            </w:r>
          </w:p>
        </w:tc>
        <w:tc>
          <w:tcPr>
            <w:tcW w:w="2670" w:type="dxa"/>
            <w:tcBorders>
              <w:top w:val="single" w:sz="4" w:space="0" w:color="000000"/>
              <w:left w:val="nil"/>
              <w:bottom w:val="single" w:sz="4" w:space="0" w:color="000000"/>
              <w:right w:val="single" w:sz="4" w:space="0" w:color="auto"/>
            </w:tcBorders>
          </w:tcPr>
          <w:p w:rsidR="00B40674" w:rsidRPr="0044534F" w:rsidRDefault="00B40674"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rsidR="00B40674" w:rsidRPr="0044534F" w:rsidRDefault="00B40674"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Korea</w:t>
            </w:r>
          </w:p>
        </w:tc>
      </w:tr>
      <w:tr w:rsidR="00B40674"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4534F" w:rsidRDefault="00B40674" w:rsidP="007E466C">
            <w:pPr>
              <w:keepNext/>
              <w:jc w:val="center"/>
              <w:rPr>
                <w:rFonts w:cs="Tahoma"/>
              </w:rPr>
            </w:pPr>
            <w:r w:rsidRPr="0044534F">
              <w:rPr>
                <w:rFonts w:cs="Tahoma"/>
              </w:rPr>
              <w:t>Mexiko</w:t>
            </w:r>
          </w:p>
        </w:tc>
        <w:tc>
          <w:tcPr>
            <w:tcW w:w="2670" w:type="dxa"/>
            <w:tcBorders>
              <w:top w:val="single" w:sz="4" w:space="0" w:color="000000"/>
              <w:left w:val="nil"/>
              <w:bottom w:val="single" w:sz="4" w:space="0" w:color="000000"/>
              <w:right w:val="single" w:sz="4" w:space="0" w:color="auto"/>
            </w:tcBorders>
          </w:tcPr>
          <w:p w:rsidR="00B40674" w:rsidRPr="0044534F" w:rsidRDefault="00B40674"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rsidR="00B40674" w:rsidRPr="0044534F" w:rsidRDefault="00B40674"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Malaysia</w:t>
            </w:r>
          </w:p>
        </w:tc>
      </w:tr>
      <w:tr w:rsidR="00B40674"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4534F" w:rsidRDefault="00B40674" w:rsidP="007E466C">
            <w:pPr>
              <w:keepNext/>
              <w:jc w:val="center"/>
              <w:rPr>
                <w:rFonts w:cs="Tahoma"/>
              </w:rPr>
            </w:pPr>
            <w:r w:rsidRPr="0044534F">
              <w:rPr>
                <w:rFonts w:cs="Tahoma"/>
              </w:rPr>
              <w:t>Peru</w:t>
            </w:r>
          </w:p>
        </w:tc>
        <w:tc>
          <w:tcPr>
            <w:tcW w:w="2670" w:type="dxa"/>
            <w:tcBorders>
              <w:top w:val="single" w:sz="4" w:space="0" w:color="000000"/>
              <w:left w:val="nil"/>
              <w:bottom w:val="single" w:sz="4" w:space="0" w:color="000000"/>
              <w:right w:val="single" w:sz="4" w:space="0" w:color="auto"/>
            </w:tcBorders>
          </w:tcPr>
          <w:p w:rsidR="00B40674" w:rsidRPr="0044534F" w:rsidRDefault="00B40674"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rsidR="00B40674" w:rsidRPr="0044534F" w:rsidRDefault="00B40674"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Neuseeland</w:t>
            </w:r>
          </w:p>
        </w:tc>
      </w:tr>
      <w:tr w:rsidR="00B40674"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4534F" w:rsidRDefault="00B40674" w:rsidP="007E466C">
            <w:pPr>
              <w:keepNext/>
              <w:jc w:val="center"/>
              <w:rPr>
                <w:rFonts w:cs="Tahoma"/>
              </w:rPr>
            </w:pPr>
            <w:r w:rsidRPr="0044534F">
              <w:rPr>
                <w:rFonts w:cs="Tahoma"/>
              </w:rPr>
              <w:t>Puerto Rico</w:t>
            </w:r>
          </w:p>
        </w:tc>
        <w:tc>
          <w:tcPr>
            <w:tcW w:w="2670" w:type="dxa"/>
            <w:tcBorders>
              <w:top w:val="single" w:sz="4" w:space="0" w:color="000000"/>
              <w:left w:val="nil"/>
              <w:bottom w:val="single" w:sz="4" w:space="0" w:color="000000"/>
              <w:right w:val="single" w:sz="4" w:space="0" w:color="auto"/>
            </w:tcBorders>
          </w:tcPr>
          <w:p w:rsidR="00B40674" w:rsidRPr="0044534F" w:rsidRDefault="00B40674"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rsidR="00B40674" w:rsidRPr="009472D3" w:rsidRDefault="00B40674" w:rsidP="009472D3">
            <w:pPr>
              <w:pStyle w:val="ColorfulList-Accent11"/>
              <w:keepNext/>
              <w:spacing w:line="276" w:lineRule="auto"/>
              <w:ind w:left="0"/>
              <w:jc w:val="center"/>
              <w:rPr>
                <w:rFonts w:ascii="Tahoma" w:hAnsi="Tahoma" w:cs="Tahoma"/>
                <w:sz w:val="18"/>
                <w:szCs w:val="18"/>
              </w:rPr>
            </w:pPr>
            <w:r w:rsidRPr="009472D3">
              <w:rPr>
                <w:rFonts w:ascii="Tahoma" w:hAnsi="Tahoma" w:cs="Tahoma"/>
                <w:sz w:val="18"/>
                <w:szCs w:val="18"/>
              </w:rPr>
              <w:t>Singapur</w:t>
            </w: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jc w:val="center"/>
              <w:rPr>
                <w:rFonts w:cs="Tahoma"/>
              </w:rPr>
            </w:pPr>
            <w:r w:rsidRPr="0044534F">
              <w:rPr>
                <w:rFonts w:cs="Tahoma"/>
              </w:rPr>
              <w:t>Trinidad und Tobago</w:t>
            </w: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jc w:val="center"/>
              <w:rPr>
                <w:rFonts w:cs="Tahoma"/>
              </w:rPr>
            </w:pPr>
            <w:r w:rsidRPr="0044534F">
              <w:rPr>
                <w:rFonts w:cs="Tahoma"/>
              </w:rPr>
              <w:t>Vereinigte Staaten</w:t>
            </w: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color w:val="000000"/>
                <w:sz w:val="18"/>
                <w:szCs w:val="18"/>
              </w:rPr>
            </w:pPr>
            <w:r w:rsidRPr="0044534F">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44534F"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44534F" w:rsidRDefault="00E822D9"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rsidR="00E822D9" w:rsidRPr="0044534F"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4534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4534F"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44534F" w:rsidRDefault="00781A60" w:rsidP="007E466C">
            <w:pPr>
              <w:pStyle w:val="ColorfulList-Accent11"/>
              <w:keepNext/>
              <w:spacing w:line="276" w:lineRule="auto"/>
              <w:ind w:left="0"/>
              <w:jc w:val="center"/>
              <w:rPr>
                <w:rFonts w:ascii="Tahoma" w:hAnsi="Tahoma" w:cs="Tahoma"/>
                <w:sz w:val="18"/>
                <w:szCs w:val="18"/>
              </w:rPr>
            </w:pPr>
            <w:r w:rsidRPr="0044534F">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rsidR="00781A60" w:rsidRPr="0044534F"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Default="00D47417" w:rsidP="0040633A">
      <w:pPr>
        <w:ind w:left="540"/>
        <w:rPr>
          <w:rFonts w:cs="Tahoma"/>
        </w:rPr>
      </w:pPr>
    </w:p>
    <w:p w:rsidR="0040633A" w:rsidRPr="0044534F" w:rsidRDefault="0040633A" w:rsidP="00857EF7">
      <w:pPr>
        <w:spacing w:after="60"/>
        <w:ind w:left="720"/>
        <w:rPr>
          <w:rFonts w:cs="Tahoma"/>
        </w:rPr>
      </w:pPr>
      <w:r w:rsidRPr="0044534F">
        <w:rPr>
          <w:rFonts w:cs="Tahoma"/>
          <w:b/>
          <w:bCs/>
          <w:color w:val="000000"/>
          <w:szCs w:val="18"/>
        </w:rPr>
        <w:t>Campus- und School-Vertrag</w:t>
      </w:r>
    </w:p>
    <w:p w:rsidR="00532ABF" w:rsidRPr="00257BA5" w:rsidRDefault="0040633A" w:rsidP="00531102">
      <w:pPr>
        <w:ind w:left="720"/>
        <w:rPr>
          <w:rFonts w:cs="Tahoma"/>
          <w:lang w:val="de-DE"/>
        </w:rPr>
      </w:pPr>
      <w:r w:rsidRPr="00257BA5">
        <w:rPr>
          <w:rFonts w:cs="Tahoma"/>
          <w:color w:val="000000"/>
          <w:szCs w:val="18"/>
          <w:lang w:val="de-DE"/>
        </w:rPr>
        <w:t>Abonnementlizenzen für Microsoft Dynamics CRM Online, die im Rahmen eines Campus- und School-Vertrages verkauft werden, können für die gesamte Einrichtung oder nur Teile davon erworben werden.</w:t>
      </w:r>
      <w:r w:rsidR="0044534F" w:rsidRPr="00257BA5">
        <w:rPr>
          <w:rFonts w:cs="Tahoma"/>
          <w:color w:val="000000"/>
          <w:szCs w:val="18"/>
          <w:lang w:val="de-DE"/>
        </w:rPr>
        <w:t xml:space="preserve"> </w:t>
      </w:r>
      <w:r w:rsidRPr="00257BA5">
        <w:rPr>
          <w:rFonts w:cs="Tahoma"/>
          <w:color w:val="000000"/>
          <w:szCs w:val="18"/>
          <w:lang w:val="de-DE"/>
        </w:rPr>
        <w:t>Abonnementlizenzen müssen für jeden Nutzer einzeln abgeschlossen werden.</w:t>
      </w:r>
      <w:r w:rsidR="0044534F" w:rsidRPr="00257BA5">
        <w:rPr>
          <w:rFonts w:cs="Tahoma"/>
          <w:color w:val="000000"/>
          <w:szCs w:val="18"/>
          <w:lang w:val="de-DE"/>
        </w:rPr>
        <w:t xml:space="preserve"> </w:t>
      </w:r>
      <w:r w:rsidRPr="00257BA5">
        <w:rPr>
          <w:rFonts w:cs="Tahoma"/>
          <w:color w:val="000000"/>
          <w:szCs w:val="18"/>
          <w:lang w:val="de-DE"/>
        </w:rPr>
        <w:t>Wenn während der Laufzeit zusätzliche Nutzer-Abonne</w:t>
      </w:r>
      <w:bookmarkStart w:id="1189" w:name="Srv_41DuetEnterpriseforOfficeandSAP"/>
      <w:bookmarkStart w:id="1190" w:name="Srv_38EntCALSuite"/>
      <w:r w:rsidRPr="00257BA5">
        <w:rPr>
          <w:rFonts w:cs="Tahoma"/>
          <w:color w:val="000000"/>
          <w:szCs w:val="18"/>
          <w:lang w:val="de-DE"/>
        </w:rPr>
        <w:t>mentlizenzen für den Zugriff auf Microsoft Dynamic CRM benötigt werden, muss eine entsprechende Anzahl an Nutzer-ALs bestellt werden.</w:t>
      </w:r>
    </w:p>
    <w:p w:rsidR="006E28CC" w:rsidRPr="00257BA5" w:rsidRDefault="006E28CC" w:rsidP="009472D3">
      <w:pPr>
        <w:spacing w:line="216" w:lineRule="auto"/>
        <w:ind w:left="720"/>
        <w:rPr>
          <w:rFonts w:cs="Tahoma"/>
          <w:szCs w:val="18"/>
          <w:lang w:val="de-DE"/>
        </w:rPr>
      </w:pPr>
    </w:p>
    <w:p w:rsidR="006E28CC" w:rsidRPr="00257BA5" w:rsidRDefault="006E28CC" w:rsidP="006D6A83">
      <w:pPr>
        <w:spacing w:after="60"/>
        <w:ind w:left="720"/>
        <w:rPr>
          <w:rFonts w:cs="Tahoma"/>
          <w:lang w:val="de-DE"/>
        </w:rPr>
      </w:pPr>
      <w:r w:rsidRPr="00257BA5">
        <w:rPr>
          <w:rFonts w:cs="Tahoma"/>
          <w:b/>
          <w:lang w:val="de-DE"/>
        </w:rPr>
        <w:t>Microsoft Dynamics CRM Online – Microsoft Dynamics Marketing Online-Integrationsgewährung</w:t>
      </w:r>
    </w:p>
    <w:p w:rsidR="003165D6" w:rsidRDefault="006E28CC" w:rsidP="009B3FA2">
      <w:pPr>
        <w:ind w:left="720"/>
        <w:rPr>
          <w:rFonts w:cs="Tahoma"/>
          <w:lang w:val="de-DE"/>
        </w:rPr>
      </w:pPr>
      <w:r w:rsidRPr="00257BA5">
        <w:rPr>
          <w:rFonts w:cs="Tahoma"/>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257BA5">
        <w:rPr>
          <w:rFonts w:cs="Tahoma"/>
          <w:bCs/>
          <w:lang w:val="de-DE"/>
        </w:rPr>
        <w:t>MarketingPilot Connector für Microsoft Dynamics CRM-</w:t>
      </w:r>
      <w:r w:rsidRPr="00257BA5">
        <w:rPr>
          <w:rFonts w:cs="Tahoma"/>
          <w:lang w:val="de-DE"/>
        </w:rPr>
        <w:t>Software ausschließlich zum Synchronisieren von Kundendaten. Diese Nutzer benötigen keine Nutzer-AL für Microsoft Dynamics CRM Online. Dieser Verzicht gilt bis zum</w:t>
      </w:r>
      <w:r w:rsidRPr="00257BA5">
        <w:rPr>
          <w:rFonts w:eastAsia="Calibri" w:cs="Tahoma"/>
          <w:lang w:val="de-DE"/>
        </w:rPr>
        <w:t xml:space="preserve"> </w:t>
      </w:r>
      <w:r w:rsidRPr="00257BA5">
        <w:rPr>
          <w:rFonts w:cs="Tahoma"/>
          <w:lang w:val="de-DE"/>
        </w:rPr>
        <w:t>30. Juni 2014. Danach behält sich Microsoft das Recht vor, entsprechende Nutzer-ALs zu verlangen.</w:t>
      </w:r>
      <w:bookmarkStart w:id="1191" w:name="Srv_45EntCALBridgeWinIntune"/>
      <w:bookmarkEnd w:id="1189"/>
    </w:p>
    <w:p w:rsidR="00531102" w:rsidRPr="00257BA5" w:rsidRDefault="00531102" w:rsidP="009B3FA2">
      <w:pPr>
        <w:ind w:left="720"/>
        <w:rPr>
          <w:rFonts w:cs="Tahoma"/>
          <w:lang w:val="de-DE"/>
        </w:rPr>
      </w:pPr>
    </w:p>
    <w:p w:rsidR="0054609D" w:rsidRPr="00257BA5" w:rsidRDefault="0054609D" w:rsidP="009472D3">
      <w:pPr>
        <w:spacing w:line="216" w:lineRule="auto"/>
        <w:rPr>
          <w:rFonts w:cs="Tahoma"/>
          <w:szCs w:val="18"/>
          <w:lang w:val="de-DE"/>
        </w:rPr>
      </w:pPr>
      <w:bookmarkStart w:id="1192" w:name="_41_Duet_Enterprise"/>
      <w:bookmarkEnd w:id="1192"/>
    </w:p>
    <w:p w:rsidR="00162A93" w:rsidRPr="00257BA5" w:rsidRDefault="004668D9" w:rsidP="00531102">
      <w:pPr>
        <w:pStyle w:val="Heading3"/>
        <w:keepNext/>
        <w:keepLines/>
        <w:ind w:left="245" w:hanging="245"/>
        <w:rPr>
          <w:rFonts w:ascii="Tahoma" w:hAnsi="Tahoma" w:cs="Tahoma"/>
          <w:lang w:val="de-DE"/>
        </w:rPr>
      </w:pPr>
      <w:bookmarkStart w:id="1193" w:name="_41_Enterprise_CAL"/>
      <w:bookmarkStart w:id="1194" w:name="_46_Enterprise_CAL"/>
      <w:bookmarkStart w:id="1195" w:name="_Toc336338303"/>
      <w:bookmarkStart w:id="1196" w:name="_Toc360112243"/>
      <w:bookmarkEnd w:id="1193"/>
      <w:bookmarkEnd w:id="1194"/>
      <w:r w:rsidRPr="00257BA5">
        <w:rPr>
          <w:rFonts w:ascii="Tahoma" w:hAnsi="Tahoma" w:cs="Tahoma"/>
          <w:caps/>
          <w:color w:val="F66400"/>
          <w:sz w:val="22"/>
          <w:vertAlign w:val="superscript"/>
          <w:lang w:val="de-DE"/>
        </w:rPr>
        <w:t>46</w:t>
      </w:r>
      <w:r w:rsidRPr="00257BA5">
        <w:rPr>
          <w:rFonts w:ascii="Tahoma" w:hAnsi="Tahoma" w:cs="Tahoma"/>
          <w:caps/>
          <w:color w:val="F66400"/>
          <w:sz w:val="22"/>
          <w:lang w:val="de-DE"/>
        </w:rPr>
        <w:t xml:space="preserve"> </w:t>
      </w:r>
      <w:r w:rsidRPr="00257BA5">
        <w:rPr>
          <w:rFonts w:ascii="Tahoma" w:hAnsi="Tahoma" w:cs="Tahoma"/>
          <w:color w:val="F66400"/>
          <w:sz w:val="22"/>
          <w:lang w:val="de-DE"/>
        </w:rPr>
        <w:t>Enterprise CAL Suite Bridge für Office 365, Enterprise CAL Suite Bridge für Office 365 und Windows Intune und Enterprise CAL Suite Bridge für Windows Intune</w:t>
      </w:r>
      <w:bookmarkEnd w:id="1195"/>
      <w:bookmarkEnd w:id="1196"/>
      <w:r w:rsidRPr="00257BA5">
        <w:rPr>
          <w:rFonts w:ascii="Tahoma" w:hAnsi="Tahoma" w:cs="Tahoma"/>
          <w:color w:val="F66400"/>
          <w:sz w:val="22"/>
          <w:lang w:val="de-DE"/>
        </w:rPr>
        <w:t xml:space="preserve"> </w:t>
      </w:r>
    </w:p>
    <w:p w:rsidR="00BD2BE7" w:rsidRPr="00257BA5" w:rsidRDefault="00BD2BE7" w:rsidP="00531102">
      <w:pPr>
        <w:keepNext/>
        <w:keepLines/>
        <w:spacing w:line="216" w:lineRule="auto"/>
        <w:rPr>
          <w:rFonts w:cs="Tahoma"/>
          <w:szCs w:val="18"/>
          <w:lang w:val="de-DE"/>
        </w:rPr>
      </w:pPr>
    </w:p>
    <w:bookmarkEnd w:id="1191"/>
    <w:p w:rsidR="0084072C" w:rsidRPr="00257BA5" w:rsidRDefault="00162A93" w:rsidP="00531102">
      <w:pPr>
        <w:keepNext/>
        <w:keepLines/>
        <w:spacing w:after="60"/>
        <w:ind w:left="720"/>
        <w:rPr>
          <w:rFonts w:cs="Tahoma"/>
          <w:lang w:val="de-DE"/>
        </w:rPr>
      </w:pPr>
      <w:r w:rsidRPr="00257BA5">
        <w:rPr>
          <w:rFonts w:cs="Tahoma"/>
          <w:b/>
          <w:szCs w:val="18"/>
          <w:lang w:val="de-DE"/>
        </w:rPr>
        <w:t>Definition</w:t>
      </w:r>
    </w:p>
    <w:p w:rsidR="00162A93" w:rsidRPr="00257BA5" w:rsidRDefault="00162A93" w:rsidP="00531102">
      <w:pPr>
        <w:keepNext/>
        <w:keepLines/>
        <w:ind w:left="720"/>
        <w:rPr>
          <w:rFonts w:cs="Tahoma"/>
          <w:lang w:val="de-DE"/>
        </w:rPr>
      </w:pPr>
      <w:r w:rsidRPr="00257BA5">
        <w:rPr>
          <w:rFonts w:cs="Tahoma"/>
          <w:szCs w:val="18"/>
          <w:lang w:val="de-DE"/>
        </w:rPr>
        <w:t>„Übergang“ ist die Umwandlung einer Lizenz mit aktueller Software Assurance in eine oder von einer Abonnementlizenz.</w:t>
      </w:r>
      <w:r w:rsidR="0044534F" w:rsidRPr="00257BA5">
        <w:rPr>
          <w:rFonts w:cs="Tahoma"/>
          <w:szCs w:val="18"/>
          <w:lang w:val="de-DE"/>
        </w:rPr>
        <w:t xml:space="preserve"> </w:t>
      </w:r>
    </w:p>
    <w:p w:rsidR="00D57009" w:rsidRPr="00257BA5" w:rsidRDefault="00D57009" w:rsidP="009472D3">
      <w:pPr>
        <w:spacing w:line="216" w:lineRule="auto"/>
        <w:rPr>
          <w:rFonts w:cs="Tahoma"/>
          <w:szCs w:val="18"/>
          <w:lang w:val="de-DE"/>
        </w:rPr>
      </w:pPr>
    </w:p>
    <w:p w:rsidR="0084072C" w:rsidRPr="00257BA5" w:rsidRDefault="0084072C" w:rsidP="0084072C">
      <w:pPr>
        <w:spacing w:after="60"/>
        <w:ind w:left="720"/>
        <w:rPr>
          <w:rFonts w:cs="Tahoma"/>
          <w:lang w:val="de-DE"/>
        </w:rPr>
      </w:pPr>
      <w:r w:rsidRPr="00257BA5">
        <w:rPr>
          <w:rFonts w:cs="Tahoma"/>
          <w:b/>
          <w:szCs w:val="18"/>
          <w:lang w:val="de-DE"/>
        </w:rPr>
        <w:t>Anwendbare Nutzungsrechte</w:t>
      </w:r>
    </w:p>
    <w:p w:rsidR="00162A93" w:rsidRPr="00257BA5" w:rsidRDefault="00162A93" w:rsidP="0084072C">
      <w:pPr>
        <w:ind w:left="720"/>
        <w:rPr>
          <w:rFonts w:cs="Tahoma"/>
          <w:lang w:val="de-DE"/>
        </w:rPr>
      </w:pPr>
      <w:r w:rsidRPr="00257BA5">
        <w:rPr>
          <w:rFonts w:eastAsia="Calibri" w:cs="Tahoma"/>
          <w:szCs w:val="18"/>
          <w:lang w:val="de-DE"/>
        </w:rPr>
        <w:t>Eine CAL Suite Bridge hat keine Versionsnummer, und die Produktbenutzungsrechte hängen vom Status der Software Assurance dafür ab.</w:t>
      </w:r>
      <w:r w:rsidR="0044534F" w:rsidRPr="00257BA5">
        <w:rPr>
          <w:rFonts w:eastAsia="Calibri" w:cs="Tahoma"/>
          <w:szCs w:val="18"/>
          <w:lang w:val="de-DE"/>
        </w:rPr>
        <w:t xml:space="preserve"> </w:t>
      </w:r>
      <w:r w:rsidRPr="00257BA5">
        <w:rPr>
          <w:rFonts w:eastAsia="Calibri" w:cs="Tahoma"/>
          <w:szCs w:val="18"/>
          <w:lang w:val="de-DE"/>
        </w:rPr>
        <w:t>Falls Software Assurance unterbrochen wird, hängen die Zugriffsrechte im Rahmen zeitlich unbeschränkter Lizenzen von den Produktbenutzungsrechten ab, die vor der Unterbrechung galten.</w:t>
      </w:r>
      <w:r w:rsidR="0044534F" w:rsidRPr="00257BA5">
        <w:rPr>
          <w:rFonts w:eastAsia="Calibri" w:cs="Tahoma"/>
          <w:szCs w:val="18"/>
          <w:lang w:val="de-DE"/>
        </w:rPr>
        <w:t xml:space="preserve"> </w:t>
      </w:r>
      <w:r w:rsidRPr="00257BA5">
        <w:rPr>
          <w:rFonts w:eastAsia="Calibri" w:cs="Tahoma"/>
          <w:szCs w:val="18"/>
          <w:lang w:val="de-DE"/>
        </w:rPr>
        <w:t>Eine Lizenz für eine CAL Suite Bridge ist eine einzelne Lizenz, die einem einzelnen Nutzer oder Gerät zugewiesen werden muss.</w:t>
      </w:r>
    </w:p>
    <w:p w:rsidR="0084072C" w:rsidRPr="00257BA5" w:rsidRDefault="0084072C" w:rsidP="009472D3">
      <w:pPr>
        <w:spacing w:line="216" w:lineRule="auto"/>
        <w:ind w:left="720"/>
        <w:rPr>
          <w:rFonts w:cs="Tahoma"/>
          <w:szCs w:val="18"/>
          <w:lang w:val="de-DE"/>
        </w:rPr>
      </w:pPr>
    </w:p>
    <w:p w:rsidR="0084072C" w:rsidRPr="00257BA5" w:rsidRDefault="00162A93" w:rsidP="0084072C">
      <w:pPr>
        <w:spacing w:after="60"/>
        <w:ind w:left="720"/>
        <w:rPr>
          <w:rFonts w:cs="Tahoma"/>
          <w:lang w:val="de-DE"/>
        </w:rPr>
      </w:pPr>
      <w:r w:rsidRPr="00257BA5">
        <w:rPr>
          <w:rFonts w:cs="Tahoma"/>
          <w:b/>
          <w:szCs w:val="18"/>
          <w:lang w:val="de-DE"/>
        </w:rPr>
        <w:t>Anforderungen</w:t>
      </w:r>
    </w:p>
    <w:p w:rsidR="00162A93" w:rsidRPr="00257BA5" w:rsidRDefault="00162A93" w:rsidP="0084072C">
      <w:pPr>
        <w:ind w:left="720"/>
        <w:rPr>
          <w:rFonts w:cs="Tahoma"/>
          <w:lang w:val="de-DE"/>
        </w:rPr>
      </w:pPr>
      <w:r w:rsidRPr="00257BA5">
        <w:rPr>
          <w:rFonts w:eastAsia="Calibri" w:cs="Tahoma"/>
          <w:szCs w:val="18"/>
          <w:lang w:val="de-DE"/>
        </w:rPr>
        <w:t>Eine CAL Suite Bridge ist möglicherweise bei einem Übergang von einer CAL Suite zu einer vergleichbaren Kombination aus Produkt und Onlinediensten erforderlich.</w:t>
      </w:r>
      <w:r w:rsidR="0044534F" w:rsidRPr="00257BA5">
        <w:rPr>
          <w:rFonts w:eastAsia="Calibri" w:cs="Tahoma"/>
          <w:szCs w:val="18"/>
          <w:lang w:val="de-DE"/>
        </w:rPr>
        <w:t xml:space="preserve"> </w:t>
      </w:r>
      <w:r w:rsidRPr="00257BA5">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44534F" w:rsidRPr="00257BA5">
        <w:rPr>
          <w:rFonts w:eastAsia="Calibri" w:cs="Tahoma"/>
          <w:szCs w:val="18"/>
          <w:lang w:val="de-DE"/>
        </w:rPr>
        <w:t xml:space="preserve"> </w:t>
      </w:r>
      <w:r w:rsidRPr="00257BA5">
        <w:rPr>
          <w:rFonts w:eastAsia="Calibri" w:cs="Tahoma"/>
          <w:szCs w:val="18"/>
          <w:lang w:val="de-DE"/>
        </w:rPr>
        <w:t>Stattdessen kann am Jahrestag des Beitritts, für den der Übergang wirksam ist, Software Assurance für die CAL Suite Bridge erworben werden.</w:t>
      </w:r>
      <w:r w:rsidR="0044534F" w:rsidRPr="00257BA5">
        <w:rPr>
          <w:rFonts w:eastAsia="Calibri" w:cs="Tahoma"/>
          <w:szCs w:val="18"/>
          <w:lang w:val="de-DE"/>
        </w:rPr>
        <w:t xml:space="preserve"> </w:t>
      </w:r>
      <w:r w:rsidRPr="00257BA5">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44534F" w:rsidRPr="00257BA5">
        <w:rPr>
          <w:rFonts w:eastAsia="Calibri" w:cs="Tahoma"/>
          <w:szCs w:val="18"/>
          <w:lang w:val="de-DE"/>
        </w:rPr>
        <w:t xml:space="preserve"> </w:t>
      </w:r>
    </w:p>
    <w:p w:rsidR="0084072C" w:rsidRPr="00257BA5" w:rsidRDefault="0084072C" w:rsidP="009472D3">
      <w:pPr>
        <w:spacing w:line="216" w:lineRule="auto"/>
        <w:ind w:left="720"/>
        <w:rPr>
          <w:rFonts w:cs="Tahoma"/>
          <w:szCs w:val="18"/>
          <w:lang w:val="de-DE"/>
        </w:rPr>
      </w:pPr>
    </w:p>
    <w:p w:rsidR="00162A93" w:rsidRPr="00257BA5" w:rsidRDefault="00162A93" w:rsidP="0084072C">
      <w:pPr>
        <w:ind w:left="720"/>
        <w:rPr>
          <w:rFonts w:cs="Tahoma"/>
          <w:lang w:val="de-DE"/>
        </w:rPr>
      </w:pPr>
      <w:r w:rsidRPr="00257BA5">
        <w:rPr>
          <w:rFonts w:eastAsia="Calibri" w:cs="Tahoma"/>
          <w:szCs w:val="18"/>
          <w:lang w:val="de-DE"/>
        </w:rPr>
        <w:t>Eine CAL Suite Bridge ist ein Konzernprodukt und darf nur in Verbindung mit ihrem qualifizierenden Onlinedienst lizenziert werden, um die unternehmensweite Anforderung dieser CAL Suite Bridge oder der übergeordneten CAL Suite zu erfüllen.</w:t>
      </w:r>
    </w:p>
    <w:p w:rsidR="00162A93" w:rsidRPr="00257BA5" w:rsidRDefault="00162A93" w:rsidP="009472D3">
      <w:pPr>
        <w:spacing w:line="216" w:lineRule="auto"/>
        <w:ind w:left="720"/>
        <w:rPr>
          <w:rFonts w:cs="Tahoma"/>
          <w:szCs w:val="18"/>
          <w:lang w:val="de-DE"/>
        </w:rPr>
      </w:pPr>
    </w:p>
    <w:tbl>
      <w:tblPr>
        <w:tblW w:w="4394" w:type="pct"/>
        <w:jc w:val="center"/>
        <w:tblCellMar>
          <w:left w:w="0" w:type="dxa"/>
          <w:right w:w="0" w:type="dxa"/>
        </w:tblCellMar>
        <w:tblLook w:val="04A0" w:firstRow="1" w:lastRow="0" w:firstColumn="1" w:lastColumn="0" w:noHBand="0" w:noVBand="1"/>
      </w:tblPr>
      <w:tblGrid>
        <w:gridCol w:w="2582"/>
        <w:gridCol w:w="2599"/>
        <w:gridCol w:w="3027"/>
      </w:tblGrid>
      <w:tr w:rsidR="00162A93" w:rsidRPr="0044534F" w:rsidTr="009472D3">
        <w:trPr>
          <w:tblHeader/>
          <w:jc w:val="center"/>
        </w:trPr>
        <w:tc>
          <w:tcPr>
            <w:tcW w:w="1573"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44534F" w:rsidRDefault="00162A93" w:rsidP="007E466C">
            <w:pPr>
              <w:spacing w:before="120" w:after="120" w:line="276" w:lineRule="auto"/>
              <w:ind w:left="175"/>
              <w:jc w:val="center"/>
              <w:rPr>
                <w:rFonts w:eastAsia="Calibri" w:cs="Tahoma"/>
                <w:b/>
                <w:bCs/>
                <w:color w:val="000000"/>
                <w:szCs w:val="18"/>
                <w:lang w:eastAsia="ja-JP"/>
              </w:rPr>
            </w:pPr>
            <w:r w:rsidRPr="0044534F">
              <w:rPr>
                <w:rFonts w:eastAsia="Calibri" w:cs="Tahoma"/>
                <w:b/>
                <w:bCs/>
                <w:szCs w:val="18"/>
              </w:rPr>
              <w:t>CAL Suite Bridge</w:t>
            </w:r>
          </w:p>
        </w:tc>
        <w:tc>
          <w:tcPr>
            <w:tcW w:w="1583" w:type="pct"/>
            <w:tcBorders>
              <w:top w:val="single" w:sz="8" w:space="0" w:color="auto"/>
              <w:left w:val="nil"/>
              <w:bottom w:val="single" w:sz="8" w:space="0" w:color="auto"/>
              <w:right w:val="single" w:sz="8" w:space="0" w:color="auto"/>
            </w:tcBorders>
            <w:shd w:val="clear" w:color="auto" w:fill="FABF8F"/>
            <w:vAlign w:val="center"/>
            <w:hideMark/>
          </w:tcPr>
          <w:p w:rsidR="00162A93" w:rsidRPr="0044534F" w:rsidRDefault="00162A93" w:rsidP="007E466C">
            <w:pPr>
              <w:spacing w:before="120" w:after="120" w:line="276" w:lineRule="auto"/>
              <w:ind w:left="180"/>
              <w:jc w:val="center"/>
              <w:rPr>
                <w:rFonts w:eastAsia="Calibri" w:cs="Tahoma"/>
                <w:b/>
                <w:bCs/>
                <w:color w:val="000000"/>
                <w:szCs w:val="18"/>
                <w:lang w:eastAsia="ja-JP"/>
              </w:rPr>
            </w:pPr>
            <w:r w:rsidRPr="0044534F">
              <w:rPr>
                <w:rFonts w:eastAsia="Calibri" w:cs="Tahoma"/>
                <w:b/>
                <w:bCs/>
                <w:szCs w:val="18"/>
              </w:rPr>
              <w:t>Übergeordnete CAL Suite</w:t>
            </w:r>
          </w:p>
        </w:tc>
        <w:tc>
          <w:tcPr>
            <w:tcW w:w="1845" w:type="pct"/>
            <w:tcBorders>
              <w:top w:val="single" w:sz="8" w:space="0" w:color="auto"/>
              <w:left w:val="nil"/>
              <w:bottom w:val="single" w:sz="8" w:space="0" w:color="auto"/>
              <w:right w:val="single" w:sz="8" w:space="0" w:color="auto"/>
            </w:tcBorders>
            <w:shd w:val="clear" w:color="auto" w:fill="FABF8F"/>
            <w:vAlign w:val="center"/>
            <w:hideMark/>
          </w:tcPr>
          <w:p w:rsidR="00162A93" w:rsidRPr="0044534F" w:rsidRDefault="00162A93" w:rsidP="007E466C">
            <w:pPr>
              <w:spacing w:before="120" w:after="120" w:line="276" w:lineRule="auto"/>
              <w:ind w:left="180" w:right="247"/>
              <w:jc w:val="center"/>
              <w:rPr>
                <w:rFonts w:eastAsia="Calibri" w:cs="Tahoma"/>
                <w:b/>
                <w:bCs/>
                <w:color w:val="000000"/>
                <w:szCs w:val="18"/>
                <w:lang w:eastAsia="ja-JP"/>
              </w:rPr>
            </w:pPr>
            <w:r w:rsidRPr="0044534F">
              <w:rPr>
                <w:rFonts w:eastAsia="Calibri" w:cs="Tahoma"/>
                <w:b/>
                <w:bCs/>
                <w:szCs w:val="18"/>
              </w:rPr>
              <w:t>Qualifizierende Onlinedienste</w:t>
            </w:r>
          </w:p>
        </w:tc>
      </w:tr>
      <w:tr w:rsidR="00162A93" w:rsidRPr="0044534F" w:rsidTr="009472D3">
        <w:trPr>
          <w:trHeight w:val="576"/>
          <w:jc w:val="center"/>
        </w:trPr>
        <w:tc>
          <w:tcPr>
            <w:tcW w:w="1573" w:type="pct"/>
            <w:tcBorders>
              <w:top w:val="nil"/>
              <w:left w:val="single" w:sz="8" w:space="0" w:color="auto"/>
              <w:bottom w:val="single" w:sz="8" w:space="0" w:color="auto"/>
              <w:right w:val="single" w:sz="8" w:space="0" w:color="auto"/>
            </w:tcBorders>
          </w:tcPr>
          <w:p w:rsidR="00162A93" w:rsidRPr="0044534F" w:rsidRDefault="00162A93" w:rsidP="00346F4B">
            <w:pPr>
              <w:numPr>
                <w:ilvl w:val="0"/>
                <w:numId w:val="43"/>
              </w:numPr>
              <w:spacing w:before="60" w:after="60" w:line="276" w:lineRule="auto"/>
              <w:ind w:left="535" w:right="180"/>
              <w:rPr>
                <w:rFonts w:eastAsia="Calibri" w:cs="Tahoma"/>
                <w:szCs w:val="18"/>
              </w:rPr>
            </w:pPr>
            <w:r w:rsidRPr="0044534F">
              <w:rPr>
                <w:rFonts w:eastAsia="Calibri" w:cs="Tahoma"/>
                <w:color w:val="000000"/>
                <w:szCs w:val="18"/>
              </w:rPr>
              <w:t>Enterprise CAL Suite Bridge für Office 365</w:t>
            </w:r>
          </w:p>
        </w:tc>
        <w:tc>
          <w:tcPr>
            <w:tcW w:w="1583" w:type="pct"/>
            <w:tcBorders>
              <w:top w:val="nil"/>
              <w:left w:val="nil"/>
              <w:bottom w:val="single" w:sz="8" w:space="0" w:color="auto"/>
              <w:right w:val="single" w:sz="8" w:space="0" w:color="auto"/>
            </w:tcBorders>
          </w:tcPr>
          <w:p w:rsidR="00162A93" w:rsidRPr="009472D3" w:rsidRDefault="00162A93" w:rsidP="009472D3">
            <w:pPr>
              <w:numPr>
                <w:ilvl w:val="0"/>
                <w:numId w:val="43"/>
              </w:numPr>
              <w:spacing w:before="60" w:after="60" w:line="276" w:lineRule="auto"/>
              <w:ind w:left="535" w:right="180"/>
              <w:rPr>
                <w:rFonts w:eastAsia="Calibri" w:cs="Tahoma"/>
                <w:color w:val="000000"/>
                <w:szCs w:val="18"/>
              </w:rPr>
            </w:pPr>
            <w:r w:rsidRPr="0044534F">
              <w:rPr>
                <w:rFonts w:eastAsia="Calibri" w:cs="Tahoma"/>
                <w:color w:val="000000"/>
                <w:szCs w:val="18"/>
              </w:rPr>
              <w:t>Enterprise-CAL-Suite</w:t>
            </w:r>
          </w:p>
        </w:tc>
        <w:tc>
          <w:tcPr>
            <w:tcW w:w="1845" w:type="pct"/>
            <w:tcBorders>
              <w:top w:val="nil"/>
              <w:left w:val="nil"/>
              <w:bottom w:val="single" w:sz="8" w:space="0" w:color="auto"/>
              <w:right w:val="single" w:sz="8" w:space="0" w:color="auto"/>
            </w:tcBorders>
          </w:tcPr>
          <w:p w:rsidR="00162A93" w:rsidRPr="0044534F" w:rsidRDefault="00162A93" w:rsidP="002F09A2">
            <w:pPr>
              <w:numPr>
                <w:ilvl w:val="0"/>
                <w:numId w:val="44"/>
              </w:numPr>
              <w:spacing w:before="80" w:after="200" w:line="276" w:lineRule="auto"/>
              <w:ind w:left="630"/>
              <w:rPr>
                <w:rFonts w:cs="Tahoma"/>
              </w:rPr>
            </w:pPr>
            <w:r w:rsidRPr="0044534F">
              <w:rPr>
                <w:rFonts w:eastAsia="Calibri" w:cs="Tahoma"/>
                <w:color w:val="000000"/>
                <w:szCs w:val="18"/>
              </w:rPr>
              <w:t>Office 365 Enterprise E3 oder</w:t>
            </w:r>
          </w:p>
          <w:p w:rsidR="00162A93" w:rsidRPr="0044534F" w:rsidRDefault="00162A93" w:rsidP="002F09A2">
            <w:pPr>
              <w:numPr>
                <w:ilvl w:val="0"/>
                <w:numId w:val="44"/>
              </w:numPr>
              <w:spacing w:before="80" w:after="200" w:line="276" w:lineRule="auto"/>
              <w:ind w:left="630"/>
              <w:rPr>
                <w:rFonts w:eastAsia="Calibri" w:cs="Tahoma"/>
                <w:color w:val="000000"/>
                <w:szCs w:val="18"/>
              </w:rPr>
            </w:pPr>
            <w:r w:rsidRPr="0044534F">
              <w:rPr>
                <w:rFonts w:eastAsia="Calibri" w:cs="Tahoma"/>
                <w:color w:val="000000"/>
                <w:szCs w:val="18"/>
              </w:rPr>
              <w:t>Office 365 Enterprise E4</w:t>
            </w:r>
          </w:p>
        </w:tc>
      </w:tr>
      <w:tr w:rsidR="00162A93" w:rsidRPr="0044534F" w:rsidTr="009472D3">
        <w:trPr>
          <w:trHeight w:val="576"/>
          <w:jc w:val="center"/>
        </w:trPr>
        <w:tc>
          <w:tcPr>
            <w:tcW w:w="1573" w:type="pct"/>
            <w:tcBorders>
              <w:top w:val="nil"/>
              <w:left w:val="single" w:sz="8" w:space="0" w:color="auto"/>
              <w:bottom w:val="single" w:sz="8" w:space="0" w:color="auto"/>
              <w:right w:val="single" w:sz="8" w:space="0" w:color="auto"/>
            </w:tcBorders>
          </w:tcPr>
          <w:p w:rsidR="00162A93" w:rsidRPr="0044534F" w:rsidRDefault="00162A93" w:rsidP="00346F4B">
            <w:pPr>
              <w:numPr>
                <w:ilvl w:val="0"/>
                <w:numId w:val="43"/>
              </w:numPr>
              <w:spacing w:before="60" w:after="60" w:line="276" w:lineRule="auto"/>
              <w:ind w:left="535" w:right="180"/>
              <w:rPr>
                <w:rFonts w:eastAsia="Calibri" w:cs="Tahoma"/>
                <w:szCs w:val="18"/>
              </w:rPr>
            </w:pPr>
            <w:r w:rsidRPr="0044534F">
              <w:rPr>
                <w:rFonts w:eastAsia="Calibri" w:cs="Tahoma"/>
                <w:color w:val="000000"/>
                <w:szCs w:val="18"/>
              </w:rPr>
              <w:t>Enterprise CAL Suite Bridge für Office 365 und Windows Intune</w:t>
            </w:r>
          </w:p>
        </w:tc>
        <w:tc>
          <w:tcPr>
            <w:tcW w:w="1583" w:type="pct"/>
            <w:tcBorders>
              <w:top w:val="nil"/>
              <w:left w:val="nil"/>
              <w:bottom w:val="single" w:sz="8" w:space="0" w:color="auto"/>
              <w:right w:val="single" w:sz="8" w:space="0" w:color="auto"/>
            </w:tcBorders>
          </w:tcPr>
          <w:p w:rsidR="00162A93" w:rsidRPr="009472D3" w:rsidRDefault="00162A93" w:rsidP="009472D3">
            <w:pPr>
              <w:numPr>
                <w:ilvl w:val="0"/>
                <w:numId w:val="43"/>
              </w:numPr>
              <w:spacing w:before="60" w:after="60" w:line="276" w:lineRule="auto"/>
              <w:ind w:left="535" w:right="180"/>
              <w:rPr>
                <w:rFonts w:eastAsia="Calibri" w:cs="Tahoma"/>
                <w:color w:val="000000"/>
                <w:szCs w:val="18"/>
              </w:rPr>
            </w:pPr>
            <w:r w:rsidRPr="0044534F">
              <w:rPr>
                <w:rFonts w:eastAsia="Calibri" w:cs="Tahoma"/>
                <w:color w:val="000000"/>
                <w:szCs w:val="18"/>
              </w:rPr>
              <w:t>Enterprise-CAL-Suite</w:t>
            </w:r>
          </w:p>
        </w:tc>
        <w:tc>
          <w:tcPr>
            <w:tcW w:w="1845" w:type="pct"/>
            <w:tcBorders>
              <w:top w:val="nil"/>
              <w:left w:val="nil"/>
              <w:bottom w:val="single" w:sz="8" w:space="0" w:color="auto"/>
              <w:right w:val="single" w:sz="8" w:space="0" w:color="auto"/>
            </w:tcBorders>
          </w:tcPr>
          <w:p w:rsidR="00162A93" w:rsidRPr="00257BA5" w:rsidRDefault="00162A93" w:rsidP="002F09A2">
            <w:pPr>
              <w:numPr>
                <w:ilvl w:val="0"/>
                <w:numId w:val="44"/>
              </w:numPr>
              <w:spacing w:before="80" w:after="200" w:line="276" w:lineRule="auto"/>
              <w:ind w:left="630"/>
              <w:rPr>
                <w:rFonts w:cs="Tahoma"/>
                <w:lang w:val="de-DE"/>
              </w:rPr>
            </w:pPr>
            <w:r w:rsidRPr="00257BA5">
              <w:rPr>
                <w:rFonts w:eastAsia="Calibri" w:cs="Tahoma"/>
                <w:color w:val="000000"/>
                <w:szCs w:val="18"/>
                <w:lang w:val="de-DE"/>
              </w:rPr>
              <w:t>Office 365 Enterprise E3 und Windows Intune oder</w:t>
            </w:r>
          </w:p>
          <w:p w:rsidR="00162A93" w:rsidRPr="0044534F" w:rsidRDefault="00162A93" w:rsidP="002F09A2">
            <w:pPr>
              <w:numPr>
                <w:ilvl w:val="0"/>
                <w:numId w:val="44"/>
              </w:numPr>
              <w:spacing w:before="80" w:after="200" w:line="276" w:lineRule="auto"/>
              <w:ind w:left="630"/>
              <w:rPr>
                <w:rFonts w:eastAsia="Calibri" w:cs="Tahoma"/>
                <w:color w:val="000000"/>
                <w:szCs w:val="18"/>
              </w:rPr>
            </w:pPr>
            <w:r w:rsidRPr="0044534F">
              <w:rPr>
                <w:rFonts w:eastAsia="Calibri" w:cs="Tahoma"/>
                <w:color w:val="000000"/>
                <w:szCs w:val="18"/>
              </w:rPr>
              <w:t>Office 365 Enterprise E4 und Windows Intune</w:t>
            </w:r>
          </w:p>
        </w:tc>
      </w:tr>
      <w:tr w:rsidR="00162A93" w:rsidRPr="0044534F" w:rsidTr="009472D3">
        <w:trPr>
          <w:trHeight w:val="576"/>
          <w:jc w:val="center"/>
        </w:trPr>
        <w:tc>
          <w:tcPr>
            <w:tcW w:w="1573" w:type="pct"/>
            <w:tcBorders>
              <w:top w:val="nil"/>
              <w:left w:val="single" w:sz="8" w:space="0" w:color="auto"/>
              <w:bottom w:val="single" w:sz="8" w:space="0" w:color="auto"/>
              <w:right w:val="single" w:sz="8" w:space="0" w:color="auto"/>
            </w:tcBorders>
            <w:hideMark/>
          </w:tcPr>
          <w:p w:rsidR="00162A93" w:rsidRPr="0044534F" w:rsidRDefault="00162A93" w:rsidP="00346F4B">
            <w:pPr>
              <w:numPr>
                <w:ilvl w:val="0"/>
                <w:numId w:val="43"/>
              </w:numPr>
              <w:spacing w:before="60" w:after="60" w:line="276" w:lineRule="auto"/>
              <w:ind w:left="535" w:right="180"/>
              <w:rPr>
                <w:rFonts w:eastAsia="Calibri" w:cs="Tahoma"/>
                <w:color w:val="000000"/>
                <w:szCs w:val="18"/>
                <w:lang w:eastAsia="ja-JP"/>
              </w:rPr>
            </w:pPr>
            <w:r w:rsidRPr="0044534F">
              <w:rPr>
                <w:rFonts w:eastAsia="Calibri" w:cs="Tahoma"/>
                <w:szCs w:val="18"/>
              </w:rPr>
              <w:t>Enterprise CAL Suite Bridge für Windows Intune</w:t>
            </w:r>
          </w:p>
        </w:tc>
        <w:tc>
          <w:tcPr>
            <w:tcW w:w="1583" w:type="pct"/>
            <w:tcBorders>
              <w:top w:val="nil"/>
              <w:left w:val="nil"/>
              <w:bottom w:val="single" w:sz="8" w:space="0" w:color="auto"/>
              <w:right w:val="single" w:sz="8" w:space="0" w:color="auto"/>
            </w:tcBorders>
            <w:hideMark/>
          </w:tcPr>
          <w:p w:rsidR="00162A93" w:rsidRPr="0044534F" w:rsidRDefault="00162A93" w:rsidP="009472D3">
            <w:pPr>
              <w:numPr>
                <w:ilvl w:val="0"/>
                <w:numId w:val="43"/>
              </w:numPr>
              <w:spacing w:before="60" w:after="60" w:line="276" w:lineRule="auto"/>
              <w:ind w:left="535" w:right="180"/>
              <w:rPr>
                <w:rFonts w:eastAsia="Calibri" w:cs="Tahoma"/>
                <w:color w:val="000000"/>
                <w:szCs w:val="18"/>
              </w:rPr>
            </w:pPr>
            <w:r w:rsidRPr="009472D3">
              <w:rPr>
                <w:rFonts w:eastAsia="Calibri" w:cs="Tahoma"/>
                <w:color w:val="000000"/>
                <w:szCs w:val="18"/>
              </w:rPr>
              <w:t>Enterprise-CAL-Suite</w:t>
            </w:r>
          </w:p>
        </w:tc>
        <w:tc>
          <w:tcPr>
            <w:tcW w:w="1845" w:type="pct"/>
            <w:tcBorders>
              <w:top w:val="nil"/>
              <w:left w:val="nil"/>
              <w:bottom w:val="single" w:sz="8" w:space="0" w:color="auto"/>
              <w:right w:val="single" w:sz="8" w:space="0" w:color="auto"/>
            </w:tcBorders>
            <w:hideMark/>
          </w:tcPr>
          <w:p w:rsidR="00162A93" w:rsidRPr="0044534F" w:rsidRDefault="00162A93" w:rsidP="002F09A2">
            <w:pPr>
              <w:numPr>
                <w:ilvl w:val="0"/>
                <w:numId w:val="44"/>
              </w:numPr>
              <w:spacing w:before="80" w:after="200" w:line="276" w:lineRule="auto"/>
              <w:ind w:left="630"/>
              <w:rPr>
                <w:rFonts w:cs="Tahoma"/>
                <w:color w:val="000000"/>
                <w:szCs w:val="18"/>
              </w:rPr>
            </w:pPr>
            <w:r w:rsidRPr="0044534F">
              <w:rPr>
                <w:rFonts w:eastAsia="Calibri" w:cs="Tahoma"/>
                <w:color w:val="000000"/>
                <w:szCs w:val="18"/>
              </w:rPr>
              <w:t>Windows Intune</w:t>
            </w:r>
          </w:p>
        </w:tc>
      </w:tr>
    </w:tbl>
    <w:p w:rsidR="00676723" w:rsidRDefault="00676723" w:rsidP="009472D3">
      <w:pPr>
        <w:spacing w:line="180" w:lineRule="auto"/>
        <w:rPr>
          <w:rFonts w:cs="Tahoma"/>
        </w:rPr>
      </w:pPr>
      <w:bookmarkStart w:id="1197" w:name="_Toc336338304"/>
      <w:bookmarkStart w:id="1198" w:name="Srv_43EnterpriseCALSuite"/>
      <w:bookmarkEnd w:id="1182"/>
      <w:bookmarkEnd w:id="1190"/>
    </w:p>
    <w:p w:rsidR="005423A8" w:rsidRPr="0044534F" w:rsidRDefault="005423A8" w:rsidP="009472D3">
      <w:pPr>
        <w:spacing w:line="180" w:lineRule="auto"/>
        <w:rPr>
          <w:rFonts w:cs="Tahoma"/>
        </w:rPr>
      </w:pPr>
    </w:p>
    <w:p w:rsidR="00652053" w:rsidRPr="0044534F" w:rsidRDefault="004668D9" w:rsidP="00652053">
      <w:pPr>
        <w:pStyle w:val="Heading3"/>
        <w:rPr>
          <w:rFonts w:ascii="Tahoma" w:hAnsi="Tahoma" w:cs="Tahoma"/>
        </w:rPr>
      </w:pPr>
      <w:bookmarkStart w:id="1199" w:name="_42_Enterprise_CAL"/>
      <w:bookmarkStart w:id="1200" w:name="_47_Enterprise_CAL"/>
      <w:bookmarkStart w:id="1201" w:name="_Toc360112244"/>
      <w:bookmarkEnd w:id="1199"/>
      <w:bookmarkEnd w:id="1200"/>
      <w:r w:rsidRPr="0044534F">
        <w:rPr>
          <w:rFonts w:ascii="Tahoma" w:hAnsi="Tahoma" w:cs="Tahoma"/>
          <w:caps/>
          <w:color w:val="F66400"/>
          <w:sz w:val="22"/>
          <w:vertAlign w:val="superscript"/>
        </w:rPr>
        <w:t>47</w:t>
      </w:r>
      <w:r w:rsidRPr="0044534F">
        <w:rPr>
          <w:rFonts w:ascii="Tahoma" w:hAnsi="Tahoma" w:cs="Tahoma"/>
          <w:color w:val="F66400"/>
          <w:sz w:val="22"/>
        </w:rPr>
        <w:t xml:space="preserve"> Enterprise CAL Suite</w:t>
      </w:r>
      <w:bookmarkEnd w:id="1197"/>
      <w:bookmarkEnd w:id="1201"/>
      <w:r w:rsidRPr="0044534F">
        <w:rPr>
          <w:rFonts w:ascii="Tahoma" w:hAnsi="Tahoma" w:cs="Tahoma"/>
          <w:color w:val="F66400"/>
          <w:sz w:val="22"/>
        </w:rPr>
        <w:t xml:space="preserve"> </w:t>
      </w:r>
    </w:p>
    <w:bookmarkEnd w:id="1198"/>
    <w:p w:rsidR="00023FE7" w:rsidRPr="0044534F" w:rsidRDefault="00023FE7" w:rsidP="009472D3">
      <w:pPr>
        <w:spacing w:line="180" w:lineRule="auto"/>
        <w:rPr>
          <w:rFonts w:cs="Tahoma"/>
        </w:rPr>
      </w:pPr>
    </w:p>
    <w:p w:rsidR="009A727E" w:rsidRPr="00257BA5" w:rsidRDefault="008446D1" w:rsidP="00531102">
      <w:pPr>
        <w:ind w:left="720"/>
        <w:rPr>
          <w:rFonts w:cs="Tahoma"/>
          <w:lang w:val="de-DE"/>
        </w:rPr>
      </w:pPr>
      <w:r w:rsidRPr="00257BA5">
        <w:rPr>
          <w:rFonts w:cs="Tahoma"/>
          <w:szCs w:val="20"/>
          <w:lang w:val="de-DE"/>
        </w:rPr>
        <w:t>Enterprise CAL Suite hat keine Versionsnummer, und die Produktbenutzungsrechte hängen vom Status der</w:t>
      </w:r>
      <w:r w:rsidR="00C36548" w:rsidRPr="00257BA5">
        <w:rPr>
          <w:rFonts w:cs="Tahoma"/>
          <w:szCs w:val="20"/>
          <w:lang w:val="de-DE"/>
        </w:rPr>
        <w:t> </w:t>
      </w:r>
      <w:r w:rsidRPr="00257BA5">
        <w:rPr>
          <w:rFonts w:cs="Tahoma"/>
          <w:szCs w:val="20"/>
          <w:lang w:val="de-DE"/>
        </w:rPr>
        <w:t>Software Assurance für Enterprise CAL Suite ab.</w:t>
      </w:r>
      <w:r w:rsidR="0044534F" w:rsidRPr="00257BA5">
        <w:rPr>
          <w:rFonts w:cs="Tahoma"/>
          <w:szCs w:val="20"/>
          <w:lang w:val="de-DE"/>
        </w:rPr>
        <w:t xml:space="preserve"> </w:t>
      </w:r>
      <w:r w:rsidRPr="00257BA5">
        <w:rPr>
          <w:rFonts w:cs="Tahoma"/>
          <w:szCs w:val="20"/>
          <w:lang w:val="de-DE"/>
        </w:rPr>
        <w:t>Falls Software Assurance unterbrochen wurde, hängen die Zugriffsrechte im Rahmen zeitlich unbeschränkter Lizenzen von den Produktbenutzungsrechten ab, die</w:t>
      </w:r>
      <w:r w:rsidR="00C36548" w:rsidRPr="00257BA5">
        <w:rPr>
          <w:rFonts w:cs="Tahoma"/>
          <w:szCs w:val="20"/>
          <w:lang w:val="de-DE"/>
        </w:rPr>
        <w:t> </w:t>
      </w:r>
      <w:r w:rsidRPr="00257BA5">
        <w:rPr>
          <w:rFonts w:cs="Tahoma"/>
          <w:szCs w:val="20"/>
          <w:lang w:val="de-DE"/>
        </w:rPr>
        <w:t>vor der Unterbrechung galten.</w:t>
      </w:r>
      <w:r w:rsidR="0044534F" w:rsidRPr="00257BA5">
        <w:rPr>
          <w:rFonts w:cs="Tahoma"/>
          <w:szCs w:val="20"/>
          <w:lang w:val="de-DE"/>
        </w:rPr>
        <w:t xml:space="preserve"> </w:t>
      </w:r>
      <w:r w:rsidRPr="00257BA5">
        <w:rPr>
          <w:rFonts w:cs="Tahoma"/>
          <w:szCs w:val="20"/>
          <w:lang w:val="de-DE"/>
        </w:rPr>
        <w:t>Rechte im Zusammenhang mit Onlinediensten laufen bei einer Unterbrechung von Software Assurance ab, unabhängig davon, ob die Enterprise CAL Suite zeitlich unbeschränkt ist.</w:t>
      </w:r>
      <w:r w:rsidR="0044534F" w:rsidRPr="00257BA5">
        <w:rPr>
          <w:rFonts w:cs="Tahoma"/>
          <w:szCs w:val="20"/>
          <w:lang w:val="de-DE"/>
        </w:rPr>
        <w:t xml:space="preserve"> </w:t>
      </w:r>
      <w:r w:rsidRPr="00257BA5">
        <w:rPr>
          <w:rFonts w:cs="Tahoma"/>
          <w:szCs w:val="20"/>
          <w:lang w:val="de-DE"/>
        </w:rPr>
        <w:t>Ab dem 1. April 2013 gewährt eine Lizenz für Enterprise CAL Suite mit aktiver Software</w:t>
      </w:r>
      <w:r w:rsidR="00C36548" w:rsidRPr="00257BA5">
        <w:rPr>
          <w:rFonts w:cs="Tahoma"/>
          <w:szCs w:val="20"/>
          <w:lang w:val="de-DE"/>
        </w:rPr>
        <w:t> </w:t>
      </w:r>
      <w:r w:rsidRPr="00257BA5">
        <w:rPr>
          <w:rFonts w:cs="Tahoma"/>
          <w:szCs w:val="20"/>
          <w:lang w:val="de-DE"/>
        </w:rPr>
        <w:t>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 Komponenten von System Center 2012 Client Management Suite.</w:t>
      </w:r>
      <w:r w:rsidR="0044534F" w:rsidRPr="00257BA5">
        <w:rPr>
          <w:rFonts w:cs="Tahoma"/>
          <w:szCs w:val="20"/>
          <w:lang w:val="de-DE"/>
        </w:rPr>
        <w:t xml:space="preserve"> </w:t>
      </w:r>
      <w:r w:rsidRPr="00257BA5">
        <w:rPr>
          <w:rFonts w:cs="Tahoma"/>
          <w:szCs w:val="20"/>
          <w:lang w:val="de-DE"/>
        </w:rPr>
        <w:t>Eine Lizenz für Core Enterprise Suite ist eine einzelne Lizenz, die einem einzelnen Nutzer oder Gerät zugewiesen werden muss.</w:t>
      </w:r>
      <w:r w:rsidR="0044534F" w:rsidRPr="00257BA5">
        <w:rPr>
          <w:rFonts w:cs="Tahoma"/>
          <w:szCs w:val="20"/>
          <w:lang w:val="de-DE"/>
        </w:rPr>
        <w:t xml:space="preserve"> </w:t>
      </w:r>
      <w:r w:rsidRPr="00257BA5">
        <w:rPr>
          <w:rFonts w:cs="Tahoma"/>
          <w:szCs w:val="20"/>
          <w:lang w:val="de-DE"/>
        </w:rPr>
        <w:t>Wie im Volumenlizenzvertrag dargelegt, dürfen Kunden die Rechte unter Core Enterprise Suite nicht trennen, um zwei oder mehr Nutzern oder Geräten, den gleichzeitigen Zugriff auf ihre verschiedenen Komponenten zu ermöglichen.</w:t>
      </w:r>
      <w:r w:rsidR="0044534F" w:rsidRPr="00257BA5">
        <w:rPr>
          <w:rFonts w:cs="Tahoma"/>
          <w:szCs w:val="20"/>
          <w:lang w:val="de-DE"/>
        </w:rPr>
        <w:t xml:space="preserve"> </w:t>
      </w:r>
    </w:p>
    <w:p w:rsidR="00D57009" w:rsidRPr="00257BA5" w:rsidRDefault="00D57009" w:rsidP="009472D3">
      <w:pPr>
        <w:spacing w:line="180" w:lineRule="auto"/>
        <w:rPr>
          <w:rFonts w:cs="Tahoma"/>
          <w:lang w:val="de-DE"/>
        </w:rPr>
      </w:pPr>
    </w:p>
    <w:p w:rsidR="00163658" w:rsidRPr="00257BA5" w:rsidRDefault="00163658" w:rsidP="0084072C">
      <w:pPr>
        <w:ind w:left="720"/>
        <w:rPr>
          <w:rFonts w:cs="Tahoma"/>
          <w:lang w:val="de-DE"/>
        </w:rPr>
      </w:pPr>
      <w:r w:rsidRPr="00257BA5">
        <w:rPr>
          <w:rFonts w:cs="Tahoma"/>
          <w:b/>
          <w:szCs w:val="20"/>
          <w:lang w:val="de-DE"/>
        </w:rPr>
        <w:t>In Enterprise CAL Suite enthaltene Onlinedienste</w:t>
      </w:r>
    </w:p>
    <w:p w:rsidR="00391D38" w:rsidRPr="00257BA5" w:rsidRDefault="00391D38" w:rsidP="009472D3">
      <w:pPr>
        <w:spacing w:line="180" w:lineRule="auto"/>
        <w:ind w:left="720"/>
        <w:rPr>
          <w:rFonts w:cs="Tahoma"/>
          <w:sz w:val="16"/>
          <w:szCs w:val="16"/>
          <w:lang w:val="de-DE"/>
        </w:rPr>
      </w:pPr>
    </w:p>
    <w:p w:rsidR="00163658" w:rsidRPr="00257BA5" w:rsidRDefault="00163658" w:rsidP="00531102">
      <w:pPr>
        <w:ind w:left="720"/>
        <w:rPr>
          <w:rFonts w:cs="Tahoma"/>
          <w:szCs w:val="20"/>
          <w:lang w:val="de-DE"/>
        </w:rPr>
      </w:pPr>
      <w:r w:rsidRPr="00257BA5">
        <w:rPr>
          <w:rFonts w:cs="Tahoma"/>
          <w:szCs w:val="20"/>
          <w:lang w:val="de-DE"/>
        </w:rPr>
        <w:t>Zum 1. April 2013 beinhaltet eine Lizenz für die Enterprise CAL Suite mit aktiver Software Assurance die</w:t>
      </w:r>
      <w:r w:rsidR="005B40E7" w:rsidRPr="00257BA5">
        <w:rPr>
          <w:rFonts w:cs="Tahoma"/>
          <w:szCs w:val="20"/>
          <w:lang w:val="de-DE"/>
        </w:rPr>
        <w:t> </w:t>
      </w:r>
      <w:r w:rsidRPr="00257BA5">
        <w:rPr>
          <w:rFonts w:cs="Tahoma"/>
          <w:szCs w:val="20"/>
          <w:lang w:val="de-DE"/>
        </w:rPr>
        <w:t xml:space="preserve">Rechte zur Exchange Online-Archiving für Exchange Server, Vermeidung von Datenverlusten und Exchange Online Protection. </w:t>
      </w:r>
    </w:p>
    <w:p w:rsidR="009472D3" w:rsidRPr="00257BA5" w:rsidRDefault="009472D3" w:rsidP="009472D3">
      <w:pPr>
        <w:spacing w:line="180" w:lineRule="auto"/>
        <w:ind w:left="720"/>
        <w:rPr>
          <w:rFonts w:cs="Tahoma"/>
          <w:lang w:val="de-DE"/>
        </w:rPr>
      </w:pPr>
    </w:p>
    <w:p w:rsidR="00163658" w:rsidRPr="00257BA5" w:rsidRDefault="000150D5" w:rsidP="00C36548">
      <w:pPr>
        <w:ind w:left="720"/>
        <w:rPr>
          <w:rFonts w:cs="Tahoma"/>
          <w:szCs w:val="20"/>
          <w:lang w:val="de-DE"/>
        </w:rPr>
      </w:pPr>
      <w:r w:rsidRPr="00257BA5">
        <w:rPr>
          <w:rFonts w:cs="Tahoma"/>
          <w:szCs w:val="20"/>
          <w:u w:val="single"/>
          <w:lang w:val="de-DE"/>
        </w:rPr>
        <w:t>Erbringung</w:t>
      </w:r>
      <w:r w:rsidRPr="00257BA5">
        <w:rPr>
          <w:rFonts w:cs="Tahoma"/>
          <w:szCs w:val="20"/>
          <w:lang w:val="de-DE"/>
        </w:rPr>
        <w:t>. Kunden können die Inanspruchnahme dieser Dienste aufnehmen, indem sie ihren Microsoft</w:t>
      </w:r>
      <w:r w:rsidR="00C36548" w:rsidRPr="00257BA5">
        <w:rPr>
          <w:rFonts w:cs="Tahoma"/>
          <w:szCs w:val="20"/>
          <w:lang w:val="de-DE"/>
        </w:rPr>
        <w:t> </w:t>
      </w:r>
      <w:r w:rsidRPr="00257BA5">
        <w:rPr>
          <w:rFonts w:cs="Tahoma"/>
          <w:szCs w:val="20"/>
          <w:lang w:val="de-DE"/>
        </w:rPr>
        <w:t>Partner kontaktieren, der den für die Aktivierung eines jeden Dienstes erforderlichen Erbringungsprozess anstoßen kann.</w:t>
      </w:r>
    </w:p>
    <w:p w:rsidR="009472D3" w:rsidRPr="00257BA5" w:rsidRDefault="009472D3" w:rsidP="009472D3">
      <w:pPr>
        <w:spacing w:line="180" w:lineRule="auto"/>
        <w:ind w:left="720"/>
        <w:rPr>
          <w:rFonts w:cs="Tahoma"/>
          <w:lang w:val="de-DE"/>
        </w:rPr>
      </w:pPr>
    </w:p>
    <w:p w:rsidR="00391D38" w:rsidRPr="00257BA5" w:rsidRDefault="000150D5" w:rsidP="00531102">
      <w:pPr>
        <w:ind w:left="720"/>
        <w:rPr>
          <w:rFonts w:cs="Tahoma"/>
          <w:lang w:val="de-DE"/>
        </w:rPr>
      </w:pPr>
      <w:r w:rsidRPr="00257BA5">
        <w:rPr>
          <w:rFonts w:cs="Tahoma"/>
          <w:snapToGrid w:val="0"/>
          <w:u w:val="single"/>
          <w:lang w:val="de-DE"/>
        </w:rPr>
        <w:t>Ergänzende Bestimmungen</w:t>
      </w:r>
      <w:r w:rsidRPr="00531102">
        <w:rPr>
          <w:rFonts w:cs="Tahoma"/>
          <w:snapToGrid w:val="0"/>
          <w:lang w:val="de-DE"/>
        </w:rPr>
        <w:t xml:space="preserve">. </w:t>
      </w:r>
      <w:r w:rsidRPr="00257BA5">
        <w:rPr>
          <w:rFonts w:cs="Tahoma"/>
          <w:szCs w:val="20"/>
          <w:lang w:val="de-DE"/>
        </w:rPr>
        <w:t xml:space="preserve">Die Ergänzenden Bestimmungen („Ergänzende Bestimmungen“) in </w:t>
      </w:r>
      <w:hyperlink w:anchor="_Section_10_–" w:history="1">
        <w:r w:rsidRPr="00257BA5">
          <w:rPr>
            <w:rStyle w:val="Hyperlink"/>
            <w:rFonts w:cs="Tahoma"/>
            <w:szCs w:val="20"/>
            <w:lang w:val="de-DE"/>
          </w:rPr>
          <w:t>Abschnitt 10</w:t>
        </w:r>
      </w:hyperlink>
      <w:r w:rsidRPr="00257BA5">
        <w:rPr>
          <w:rFonts w:cs="Tahoma"/>
          <w:szCs w:val="20"/>
          <w:lang w:val="de-DE"/>
        </w:rPr>
        <w:t xml:space="preserve"> gelten für </w:t>
      </w:r>
      <w:r w:rsidRPr="00257BA5">
        <w:rPr>
          <w:rFonts w:cs="Tahoma"/>
          <w:snapToGrid w:val="0"/>
          <w:lang w:val="de-DE"/>
        </w:rPr>
        <w:t>den Erwerb und die Nutzung der in Enterprise CAL Suite enthaltenen Onlinedienste durch die</w:t>
      </w:r>
      <w:r w:rsidR="00531102">
        <w:rPr>
          <w:rFonts w:cs="Tahoma"/>
          <w:snapToGrid w:val="0"/>
          <w:lang w:val="de-DE"/>
        </w:rPr>
        <w:t> </w:t>
      </w:r>
      <w:r w:rsidRPr="00257BA5">
        <w:rPr>
          <w:rFonts w:cs="Tahoma"/>
          <w:snapToGrid w:val="0"/>
          <w:lang w:val="de-DE"/>
        </w:rPr>
        <w:t>Kunden.</w:t>
      </w:r>
      <w:r w:rsidR="0044534F" w:rsidRPr="00257BA5">
        <w:rPr>
          <w:rFonts w:cs="Tahoma"/>
          <w:szCs w:val="20"/>
          <w:lang w:val="de-DE"/>
        </w:rPr>
        <w:t xml:space="preserve"> </w:t>
      </w:r>
    </w:p>
    <w:p w:rsidR="00391D38" w:rsidRPr="00257BA5" w:rsidRDefault="00391D38" w:rsidP="009472D3">
      <w:pPr>
        <w:spacing w:line="180" w:lineRule="auto"/>
        <w:ind w:left="720"/>
        <w:rPr>
          <w:rFonts w:cs="Tahoma"/>
          <w:sz w:val="16"/>
          <w:szCs w:val="16"/>
          <w:lang w:val="de-DE"/>
        </w:rPr>
      </w:pPr>
    </w:p>
    <w:p w:rsidR="00112BE6" w:rsidRPr="00101815" w:rsidRDefault="00112BE6" w:rsidP="005D1A15">
      <w:pPr>
        <w:spacing w:after="60"/>
        <w:ind w:left="720"/>
        <w:rPr>
          <w:rFonts w:cs="Tahoma"/>
        </w:rPr>
      </w:pPr>
      <w:r w:rsidRPr="00101815">
        <w:rPr>
          <w:rFonts w:cs="Tahoma"/>
          <w:b/>
          <w:color w:val="000000"/>
          <w:szCs w:val="20"/>
        </w:rPr>
        <w:t>Forefront Unified Access Gateway 2010</w:t>
      </w:r>
    </w:p>
    <w:p w:rsidR="005D1A15" w:rsidRPr="00257BA5" w:rsidRDefault="005D1A15" w:rsidP="00531102">
      <w:pPr>
        <w:spacing w:after="120"/>
        <w:ind w:left="720"/>
        <w:rPr>
          <w:rFonts w:cs="Tahoma"/>
          <w:lang w:val="de-DE"/>
        </w:rPr>
      </w:pPr>
      <w:r w:rsidRPr="00101815">
        <w:rPr>
          <w:rFonts w:cs="Tahoma"/>
          <w:color w:val="000000"/>
          <w:szCs w:val="20"/>
          <w:u w:val="single"/>
        </w:rPr>
        <w:t>True Up-Rechte</w:t>
      </w:r>
      <w:r w:rsidR="00531102" w:rsidRPr="00101815">
        <w:rPr>
          <w:rFonts w:cs="Tahoma"/>
          <w:color w:val="000000"/>
          <w:szCs w:val="20"/>
        </w:rPr>
        <w:t>.</w:t>
      </w:r>
      <w:r w:rsidR="009472D3" w:rsidRPr="00101815">
        <w:rPr>
          <w:rFonts w:cs="Tahoma"/>
          <w:color w:val="000000"/>
          <w:szCs w:val="20"/>
        </w:rPr>
        <w:t xml:space="preserve"> </w:t>
      </w:r>
      <w:r w:rsidRPr="00257BA5">
        <w:rPr>
          <w:rFonts w:cs="Tahoma"/>
          <w:color w:val="000000"/>
          <w:szCs w:val="20"/>
          <w:lang w:val="de-DE"/>
        </w:rPr>
        <w:t>Ungeachtet gegenteiliger Bestimmungen in den Produktbenutzungsrechten für Forefront Unified Access Gateway 2010 vom 1. Dezember 2012 ermöglichen Enterprise CAL Suite-Lizenzen, die im</w:t>
      </w:r>
      <w:r w:rsidR="009472D3" w:rsidRPr="00257BA5">
        <w:rPr>
          <w:rFonts w:cs="Tahoma"/>
          <w:color w:val="000000"/>
          <w:szCs w:val="20"/>
          <w:lang w:val="de-DE"/>
        </w:rPr>
        <w:t> </w:t>
      </w:r>
      <w:r w:rsidRPr="00257BA5">
        <w:rPr>
          <w:rFonts w:cs="Tahoma"/>
          <w:color w:val="000000"/>
          <w:szCs w:val="20"/>
          <w:lang w:val="de-DE"/>
        </w:rPr>
        <w:t>Rahmen von True Up-Rechten nach dem 1. Dezember 2012 erworben werden, Qualifizierenden Kunden</w:t>
      </w:r>
      <w:r w:rsidR="009472D3" w:rsidRPr="00257BA5">
        <w:rPr>
          <w:rFonts w:cs="Tahoma"/>
          <w:color w:val="000000"/>
          <w:szCs w:val="20"/>
          <w:lang w:val="de-DE"/>
        </w:rPr>
        <w:t> </w:t>
      </w:r>
      <w:r w:rsidRPr="00257BA5">
        <w:rPr>
          <w:rFonts w:cs="Tahoma"/>
          <w:color w:val="000000"/>
          <w:szCs w:val="20"/>
          <w:lang w:val="de-DE"/>
        </w:rPr>
        <w:t>den</w:t>
      </w:r>
      <w:r w:rsidR="005B40E7" w:rsidRPr="00257BA5">
        <w:rPr>
          <w:rFonts w:cs="Tahoma"/>
          <w:color w:val="000000"/>
          <w:szCs w:val="20"/>
          <w:lang w:val="de-DE"/>
        </w:rPr>
        <w:t> </w:t>
      </w:r>
      <w:r w:rsidRPr="00257BA5">
        <w:rPr>
          <w:rFonts w:cs="Tahoma"/>
          <w:color w:val="000000"/>
          <w:szCs w:val="20"/>
          <w:lang w:val="de-DE"/>
        </w:rPr>
        <w:t>Zugriff auf Forefront Unified Access Gateway 2010. „Qualifizierende Kunden“ sind Kunden mit</w:t>
      </w:r>
      <w:r w:rsidR="009472D3" w:rsidRPr="00257BA5">
        <w:rPr>
          <w:rFonts w:cs="Tahoma"/>
          <w:color w:val="000000"/>
          <w:szCs w:val="20"/>
          <w:lang w:val="de-DE"/>
        </w:rPr>
        <w:t> </w:t>
      </w:r>
      <w:r w:rsidRPr="00257BA5">
        <w:rPr>
          <w:rFonts w:cs="Tahoma"/>
          <w:color w:val="000000"/>
          <w:szCs w:val="20"/>
          <w:lang w:val="de-DE"/>
        </w:rPr>
        <w:t>Konzern- und Konzern-Abonnement-Beitritt, Kunden mit Open Value Subscription (OVS) oder Kunden mit Beitritt für Bildungslösungen, die die Enterprise CAL Suite erstmals vor dem 1. Dezember 2012 erworben</w:t>
      </w:r>
      <w:r w:rsidR="009472D3" w:rsidRPr="00257BA5">
        <w:rPr>
          <w:rFonts w:cs="Tahoma"/>
          <w:color w:val="000000"/>
          <w:szCs w:val="20"/>
          <w:lang w:val="de-DE"/>
        </w:rPr>
        <w:t> </w:t>
      </w:r>
      <w:r w:rsidRPr="00257BA5">
        <w:rPr>
          <w:rFonts w:cs="Tahoma"/>
          <w:color w:val="000000"/>
          <w:szCs w:val="20"/>
          <w:lang w:val="de-DE"/>
        </w:rPr>
        <w:t>haben und im</w:t>
      </w:r>
      <w:r w:rsidR="005B40E7" w:rsidRPr="00257BA5">
        <w:rPr>
          <w:rFonts w:cs="Tahoma"/>
          <w:color w:val="000000"/>
          <w:szCs w:val="20"/>
          <w:lang w:val="de-DE"/>
        </w:rPr>
        <w:t> </w:t>
      </w:r>
      <w:r w:rsidRPr="00257BA5">
        <w:rPr>
          <w:rFonts w:cs="Tahoma"/>
          <w:color w:val="000000"/>
          <w:szCs w:val="20"/>
          <w:lang w:val="de-DE"/>
        </w:rPr>
        <w:t>Rahmen der Vertragslaufzeit dieses Beitritts oder dieser OVS dazu berechtigt sind, zusätzliche Lizenzen nach dem 1. Dezember 2012 im Rahmen der True Up-Rechte zu erwerben.</w:t>
      </w:r>
      <w:r w:rsidR="0044534F" w:rsidRPr="00257BA5">
        <w:rPr>
          <w:rFonts w:cs="Tahoma"/>
          <w:color w:val="000000"/>
          <w:szCs w:val="20"/>
          <w:lang w:val="de-DE"/>
        </w:rPr>
        <w:t xml:space="preserve"> </w:t>
      </w:r>
      <w:r w:rsidRPr="00257BA5">
        <w:rPr>
          <w:rFonts w:cs="Tahoma"/>
          <w:color w:val="000000"/>
          <w:szCs w:val="20"/>
          <w:lang w:val="de-DE"/>
        </w:rPr>
        <w:t>Diese Ausnahme gilt nur für Lizenzen, die im Rahmen der True Up-Rechte vor der ersten Verlängerung eines Qualifizierenden Kundens nach dem 1. Dezember 2012 erworben wurden. Im unteren Abschnitt „Erweiterte</w:t>
      </w:r>
      <w:r w:rsidR="009472D3" w:rsidRPr="00257BA5">
        <w:rPr>
          <w:rFonts w:cs="Tahoma"/>
          <w:color w:val="000000"/>
          <w:szCs w:val="20"/>
          <w:lang w:val="de-DE"/>
        </w:rPr>
        <w:t> </w:t>
      </w:r>
      <w:r w:rsidRPr="00257BA5">
        <w:rPr>
          <w:rFonts w:cs="Tahoma"/>
          <w:color w:val="000000"/>
          <w:szCs w:val="20"/>
          <w:lang w:val="de-DE"/>
        </w:rPr>
        <w:t>Nutzungsrechte für Forefront-Produkte“ finden Sie die erweiterten Nutzungsrechte im Rahmen</w:t>
      </w:r>
      <w:r w:rsidR="009472D3" w:rsidRPr="00257BA5">
        <w:rPr>
          <w:rFonts w:cs="Tahoma"/>
          <w:color w:val="000000"/>
          <w:szCs w:val="20"/>
          <w:lang w:val="de-DE"/>
        </w:rPr>
        <w:t> </w:t>
      </w:r>
      <w:r w:rsidRPr="00257BA5">
        <w:rPr>
          <w:rFonts w:cs="Tahoma"/>
          <w:color w:val="000000"/>
          <w:szCs w:val="20"/>
          <w:lang w:val="de-DE"/>
        </w:rPr>
        <w:t>der Enterprise CAL Suite für Komponenten der Forefront Protection Suite (Bestandteil der Enterprise CAL Suite bis zum 30. November 2012).</w:t>
      </w:r>
    </w:p>
    <w:p w:rsidR="005D1A15" w:rsidRDefault="00112BE6" w:rsidP="00531102">
      <w:pPr>
        <w:ind w:left="720"/>
        <w:rPr>
          <w:rFonts w:cs="Tahoma"/>
          <w:color w:val="000000"/>
          <w:szCs w:val="20"/>
          <w:lang w:val="de-DE"/>
        </w:rPr>
      </w:pPr>
      <w:r w:rsidRPr="00257BA5">
        <w:rPr>
          <w:rFonts w:cs="Tahoma"/>
          <w:color w:val="000000"/>
          <w:szCs w:val="20"/>
          <w:lang w:val="de-DE"/>
        </w:rPr>
        <w:t>Software Assurance. 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w:t>
      </w:r>
      <w:r w:rsidR="009472D3" w:rsidRPr="00257BA5">
        <w:rPr>
          <w:rFonts w:cs="Tahoma"/>
          <w:color w:val="000000"/>
          <w:szCs w:val="20"/>
          <w:lang w:val="de-DE"/>
        </w:rPr>
        <w:t> </w:t>
      </w:r>
      <w:r w:rsidRPr="00257BA5">
        <w:rPr>
          <w:rFonts w:cs="Tahoma"/>
          <w:color w:val="000000"/>
          <w:szCs w:val="20"/>
          <w:lang w:val="de-DE"/>
        </w:rPr>
        <w:t>im Rahmen von True Up-Rechten (wie oben beschrieben)), zur Nutzung von Forefront Unified Access Gateway lizenziert sind, haben bei ihrer ersten Verlängerung dieser Software Assurance am oder nach dem</w:t>
      </w:r>
      <w:r w:rsidR="009472D3" w:rsidRPr="00257BA5">
        <w:rPr>
          <w:rFonts w:cs="Tahoma"/>
          <w:color w:val="000000"/>
          <w:szCs w:val="20"/>
          <w:lang w:val="de-DE"/>
        </w:rPr>
        <w:t> </w:t>
      </w:r>
      <w:r w:rsidRPr="00257BA5">
        <w:rPr>
          <w:rFonts w:cs="Tahoma"/>
          <w:color w:val="000000"/>
          <w:szCs w:val="20"/>
          <w:lang w:val="de-DE"/>
        </w:rPr>
        <w:t>1. Dezember 2012 die Möglichkeit, Software Assurance für Forefront Unified Access Gateway außerhalb der</w:t>
      </w:r>
      <w:r w:rsidR="005B40E7" w:rsidRPr="00257BA5">
        <w:rPr>
          <w:rFonts w:cs="Tahoma"/>
          <w:color w:val="000000"/>
          <w:szCs w:val="20"/>
          <w:lang w:val="de-DE"/>
        </w:rPr>
        <w:t> </w:t>
      </w:r>
      <w:r w:rsidRPr="00257BA5">
        <w:rPr>
          <w:rFonts w:cs="Tahoma"/>
          <w:color w:val="000000"/>
          <w:szCs w:val="20"/>
          <w:lang w:val="de-DE"/>
        </w:rPr>
        <w:t>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rsidR="00531102" w:rsidRPr="00257BA5" w:rsidRDefault="00531102" w:rsidP="00531102">
      <w:pPr>
        <w:ind w:left="720"/>
        <w:rPr>
          <w:rFonts w:cs="Tahoma"/>
          <w:lang w:val="de-DE"/>
        </w:rPr>
      </w:pPr>
    </w:p>
    <w:p w:rsidR="004E3869" w:rsidRPr="00257BA5" w:rsidRDefault="00A2724A" w:rsidP="0084072C">
      <w:pPr>
        <w:spacing w:after="60"/>
        <w:ind w:left="720"/>
        <w:rPr>
          <w:rFonts w:cs="Tahoma"/>
          <w:lang w:val="de-DE"/>
        </w:rPr>
      </w:pPr>
      <w:r w:rsidRPr="00257BA5">
        <w:rPr>
          <w:rFonts w:cs="Tahoma"/>
          <w:b/>
          <w:color w:val="000000"/>
          <w:szCs w:val="20"/>
          <w:lang w:val="de-DE"/>
        </w:rPr>
        <w:t>Erweiterte Nutzungsrechte für Forefront-Produkte</w:t>
      </w:r>
    </w:p>
    <w:p w:rsidR="00C349AE" w:rsidRPr="00257BA5" w:rsidRDefault="00793CBD" w:rsidP="00531102">
      <w:pPr>
        <w:ind w:left="720"/>
        <w:rPr>
          <w:rFonts w:cs="Tahoma"/>
          <w:lang w:val="de-DE"/>
        </w:rPr>
      </w:pPr>
      <w:r w:rsidRPr="00257BA5">
        <w:rPr>
          <w:rFonts w:cs="Tahoma"/>
          <w:bCs/>
          <w:color w:val="000000"/>
          <w:szCs w:val="18"/>
          <w:lang w:val="de-DE"/>
        </w:rPr>
        <w:t>Kunden mit aktiver Software Assurance für die Enterprise CAL Suite zum 30. November 2012 sind berechtigt, die Komponentendienste der Forefront Protection Suite (früher Bestandteil der Enterprise CAL</w:t>
      </w:r>
      <w:r w:rsidR="005B40E7" w:rsidRPr="00257BA5">
        <w:rPr>
          <w:rFonts w:cs="Tahoma"/>
          <w:bCs/>
          <w:color w:val="000000"/>
          <w:szCs w:val="18"/>
          <w:lang w:val="de-DE"/>
        </w:rPr>
        <w:t> </w:t>
      </w:r>
      <w:r w:rsidRPr="00257BA5">
        <w:rPr>
          <w:rFonts w:cs="Tahoma"/>
          <w:bCs/>
          <w:color w:val="000000"/>
          <w:szCs w:val="18"/>
          <w:lang w:val="de-DE"/>
        </w:rPr>
        <w:t>Suite) weiterhin zu nutzen, bis Software Assurance abläuft und/oder verlängert wird.</w:t>
      </w:r>
      <w:r w:rsidR="0044534F" w:rsidRPr="00257BA5">
        <w:rPr>
          <w:rFonts w:cs="Tahoma"/>
          <w:bCs/>
          <w:color w:val="000000"/>
          <w:szCs w:val="18"/>
          <w:lang w:val="de-DE"/>
        </w:rPr>
        <w:t xml:space="preserve"> </w:t>
      </w:r>
      <w:r w:rsidRPr="00257BA5">
        <w:rPr>
          <w:rFonts w:cs="Tahoma"/>
          <w:bCs/>
          <w:color w:val="000000"/>
          <w:szCs w:val="18"/>
          <w:lang w:val="de-DE"/>
        </w:rPr>
        <w:t xml:space="preserve">Diese Kunden sind außerdem berechtigt, die Komponenten </w:t>
      </w:r>
      <w:r w:rsidRPr="00257BA5">
        <w:rPr>
          <w:rFonts w:cs="Tahoma"/>
          <w:color w:val="000000"/>
          <w:szCs w:val="20"/>
          <w:lang w:val="de-DE"/>
        </w:rPr>
        <w:t xml:space="preserve">Forefront für Office Communications Server, Forefront Protection 2010 für Exchange Server, Forefront Threat Management Gateway Web Protection Service und Forefront Protection 2010 für SharePoint Server </w:t>
      </w:r>
      <w:r w:rsidRPr="00257BA5">
        <w:rPr>
          <w:rFonts w:cs="Tahoma"/>
          <w:bCs/>
          <w:color w:val="000000"/>
          <w:szCs w:val="18"/>
          <w:lang w:val="de-DE"/>
        </w:rPr>
        <w:t>der Suite weiterhin bis zum 31. Dezember 2015 zu verwenden. Diese Bestimmungen gelten auch für nachfolgende Enterprise CAL Suite-Lizenzen, die von 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rsidR="00C349AE" w:rsidRPr="00257BA5" w:rsidRDefault="00C349AE" w:rsidP="005B40E7">
      <w:pPr>
        <w:spacing w:line="216" w:lineRule="auto"/>
        <w:ind w:left="720"/>
        <w:rPr>
          <w:rFonts w:cs="Tahoma"/>
          <w:sz w:val="16"/>
          <w:szCs w:val="16"/>
          <w:lang w:val="de-DE"/>
        </w:rPr>
      </w:pPr>
    </w:p>
    <w:p w:rsidR="004E3869" w:rsidRPr="00257BA5" w:rsidRDefault="004E3869" w:rsidP="00531102">
      <w:pPr>
        <w:keepNext/>
        <w:keepLines/>
        <w:spacing w:after="60"/>
        <w:ind w:left="720"/>
        <w:rPr>
          <w:rFonts w:cs="Tahoma"/>
          <w:lang w:val="de-DE"/>
        </w:rPr>
      </w:pPr>
      <w:r w:rsidRPr="00257BA5">
        <w:rPr>
          <w:rFonts w:cs="Tahoma"/>
          <w:b/>
          <w:color w:val="000000"/>
          <w:szCs w:val="20"/>
          <w:lang w:val="de-DE"/>
        </w:rPr>
        <w:t xml:space="preserve">Forefront Protection Suite </w:t>
      </w:r>
    </w:p>
    <w:p w:rsidR="004E3869" w:rsidRPr="00257BA5" w:rsidRDefault="004E3869" w:rsidP="00531102">
      <w:pPr>
        <w:keepNext/>
        <w:keepLines/>
        <w:ind w:left="720"/>
        <w:rPr>
          <w:rFonts w:cs="Tahoma"/>
          <w:lang w:val="de-DE"/>
        </w:rPr>
      </w:pPr>
      <w:r w:rsidRPr="00257BA5">
        <w:rPr>
          <w:rFonts w:cs="Tahoma"/>
          <w:color w:val="000000"/>
          <w:szCs w:val="20"/>
          <w:lang w:val="de-DE"/>
        </w:rPr>
        <w:t>Das Forefront Protection Suite-Abonnement umfasst die folgenden Onlinedienste:</w:t>
      </w:r>
      <w:r w:rsidR="0044534F" w:rsidRPr="00257BA5">
        <w:rPr>
          <w:rFonts w:cs="Tahoma"/>
          <w:color w:val="000000"/>
          <w:szCs w:val="20"/>
          <w:lang w:val="de-DE"/>
        </w:rPr>
        <w:t xml:space="preserve"> </w:t>
      </w:r>
      <w:r w:rsidRPr="00257BA5">
        <w:rPr>
          <w:rFonts w:cs="Tahoma"/>
          <w:color w:val="000000"/>
          <w:szCs w:val="20"/>
          <w:lang w:val="de-DE"/>
        </w:rPr>
        <w:t xml:space="preserve">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B2460D" w:rsidRPr="00257BA5" w:rsidRDefault="00B2460D" w:rsidP="005B40E7">
      <w:pPr>
        <w:spacing w:line="216" w:lineRule="auto"/>
        <w:ind w:left="720"/>
        <w:rPr>
          <w:rFonts w:cs="Tahoma"/>
          <w:sz w:val="16"/>
          <w:szCs w:val="16"/>
          <w:lang w:val="de-DE"/>
        </w:rPr>
      </w:pPr>
    </w:p>
    <w:p w:rsidR="00023FE7" w:rsidRPr="00257BA5" w:rsidRDefault="00023FE7" w:rsidP="00531102">
      <w:pPr>
        <w:spacing w:after="60"/>
        <w:ind w:left="720"/>
        <w:rPr>
          <w:rFonts w:cs="Tahoma"/>
          <w:lang w:val="de-DE"/>
        </w:rPr>
      </w:pPr>
      <w:r w:rsidRPr="00257BA5">
        <w:rPr>
          <w:rFonts w:cs="Tahoma"/>
          <w:b/>
          <w:color w:val="000000"/>
          <w:szCs w:val="20"/>
          <w:lang w:val="de-DE"/>
        </w:rPr>
        <w:t>CALs für Studenten (Open- und Select-Lizenz für Forschung &amp; Lehre)</w:t>
      </w:r>
    </w:p>
    <w:p w:rsidR="00023FE7" w:rsidRPr="00257BA5" w:rsidRDefault="00023FE7" w:rsidP="0084072C">
      <w:pPr>
        <w:ind w:left="720"/>
        <w:rPr>
          <w:rFonts w:cs="Tahoma"/>
          <w:lang w:val="de-DE"/>
        </w:rPr>
      </w:pPr>
      <w:r w:rsidRPr="00257BA5">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026546" w:rsidRDefault="00026546" w:rsidP="0084072C">
      <w:pPr>
        <w:ind w:left="720"/>
        <w:rPr>
          <w:rFonts w:cs="Tahoma"/>
          <w:lang w:val="de-DE"/>
        </w:rPr>
      </w:pPr>
    </w:p>
    <w:p w:rsidR="00531102" w:rsidRPr="00257BA5" w:rsidRDefault="00531102" w:rsidP="0084072C">
      <w:pPr>
        <w:ind w:left="720"/>
        <w:rPr>
          <w:rFonts w:cs="Tahoma"/>
          <w:lang w:val="de-DE"/>
        </w:rPr>
      </w:pPr>
    </w:p>
    <w:p w:rsidR="00112BE6" w:rsidRPr="00257BA5" w:rsidRDefault="00112BE6" w:rsidP="00112BE6">
      <w:pPr>
        <w:pStyle w:val="Heading3"/>
        <w:rPr>
          <w:rFonts w:ascii="Tahoma" w:hAnsi="Tahoma" w:cs="Tahoma"/>
          <w:lang w:val="de-DE"/>
        </w:rPr>
      </w:pPr>
      <w:bookmarkStart w:id="1202" w:name="_45_Exchange_Enterprise"/>
      <w:bookmarkStart w:id="1203" w:name="_48_Exchange_Enterprise"/>
      <w:bookmarkStart w:id="1204" w:name="_Toc360112245"/>
      <w:bookmarkEnd w:id="1202"/>
      <w:bookmarkEnd w:id="1203"/>
      <w:r w:rsidRPr="00257BA5">
        <w:rPr>
          <w:rFonts w:ascii="Tahoma" w:hAnsi="Tahoma" w:cs="Tahoma"/>
          <w:caps/>
          <w:color w:val="F66400"/>
          <w:sz w:val="22"/>
          <w:vertAlign w:val="superscript"/>
          <w:lang w:val="de-DE"/>
        </w:rPr>
        <w:t>48</w:t>
      </w:r>
      <w:r w:rsidRPr="00257BA5">
        <w:rPr>
          <w:rFonts w:ascii="Tahoma" w:hAnsi="Tahoma" w:cs="Tahoma"/>
          <w:color w:val="F66400"/>
          <w:sz w:val="22"/>
          <w:lang w:val="de-DE"/>
        </w:rPr>
        <w:t xml:space="preserve"> Exchange Enterprise CAL mit Diensten 2013</w:t>
      </w:r>
      <w:bookmarkEnd w:id="1204"/>
      <w:r w:rsidRPr="00257BA5">
        <w:rPr>
          <w:rFonts w:ascii="Tahoma" w:hAnsi="Tahoma" w:cs="Tahoma"/>
          <w:color w:val="F66400"/>
          <w:sz w:val="22"/>
          <w:lang w:val="de-DE"/>
        </w:rPr>
        <w:t xml:space="preserve"> </w:t>
      </w:r>
    </w:p>
    <w:p w:rsidR="00112BE6" w:rsidRPr="00257BA5" w:rsidRDefault="00112BE6" w:rsidP="00112BE6">
      <w:pPr>
        <w:rPr>
          <w:rFonts w:cs="Tahoma"/>
          <w:lang w:val="de-DE"/>
        </w:rPr>
      </w:pPr>
    </w:p>
    <w:p w:rsidR="00112BE6" w:rsidRPr="00257BA5" w:rsidRDefault="00112BE6" w:rsidP="00531102">
      <w:pPr>
        <w:spacing w:after="60"/>
        <w:ind w:left="720"/>
        <w:rPr>
          <w:rFonts w:cs="Tahoma"/>
          <w:lang w:val="de-DE"/>
        </w:rPr>
      </w:pPr>
      <w:r w:rsidRPr="00257BA5">
        <w:rPr>
          <w:rFonts w:cs="Tahoma"/>
          <w:b/>
          <w:szCs w:val="20"/>
          <w:lang w:val="de-DE"/>
        </w:rPr>
        <w:t>In Exchange Enterprise CAL mit Diensten 2013 enthaltene Onlinedienste</w:t>
      </w:r>
    </w:p>
    <w:p w:rsidR="00112BE6" w:rsidRPr="00257BA5" w:rsidRDefault="00112BE6" w:rsidP="00112BE6">
      <w:pPr>
        <w:ind w:left="720"/>
        <w:rPr>
          <w:rFonts w:cs="Tahoma"/>
          <w:lang w:val="de-DE"/>
        </w:rPr>
      </w:pPr>
      <w:r w:rsidRPr="00257BA5">
        <w:rPr>
          <w:rFonts w:cs="Tahoma"/>
          <w:szCs w:val="20"/>
          <w:lang w:val="de-DE"/>
        </w:rPr>
        <w:t xml:space="preserve">Zum 1. April 2013 beinhaltet eine Lizenz für Exchange Enterprise CAL mit Diensten 2013 mit aktiver Software Assurance die Rechte zur Vermeidung von Datenverlusten und Exchange Online Protection. </w:t>
      </w:r>
    </w:p>
    <w:p w:rsidR="00112BE6" w:rsidRPr="00257BA5" w:rsidRDefault="00112BE6" w:rsidP="00112BE6">
      <w:pPr>
        <w:ind w:left="720"/>
        <w:rPr>
          <w:rFonts w:cs="Tahoma"/>
          <w:lang w:val="de-DE"/>
        </w:rPr>
      </w:pPr>
    </w:p>
    <w:p w:rsidR="00112BE6" w:rsidRPr="00257BA5" w:rsidRDefault="00112BE6" w:rsidP="00112BE6">
      <w:pPr>
        <w:ind w:left="720"/>
        <w:rPr>
          <w:rFonts w:cs="Tahoma"/>
          <w:lang w:val="de-DE"/>
        </w:rPr>
      </w:pPr>
      <w:r w:rsidRPr="00257BA5">
        <w:rPr>
          <w:rFonts w:cs="Tahoma"/>
          <w:szCs w:val="20"/>
          <w:u w:val="single"/>
          <w:lang w:val="de-DE"/>
        </w:rPr>
        <w:t>Erbringung</w:t>
      </w:r>
      <w:r w:rsidRPr="00257BA5">
        <w:rPr>
          <w:rFonts w:cs="Tahoma"/>
          <w:szCs w:val="20"/>
          <w:lang w:val="de-DE"/>
        </w:rPr>
        <w:t>. Kunden können die Inanspruchnahme dieser Dienste aufnehmen, indem sie ihren Microsoft-Partner kontaktieren, der den für die Aktivierung eines jeden Dienstes erforderlichen Erbringungsprozess anstoßen kann.</w:t>
      </w:r>
    </w:p>
    <w:p w:rsidR="00112BE6" w:rsidRPr="00257BA5" w:rsidRDefault="00112BE6" w:rsidP="00112BE6">
      <w:pPr>
        <w:ind w:left="720"/>
        <w:rPr>
          <w:rFonts w:cs="Tahoma"/>
          <w:lang w:val="de-DE"/>
        </w:rPr>
      </w:pPr>
    </w:p>
    <w:p w:rsidR="00112BE6" w:rsidRPr="00257BA5" w:rsidRDefault="00112BE6" w:rsidP="00112BE6">
      <w:pPr>
        <w:ind w:left="720"/>
        <w:rPr>
          <w:rFonts w:cs="Tahoma"/>
          <w:lang w:val="de-DE"/>
        </w:rPr>
      </w:pPr>
      <w:r w:rsidRPr="00257BA5">
        <w:rPr>
          <w:rFonts w:cs="Tahoma"/>
          <w:szCs w:val="20"/>
          <w:u w:val="single"/>
          <w:lang w:val="de-DE"/>
        </w:rPr>
        <w:t>Ergänzende Bestimmungen</w:t>
      </w:r>
      <w:r w:rsidRPr="00257BA5">
        <w:rPr>
          <w:rFonts w:cs="Tahoma"/>
          <w:szCs w:val="20"/>
          <w:lang w:val="de-DE"/>
        </w:rPr>
        <w:t xml:space="preserve">. Die Ergänzenden Bestimmungen („Ergänzende Bestimmungen“) in </w:t>
      </w:r>
      <w:hyperlink w:anchor="_Section_10_–" w:history="1">
        <w:r w:rsidRPr="00257BA5">
          <w:rPr>
            <w:rStyle w:val="Hyperlink"/>
            <w:rFonts w:cs="Tahoma"/>
            <w:szCs w:val="20"/>
            <w:lang w:val="de-DE"/>
          </w:rPr>
          <w:t>Abschnitt 10</w:t>
        </w:r>
      </w:hyperlink>
      <w:r w:rsidRPr="00257BA5">
        <w:rPr>
          <w:rFonts w:cs="Tahoma"/>
          <w:szCs w:val="20"/>
          <w:lang w:val="de-DE"/>
        </w:rPr>
        <w:t xml:space="preserve"> gelten für </w:t>
      </w:r>
      <w:r w:rsidRPr="00257BA5">
        <w:rPr>
          <w:rFonts w:cs="Tahoma"/>
          <w:snapToGrid w:val="0"/>
          <w:lang w:val="de-DE"/>
        </w:rPr>
        <w:t>den Erwerb und die Nutzung der in Exchange Enterprise CAL mit Diensten 2013 enthaltenen Onlinedienste durch die Kunden.</w:t>
      </w:r>
    </w:p>
    <w:p w:rsidR="007B35CE" w:rsidRDefault="007B35CE" w:rsidP="0084072C">
      <w:pPr>
        <w:ind w:left="540"/>
        <w:rPr>
          <w:rFonts w:cs="Tahoma"/>
          <w:lang w:val="de-DE"/>
        </w:rPr>
      </w:pPr>
    </w:p>
    <w:p w:rsidR="00531102" w:rsidRPr="00257BA5" w:rsidRDefault="00531102" w:rsidP="0084072C">
      <w:pPr>
        <w:ind w:left="540"/>
        <w:rPr>
          <w:rFonts w:cs="Tahoma"/>
          <w:lang w:val="de-DE"/>
        </w:rPr>
      </w:pPr>
    </w:p>
    <w:p w:rsidR="00D70D2C" w:rsidRPr="00257BA5" w:rsidRDefault="00F66FB0" w:rsidP="00D70D2C">
      <w:pPr>
        <w:pStyle w:val="Heading2"/>
        <w:ind w:left="270" w:hanging="270"/>
        <w:rPr>
          <w:rFonts w:ascii="Tahoma" w:hAnsi="Tahoma" w:cs="Tahoma"/>
          <w:lang w:val="de-DE"/>
        </w:rPr>
      </w:pPr>
      <w:bookmarkStart w:id="1205" w:name="_43_Exchange_Enterprise"/>
      <w:bookmarkStart w:id="1206" w:name="_44_Exchange_Online"/>
      <w:bookmarkStart w:id="1207" w:name="_49_Exchange_Online-Archivierung"/>
      <w:bookmarkStart w:id="1208" w:name="_Toc336338305"/>
      <w:bookmarkStart w:id="1209" w:name="_Toc360112246"/>
      <w:bookmarkStart w:id="1210" w:name="Srv_45ExchOnlineArchivingUserSL"/>
      <w:bookmarkEnd w:id="1205"/>
      <w:bookmarkEnd w:id="1206"/>
      <w:bookmarkEnd w:id="1207"/>
      <w:r w:rsidRPr="00257BA5">
        <w:rPr>
          <w:rFonts w:ascii="Tahoma" w:hAnsi="Tahoma" w:cs="Tahoma"/>
          <w:color w:val="F26200"/>
          <w:sz w:val="20"/>
          <w:vertAlign w:val="superscript"/>
          <w:lang w:val="de-DE"/>
        </w:rPr>
        <w:t>49</w:t>
      </w:r>
      <w:r w:rsidRPr="00257BA5">
        <w:rPr>
          <w:rFonts w:ascii="Tahoma" w:hAnsi="Tahoma" w:cs="Tahoma"/>
          <w:color w:val="F26200"/>
          <w:lang w:val="de-DE"/>
        </w:rPr>
        <w:t xml:space="preserve"> </w:t>
      </w:r>
      <w:r w:rsidRPr="00257BA5">
        <w:rPr>
          <w:rFonts w:ascii="Tahoma" w:hAnsi="Tahoma" w:cs="Tahoma"/>
          <w:color w:val="F26200"/>
          <w:sz w:val="22"/>
          <w:lang w:val="de-DE"/>
        </w:rPr>
        <w:t>Exchange Online-Archivierung für Exchange Server (Nutzer-AL)</w:t>
      </w:r>
      <w:bookmarkEnd w:id="1208"/>
      <w:bookmarkEnd w:id="1209"/>
    </w:p>
    <w:bookmarkEnd w:id="1210"/>
    <w:p w:rsidR="00D70D2C" w:rsidRPr="00531102" w:rsidRDefault="00D70D2C" w:rsidP="00D70D2C">
      <w:pPr>
        <w:ind w:left="900"/>
        <w:rPr>
          <w:rFonts w:cs="Tahoma"/>
          <w:szCs w:val="18"/>
          <w:lang w:val="de-DE"/>
        </w:rPr>
      </w:pPr>
    </w:p>
    <w:p w:rsidR="00D70D2C" w:rsidRPr="00531102" w:rsidRDefault="00D70D2C" w:rsidP="00E62BC4">
      <w:pPr>
        <w:pStyle w:val="ListParagraph"/>
        <w:rPr>
          <w:rFonts w:ascii="Tahoma" w:hAnsi="Tahoma" w:cs="Tahoma"/>
          <w:sz w:val="18"/>
          <w:szCs w:val="18"/>
          <w:lang w:val="de-DE"/>
        </w:rPr>
      </w:pPr>
      <w:r w:rsidRPr="00531102">
        <w:rPr>
          <w:rFonts w:ascii="Tahoma" w:hAnsi="Tahoma" w:cs="Tahoma"/>
          <w:color w:val="000000"/>
          <w:sz w:val="18"/>
          <w:szCs w:val="18"/>
          <w:lang w:val="de-DE"/>
        </w:rPr>
        <w:t>Exchange Online-Archivierung für Exchange Server ist ein Folge-Onlinedienst für Exchange Hosted Archive.</w:t>
      </w:r>
    </w:p>
    <w:p w:rsidR="00D70D2C" w:rsidRPr="00531102" w:rsidRDefault="00D70D2C" w:rsidP="00E62BC4">
      <w:pPr>
        <w:pStyle w:val="ListParagraph"/>
        <w:rPr>
          <w:rFonts w:ascii="Tahoma" w:hAnsi="Tahoma" w:cs="Tahoma"/>
          <w:sz w:val="18"/>
          <w:szCs w:val="18"/>
          <w:lang w:val="de-DE"/>
        </w:rPr>
      </w:pPr>
    </w:p>
    <w:p w:rsidR="00D70D2C" w:rsidRPr="00531102" w:rsidRDefault="00D70D2C" w:rsidP="00E62BC4">
      <w:pPr>
        <w:ind w:left="720"/>
        <w:rPr>
          <w:rFonts w:cs="Tahoma"/>
          <w:szCs w:val="18"/>
          <w:lang w:val="de-DE"/>
        </w:rPr>
      </w:pPr>
      <w:r w:rsidRPr="00531102">
        <w:rPr>
          <w:rFonts w:cs="Tahoma"/>
          <w:color w:val="000000"/>
          <w:szCs w:val="18"/>
          <w:lang w:val="de-DE"/>
        </w:rPr>
        <w:t>Wenn Sie von Exchange Hosted Archive auf Exchange Online-Archivierung für Exchange Server verlängern und noch nicht auf Exchange Online-Archivierung für Exchange Server migriert haben, sind Ihre lizenzierte Nutzer berechtigt, den Exchange Hosted Archive-Dienst weiterhin unter den Bestimmungen der Produktbenutzungsrechte (PUR) von März 2011 zu verwenden, bis Sie auf Exchange Online-Archivierung für Exchange Server migrieren oder bis Ihr Abonnement für Exchange Online-Archivierung für Exchange Server abläuft, wobei das frühere Datum maßgeblich ist.</w:t>
      </w:r>
    </w:p>
    <w:p w:rsidR="00B23BE6" w:rsidRPr="00531102" w:rsidRDefault="00B23BE6" w:rsidP="00E62BC4">
      <w:pPr>
        <w:ind w:left="720"/>
        <w:rPr>
          <w:rFonts w:cs="Tahoma"/>
          <w:szCs w:val="18"/>
          <w:lang w:val="de-DE"/>
        </w:rPr>
      </w:pPr>
    </w:p>
    <w:p w:rsidR="00B23BE6" w:rsidRPr="00531102" w:rsidRDefault="00B23BE6" w:rsidP="0084072C">
      <w:pPr>
        <w:spacing w:after="60"/>
        <w:ind w:left="720"/>
        <w:rPr>
          <w:rFonts w:cs="Tahoma"/>
          <w:szCs w:val="18"/>
        </w:rPr>
      </w:pPr>
      <w:r w:rsidRPr="00531102">
        <w:rPr>
          <w:rFonts w:eastAsia="Calibri" w:cs="Tahoma"/>
          <w:b/>
          <w:color w:val="000000"/>
          <w:szCs w:val="18"/>
        </w:rPr>
        <w:t>Government Community Cloud (nur USA)</w:t>
      </w:r>
    </w:p>
    <w:p w:rsidR="00B23BE6" w:rsidRPr="00531102" w:rsidRDefault="00B23BE6" w:rsidP="00E62BC4">
      <w:pPr>
        <w:ind w:left="720"/>
        <w:rPr>
          <w:rFonts w:cs="Tahoma"/>
          <w:szCs w:val="18"/>
          <w:lang w:val="de-DE"/>
        </w:rPr>
      </w:pPr>
      <w:r w:rsidRPr="00531102">
        <w:rPr>
          <w:rFonts w:eastAsia="Calibri" w:cs="Tahoma"/>
          <w:color w:val="000000"/>
          <w:szCs w:val="18"/>
        </w:rPr>
        <w:t>Einige Onlinedienste in der Office 365-Produktfamilie (darunter Exchange Online-Archivierung für Exchange Server) werden als Government Community Cloud-Dienste und Non-Government Community Cloud-Dienste angeboten.</w:t>
      </w:r>
      <w:r w:rsidR="0044534F" w:rsidRPr="00531102">
        <w:rPr>
          <w:rFonts w:eastAsia="Calibri" w:cs="Tahoma"/>
          <w:color w:val="000000"/>
          <w:szCs w:val="18"/>
        </w:rPr>
        <w:t xml:space="preserve"> </w:t>
      </w:r>
      <w:r w:rsidRPr="00531102">
        <w:rPr>
          <w:rFonts w:eastAsia="Calibri" w:cs="Tahoma"/>
          <w:color w:val="000000"/>
          <w:szCs w:val="18"/>
          <w:lang w:val="de-DE"/>
        </w:rPr>
        <w:t>Die Bereitstellung an Kunden kann in der einen oder anderen Form erfolgen, jedoch nicht als Kombination aus beidem.</w:t>
      </w:r>
      <w:r w:rsidR="0044534F" w:rsidRPr="00531102">
        <w:rPr>
          <w:rFonts w:eastAsia="Calibri" w:cs="Tahoma"/>
          <w:color w:val="000000"/>
          <w:szCs w:val="18"/>
          <w:lang w:val="de-DE"/>
        </w:rPr>
        <w:t xml:space="preserve"> </w:t>
      </w:r>
      <w:r w:rsidRPr="00531102">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44534F" w:rsidRPr="00531102">
        <w:rPr>
          <w:rFonts w:eastAsia="Calibri" w:cs="Tahoma"/>
          <w:color w:val="000000"/>
          <w:szCs w:val="18"/>
          <w:lang w:val="de-DE"/>
        </w:rPr>
        <w:t xml:space="preserve"> </w:t>
      </w:r>
      <w:r w:rsidRPr="00531102">
        <w:rPr>
          <w:rFonts w:eastAsia="Calibri" w:cs="Tahoma"/>
          <w:color w:val="000000"/>
          <w:szCs w:val="18"/>
          <w:lang w:val="de-DE"/>
        </w:rPr>
        <w:t>Diese Beschränkung gilt für alle Onlinedienste, die zur Office 365-Produktfamilie gehören, darunter Exchange Online, SharePoint Online und Lync Online.</w:t>
      </w:r>
      <w:r w:rsidR="0044534F" w:rsidRPr="00531102">
        <w:rPr>
          <w:rFonts w:eastAsia="Calibri" w:cs="Tahoma"/>
          <w:color w:val="000000"/>
          <w:szCs w:val="18"/>
          <w:lang w:val="de-DE"/>
        </w:rPr>
        <w:t xml:space="preserve"> </w:t>
      </w:r>
    </w:p>
    <w:p w:rsidR="00B23BE6" w:rsidRPr="00531102" w:rsidRDefault="00B23BE6" w:rsidP="00E62BC4">
      <w:pPr>
        <w:ind w:left="720"/>
        <w:rPr>
          <w:rFonts w:cs="Tahoma"/>
          <w:szCs w:val="18"/>
          <w:lang w:val="de-DE"/>
        </w:rPr>
      </w:pPr>
    </w:p>
    <w:p w:rsidR="00B23BE6" w:rsidRPr="00531102" w:rsidRDefault="00B23BE6" w:rsidP="00E62BC4">
      <w:pPr>
        <w:ind w:left="720"/>
        <w:rPr>
          <w:rFonts w:cs="Tahoma"/>
          <w:szCs w:val="18"/>
          <w:lang w:val="de-DE"/>
        </w:rPr>
      </w:pPr>
      <w:r w:rsidRPr="00531102">
        <w:rPr>
          <w:rFonts w:eastAsia="Calibri" w:cs="Tahoma"/>
          <w:color w:val="000000"/>
          <w:szCs w:val="18"/>
          <w:lang w:val="de-DE"/>
        </w:rPr>
        <w:t>Wenn ein Onlinedienst in der Government Community Cloud bereitgestellt wird, bleibt er für die Dauer der Abonnementlaufzeit dort.</w:t>
      </w:r>
      <w:r w:rsidR="0044534F" w:rsidRPr="00531102">
        <w:rPr>
          <w:rFonts w:eastAsia="Calibri" w:cs="Tahoma"/>
          <w:color w:val="000000"/>
          <w:szCs w:val="18"/>
          <w:lang w:val="de-DE"/>
        </w:rPr>
        <w:t xml:space="preserve"> </w:t>
      </w:r>
      <w:r w:rsidRPr="00531102">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44534F" w:rsidRPr="00531102">
        <w:rPr>
          <w:rFonts w:eastAsia="Calibri" w:cs="Tahoma"/>
          <w:color w:val="000000"/>
          <w:szCs w:val="18"/>
          <w:lang w:val="de-DE"/>
        </w:rPr>
        <w:t xml:space="preserve"> </w:t>
      </w:r>
      <w:r w:rsidRPr="00531102">
        <w:rPr>
          <w:rFonts w:eastAsia="Calibri" w:cs="Tahoma"/>
          <w:color w:val="000000"/>
          <w:szCs w:val="18"/>
          <w:lang w:val="de-DE"/>
        </w:rPr>
        <w:t>Die Nutzungsrechte für Government Community Cloud-Dienste entsprechen den Nutzungsrechten ihrer mehrinstanzenfähigen Standardäquivalente.</w:t>
      </w:r>
      <w:r w:rsidR="0044534F" w:rsidRPr="00531102">
        <w:rPr>
          <w:rFonts w:eastAsia="Calibri" w:cs="Tahoma"/>
          <w:color w:val="000000"/>
          <w:szCs w:val="18"/>
          <w:lang w:val="de-DE"/>
        </w:rPr>
        <w:t xml:space="preserve"> </w:t>
      </w:r>
      <w:r w:rsidRPr="00531102">
        <w:rPr>
          <w:rFonts w:eastAsia="Calibri" w:cs="Tahoma"/>
          <w:color w:val="000000"/>
          <w:szCs w:val="18"/>
          <w:lang w:val="de-DE"/>
        </w:rPr>
        <w:t>Government Community Cloud-Dienste sind zum jetzigen Zeitpunkt nicht zur Lizenzreservierung und Übergängen berechtigt.</w:t>
      </w:r>
    </w:p>
    <w:p w:rsidR="007B35CE" w:rsidRPr="00531102" w:rsidRDefault="007B35CE" w:rsidP="003C3A72">
      <w:pPr>
        <w:rPr>
          <w:rFonts w:cs="Tahoma"/>
          <w:szCs w:val="18"/>
          <w:lang w:val="de-DE"/>
        </w:rPr>
      </w:pPr>
    </w:p>
    <w:p w:rsidR="005D484B" w:rsidRPr="00257BA5" w:rsidRDefault="007015CC" w:rsidP="005D484B">
      <w:pPr>
        <w:pStyle w:val="Heading2"/>
        <w:ind w:left="270" w:hanging="270"/>
        <w:rPr>
          <w:rFonts w:ascii="Tahoma" w:hAnsi="Tahoma" w:cs="Tahoma"/>
          <w:lang w:val="de-DE"/>
        </w:rPr>
      </w:pPr>
      <w:bookmarkStart w:id="1211" w:name="_47__Exchange"/>
      <w:bookmarkStart w:id="1212" w:name="_50__Exchange"/>
      <w:bookmarkStart w:id="1213" w:name="_50_Exchange_Online-Archivierung"/>
      <w:bookmarkStart w:id="1214" w:name="_Toc360112247"/>
      <w:bookmarkEnd w:id="1211"/>
      <w:bookmarkEnd w:id="1212"/>
      <w:bookmarkEnd w:id="1213"/>
      <w:r w:rsidRPr="00257BA5">
        <w:rPr>
          <w:rFonts w:ascii="Tahoma" w:hAnsi="Tahoma" w:cs="Tahoma"/>
          <w:color w:val="F26200"/>
          <w:sz w:val="20"/>
          <w:vertAlign w:val="superscript"/>
          <w:lang w:val="de-DE"/>
        </w:rPr>
        <w:t>50</w:t>
      </w:r>
      <w:r w:rsidR="0044534F" w:rsidRPr="00257BA5">
        <w:rPr>
          <w:rFonts w:ascii="Tahoma" w:hAnsi="Tahoma" w:cs="Tahoma"/>
          <w:color w:val="F26200"/>
          <w:sz w:val="20"/>
          <w:lang w:val="de-DE"/>
        </w:rPr>
        <w:t xml:space="preserve"> </w:t>
      </w:r>
      <w:r w:rsidRPr="00257BA5">
        <w:rPr>
          <w:rFonts w:ascii="Tahoma" w:hAnsi="Tahoma" w:cs="Tahoma"/>
          <w:color w:val="F26200"/>
          <w:sz w:val="22"/>
          <w:lang w:val="de-DE"/>
        </w:rPr>
        <w:t>Exchange Online-Archivierung für Exchange Server A (Nutzer-AL)</w:t>
      </w:r>
      <w:bookmarkEnd w:id="1214"/>
    </w:p>
    <w:p w:rsidR="005D484B" w:rsidRPr="00F971DB" w:rsidRDefault="005D484B" w:rsidP="005D484B">
      <w:pPr>
        <w:ind w:left="900"/>
        <w:rPr>
          <w:rFonts w:cs="Tahoma"/>
          <w:sz w:val="16"/>
          <w:szCs w:val="16"/>
          <w:lang w:val="de-DE"/>
        </w:rPr>
      </w:pPr>
    </w:p>
    <w:p w:rsidR="005D484B" w:rsidRPr="00F971DB" w:rsidRDefault="005D484B" w:rsidP="005D484B">
      <w:pPr>
        <w:ind w:left="720"/>
        <w:rPr>
          <w:rFonts w:cs="Tahoma"/>
          <w:spacing w:val="-2"/>
          <w:lang w:val="de-DE"/>
        </w:rPr>
      </w:pPr>
      <w:r w:rsidRPr="00F971DB">
        <w:rPr>
          <w:rFonts w:cs="Tahoma"/>
          <w:spacing w:val="-2"/>
          <w:szCs w:val="18"/>
          <w:lang w:val="de-DE"/>
        </w:rPr>
        <w:t>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gedeckt sind. Anweisungen für die Bereitstellung entnehmen Sie dem Produkthinweis für Enterprise CAL Suite.</w:t>
      </w:r>
    </w:p>
    <w:p w:rsidR="00B23BE6" w:rsidRPr="00F971DB" w:rsidRDefault="00B23BE6" w:rsidP="00D70D2C">
      <w:pPr>
        <w:ind w:left="540"/>
        <w:rPr>
          <w:rFonts w:cs="Tahoma"/>
          <w:sz w:val="16"/>
          <w:szCs w:val="16"/>
          <w:lang w:val="de-DE"/>
        </w:rPr>
      </w:pPr>
    </w:p>
    <w:p w:rsidR="00531102" w:rsidRPr="00F971DB" w:rsidRDefault="00531102" w:rsidP="00D70D2C">
      <w:pPr>
        <w:ind w:left="540"/>
        <w:rPr>
          <w:rFonts w:cs="Tahoma"/>
          <w:sz w:val="16"/>
          <w:szCs w:val="16"/>
          <w:lang w:val="de-DE"/>
        </w:rPr>
      </w:pPr>
    </w:p>
    <w:p w:rsidR="00EC1F23" w:rsidRPr="0044534F" w:rsidRDefault="006C5A0F" w:rsidP="009472D3">
      <w:pPr>
        <w:pStyle w:val="Heading2"/>
        <w:ind w:left="234" w:hanging="234"/>
        <w:rPr>
          <w:rFonts w:ascii="Tahoma" w:hAnsi="Tahoma" w:cs="Tahoma"/>
        </w:rPr>
      </w:pPr>
      <w:bookmarkStart w:id="1215" w:name="_45_Exchange_Hosted"/>
      <w:bookmarkStart w:id="1216" w:name="_51_Exchange_Hosted"/>
      <w:bookmarkStart w:id="1217" w:name="_Toc336338306"/>
      <w:bookmarkStart w:id="1218" w:name="_Toc360112248"/>
      <w:bookmarkStart w:id="1219" w:name="Srv_44ExchHostArchiveandStorage"/>
      <w:bookmarkEnd w:id="1215"/>
      <w:bookmarkEnd w:id="1216"/>
      <w:r w:rsidRPr="0044534F">
        <w:rPr>
          <w:rFonts w:ascii="Tahoma" w:hAnsi="Tahoma" w:cs="Tahoma"/>
          <w:color w:val="F26200"/>
          <w:sz w:val="20"/>
          <w:vertAlign w:val="superscript"/>
        </w:rPr>
        <w:t>51</w:t>
      </w:r>
      <w:r w:rsidRPr="0044534F">
        <w:rPr>
          <w:rFonts w:ascii="Tahoma" w:hAnsi="Tahoma" w:cs="Tahoma"/>
          <w:color w:val="F26200"/>
        </w:rPr>
        <w:t xml:space="preserve"> </w:t>
      </w:r>
      <w:r w:rsidRPr="0044534F">
        <w:rPr>
          <w:rFonts w:ascii="Tahoma" w:hAnsi="Tahoma" w:cs="Tahoma"/>
          <w:color w:val="F26200"/>
          <w:sz w:val="22"/>
        </w:rPr>
        <w:t>Exchange Hosted Archive (Nutzer-AL), Exchange Hosted Archive Extra Storage (Add-on-AL)</w:t>
      </w:r>
      <w:bookmarkEnd w:id="1217"/>
      <w:bookmarkEnd w:id="1218"/>
      <w:r w:rsidRPr="0044534F">
        <w:rPr>
          <w:rFonts w:ascii="Tahoma" w:hAnsi="Tahoma" w:cs="Tahoma"/>
          <w:color w:val="F26200"/>
          <w:sz w:val="22"/>
        </w:rPr>
        <w:t xml:space="preserve"> </w:t>
      </w:r>
      <w:bookmarkEnd w:id="1219"/>
    </w:p>
    <w:p w:rsidR="00EC1F23" w:rsidRPr="00F971DB" w:rsidRDefault="00EC1F23" w:rsidP="00EC1F23">
      <w:pPr>
        <w:ind w:left="900"/>
        <w:rPr>
          <w:rFonts w:cs="Tahoma"/>
          <w:sz w:val="16"/>
          <w:szCs w:val="16"/>
        </w:rPr>
      </w:pPr>
    </w:p>
    <w:p w:rsidR="00EC1F23" w:rsidRPr="00257BA5" w:rsidRDefault="00EC1F23" w:rsidP="00F971DB">
      <w:pPr>
        <w:spacing w:after="40"/>
        <w:ind w:left="720"/>
        <w:rPr>
          <w:rFonts w:cs="Tahoma"/>
          <w:lang w:val="de-DE"/>
        </w:rPr>
      </w:pPr>
      <w:r w:rsidRPr="00257BA5">
        <w:rPr>
          <w:rFonts w:eastAsia="Calibri" w:cs="Tahoma"/>
          <w:b/>
          <w:bCs/>
          <w:iCs/>
          <w:color w:val="000000"/>
          <w:lang w:val="de-DE"/>
        </w:rPr>
        <w:t>1. Mai 2011 Lizenzgewährung für Exchange Hosted Archive-Kunden</w:t>
      </w:r>
      <w:r w:rsidRPr="00257BA5">
        <w:rPr>
          <w:rFonts w:eastAsia="Calibri" w:cs="Tahoma"/>
          <w:b/>
          <w:iCs/>
          <w:color w:val="000000"/>
          <w:lang w:val="de-DE"/>
        </w:rPr>
        <w:t xml:space="preserve"> </w:t>
      </w:r>
    </w:p>
    <w:p w:rsidR="00EC1F23" w:rsidRPr="00257BA5" w:rsidRDefault="00EC1F23" w:rsidP="005B40E7">
      <w:pPr>
        <w:ind w:left="720"/>
        <w:rPr>
          <w:rFonts w:cs="Tahoma"/>
          <w:lang w:val="de-DE"/>
        </w:rPr>
      </w:pPr>
      <w:r w:rsidRPr="00257BA5">
        <w:rPr>
          <w:rFonts w:eastAsia="Calibri" w:cs="Tahoma"/>
          <w:iCs/>
          <w:color w:val="000000"/>
          <w:lang w:val="de-DE"/>
        </w:rPr>
        <w:t>Kunden wird eine zusätzliche Anzahl von Lizenzen („zusätzliche Lizenzen“) gewährt, die 15 % der Anzahl von Lizenzen für Exchange Hosted Archive (EHA) entspricht, die sie erworben haben und die am 1. Mai 2011 aktiv sind („qualifizierende Lizenzen“).</w:t>
      </w:r>
      <w:r w:rsidR="0044534F" w:rsidRPr="00257BA5">
        <w:rPr>
          <w:rFonts w:eastAsia="Calibri" w:cs="Tahoma"/>
          <w:iCs/>
          <w:color w:val="000000"/>
          <w:lang w:val="de-DE"/>
        </w:rPr>
        <w:t xml:space="preserve"> </w:t>
      </w:r>
      <w:r w:rsidRPr="00257BA5">
        <w:rPr>
          <w:rFonts w:eastAsia="Calibri" w:cs="Tahoma"/>
          <w:iCs/>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0044534F" w:rsidRPr="00257BA5">
        <w:rPr>
          <w:rFonts w:eastAsia="Calibri" w:cs="Tahoma"/>
          <w:iCs/>
          <w:color w:val="000000"/>
          <w:lang w:val="de-DE"/>
        </w:rPr>
        <w:t xml:space="preserve"> </w:t>
      </w:r>
      <w:r w:rsidRPr="00257BA5">
        <w:rPr>
          <w:rFonts w:eastAsia="Calibri" w:cs="Tahoma"/>
          <w:iCs/>
          <w:color w:val="000000"/>
          <w:lang w:val="de-DE"/>
        </w:rPr>
        <w:t>Kunden, die den Folge-Onlinedienst nach Ablauf ihrer zusätzlichen Lizenzen weiterhin nutzen möchten, müssen eine Anzahl von Lizenzen bestellen, die der Gesamtzahl der Nutzer entspricht, die</w:t>
      </w:r>
      <w:r w:rsidR="005B40E7" w:rsidRPr="00257BA5">
        <w:rPr>
          <w:rFonts w:eastAsia="Calibri" w:cs="Tahoma"/>
          <w:iCs/>
          <w:color w:val="000000"/>
          <w:lang w:val="de-DE"/>
        </w:rPr>
        <w:t> </w:t>
      </w:r>
      <w:r w:rsidRPr="00257BA5">
        <w:rPr>
          <w:rFonts w:eastAsia="Calibri" w:cs="Tahoma"/>
          <w:iCs/>
          <w:color w:val="000000"/>
          <w:lang w:val="de-DE"/>
        </w:rPr>
        <w:t xml:space="preserve">auf diesen Onlinedienst zugreifen oder ihn nutzen werden. </w:t>
      </w:r>
    </w:p>
    <w:p w:rsidR="00BA1490" w:rsidRPr="00F971DB" w:rsidRDefault="00BA1490" w:rsidP="0084072C">
      <w:pPr>
        <w:rPr>
          <w:rFonts w:cs="Tahoma"/>
          <w:sz w:val="16"/>
          <w:szCs w:val="16"/>
          <w:lang w:val="de-DE"/>
        </w:rPr>
      </w:pPr>
    </w:p>
    <w:p w:rsidR="00EA6918" w:rsidRPr="00257BA5" w:rsidRDefault="00EC1F23" w:rsidP="00F971DB">
      <w:pPr>
        <w:spacing w:after="40"/>
        <w:ind w:left="720"/>
        <w:rPr>
          <w:rFonts w:cs="Tahoma"/>
          <w:lang w:val="de-DE"/>
        </w:rPr>
      </w:pPr>
      <w:r w:rsidRPr="00257BA5">
        <w:rPr>
          <w:rFonts w:eastAsia="Calibri" w:cs="Tahoma"/>
          <w:b/>
          <w:bCs/>
          <w:iCs/>
          <w:color w:val="000000"/>
          <w:lang w:val="de-DE"/>
        </w:rPr>
        <w:t>Migrationslizenzgewährung für Exchange Hosted Archive-Kunden</w:t>
      </w:r>
    </w:p>
    <w:p w:rsidR="00EC1F23" w:rsidRPr="00257BA5" w:rsidRDefault="00EC1F23" w:rsidP="005B40E7">
      <w:pPr>
        <w:ind w:left="720"/>
        <w:rPr>
          <w:rFonts w:cs="Tahoma"/>
          <w:lang w:val="de-DE"/>
        </w:rPr>
      </w:pPr>
      <w:r w:rsidRPr="00257BA5">
        <w:rPr>
          <w:rFonts w:eastAsia="Calibri" w:cs="Tahoma"/>
          <w:iCs/>
          <w:color w:val="000000"/>
          <w:lang w:val="de-DE"/>
        </w:rPr>
        <w:t>EHA-Kunden, die auf Folge-Onlinedienste migrieren, wird eine Gesamtzahl von Ersatzlizenzen für die Folge</w:t>
      </w:r>
      <w:r w:rsidR="005B40E7" w:rsidRPr="00257BA5">
        <w:rPr>
          <w:rFonts w:eastAsia="Calibri" w:cs="Tahoma"/>
          <w:iCs/>
          <w:color w:val="000000"/>
          <w:lang w:val="de-DE"/>
        </w:rPr>
        <w:t> </w:t>
      </w:r>
      <w:r w:rsidRPr="00257BA5">
        <w:rPr>
          <w:rFonts w:eastAsia="Calibri" w:cs="Tahoma"/>
          <w:iCs/>
          <w:color w:val="000000"/>
          <w:lang w:val="de-DE"/>
        </w:rPr>
        <w:t>Onlinedienste gewährt, die ihrer Gesamtzahl von qualifizierenden und zusätzlichen EHA-Lizenzen wie in der Tabelle unten dargestellt entspricht.</w:t>
      </w:r>
      <w:r w:rsidR="0044534F" w:rsidRPr="00257BA5">
        <w:rPr>
          <w:rFonts w:eastAsia="Calibri" w:cs="Tahoma"/>
          <w:iCs/>
          <w:color w:val="000000"/>
          <w:lang w:val="de-DE"/>
        </w:rPr>
        <w:t xml:space="preserve"> </w:t>
      </w:r>
      <w:r w:rsidRPr="00257BA5">
        <w:rPr>
          <w:rFonts w:eastAsia="Calibri" w:cs="Tahoma"/>
          <w:iCs/>
          <w:color w:val="000000"/>
          <w:lang w:val="de-DE"/>
        </w:rPr>
        <w:t xml:space="preserve">Diese Ersatzlizenzen laufen am Ende der Abonnementlaufzeit ab, das mit dem Datum der Migration des Kunden von EHA auf die Folge-Onlinedienste übereinstimmt. </w:t>
      </w:r>
    </w:p>
    <w:p w:rsidR="00EC1F23" w:rsidRPr="00F971DB" w:rsidRDefault="00EC1F23" w:rsidP="00E62BC4">
      <w:pPr>
        <w:ind w:left="720"/>
        <w:rPr>
          <w:rFonts w:cs="Tahoma"/>
          <w:sz w:val="16"/>
          <w:szCs w:val="16"/>
          <w:lang w:val="de-DE"/>
        </w:rPr>
      </w:pPr>
    </w:p>
    <w:p w:rsidR="002512D3" w:rsidRPr="00257BA5" w:rsidRDefault="00EC1F23" w:rsidP="003165D6">
      <w:pPr>
        <w:ind w:left="720"/>
        <w:rPr>
          <w:rFonts w:cs="Tahoma"/>
          <w:lang w:val="de-DE"/>
        </w:rPr>
      </w:pPr>
      <w:r w:rsidRPr="00257BA5">
        <w:rPr>
          <w:rFonts w:eastAsia="Calibri" w:cs="Tahoma"/>
          <w:iCs/>
          <w:color w:val="000000"/>
          <w:lang w:val="de-DE"/>
        </w:rPr>
        <w:t>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w:t>
      </w:r>
      <w:r w:rsidR="0044534F" w:rsidRPr="00257BA5">
        <w:rPr>
          <w:rFonts w:eastAsia="Calibri" w:cs="Tahoma"/>
          <w:iCs/>
          <w:color w:val="000000"/>
          <w:lang w:val="de-DE"/>
        </w:rPr>
        <w:t xml:space="preserve"> </w:t>
      </w:r>
      <w:r w:rsidRPr="00257BA5">
        <w:rPr>
          <w:rFonts w:eastAsia="Calibri" w:cs="Tahoma"/>
          <w:iCs/>
          <w:color w:val="000000"/>
          <w:lang w:val="de-DE"/>
        </w:rPr>
        <w:t xml:space="preserve">Wenn die entsprechende Nutzer-AL einem neuen Nutzer neu zugewiesen wird, dann muss auch der Exchange Online Plan 2 diesem neuen Nutzer neu zugewiesen werden. </w:t>
      </w:r>
    </w:p>
    <w:p w:rsidR="00EC1F23" w:rsidRPr="00F971DB" w:rsidRDefault="00EC1F23" w:rsidP="00EC1F23">
      <w:pPr>
        <w:rPr>
          <w:rFonts w:cs="Tahoma"/>
          <w:sz w:val="16"/>
          <w:szCs w:val="16"/>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44534F" w:rsidTr="00C066F9">
        <w:trPr>
          <w:jc w:val="center"/>
        </w:trPr>
        <w:tc>
          <w:tcPr>
            <w:tcW w:w="7740" w:type="dxa"/>
            <w:gridSpan w:val="2"/>
            <w:shd w:val="clear" w:color="auto" w:fill="FABF8F"/>
          </w:tcPr>
          <w:p w:rsidR="00EC1F23" w:rsidRPr="0044534F" w:rsidRDefault="00EC1F23" w:rsidP="00022FBE">
            <w:pPr>
              <w:jc w:val="center"/>
              <w:rPr>
                <w:rFonts w:eastAsia="Calibri" w:cs="Tahoma"/>
                <w:b/>
                <w:iCs/>
                <w:color w:val="000000"/>
              </w:rPr>
            </w:pPr>
            <w:r w:rsidRPr="0044534F">
              <w:rPr>
                <w:rFonts w:eastAsia="Calibri" w:cs="Tahoma"/>
                <w:b/>
                <w:iCs/>
                <w:color w:val="000000"/>
              </w:rPr>
              <w:t>Migrationslizenzgewährung</w:t>
            </w:r>
          </w:p>
        </w:tc>
      </w:tr>
      <w:tr w:rsidR="00EC1F23" w:rsidRPr="0044534F" w:rsidTr="00C066F9">
        <w:trPr>
          <w:jc w:val="center"/>
        </w:trPr>
        <w:tc>
          <w:tcPr>
            <w:tcW w:w="3960" w:type="dxa"/>
            <w:shd w:val="clear" w:color="auto" w:fill="auto"/>
          </w:tcPr>
          <w:p w:rsidR="00EC1F23" w:rsidRPr="0044534F" w:rsidRDefault="00EC1F23" w:rsidP="00022FBE">
            <w:pPr>
              <w:jc w:val="center"/>
              <w:rPr>
                <w:rFonts w:eastAsia="Calibri" w:cs="Tahoma"/>
                <w:iCs/>
                <w:color w:val="000000"/>
              </w:rPr>
            </w:pPr>
            <w:r w:rsidRPr="0044534F">
              <w:rPr>
                <w:rFonts w:eastAsia="Calibri" w:cs="Tahoma"/>
                <w:iCs/>
                <w:color w:val="000000"/>
              </w:rPr>
              <w:t>Qualifizierende Lizenzposition</w:t>
            </w:r>
          </w:p>
        </w:tc>
        <w:tc>
          <w:tcPr>
            <w:tcW w:w="3780" w:type="dxa"/>
            <w:shd w:val="clear" w:color="auto" w:fill="auto"/>
          </w:tcPr>
          <w:p w:rsidR="00EC1F23" w:rsidRPr="0044534F" w:rsidRDefault="00EC1F23" w:rsidP="00022FBE">
            <w:pPr>
              <w:jc w:val="center"/>
              <w:rPr>
                <w:rFonts w:eastAsia="Calibri" w:cs="Tahoma"/>
                <w:iCs/>
                <w:color w:val="000000"/>
              </w:rPr>
            </w:pPr>
            <w:r w:rsidRPr="0044534F">
              <w:rPr>
                <w:rFonts w:eastAsia="Calibri" w:cs="Tahoma"/>
                <w:iCs/>
                <w:color w:val="000000"/>
              </w:rPr>
              <w:t>Lizenzgewährung</w:t>
            </w:r>
          </w:p>
        </w:tc>
      </w:tr>
      <w:tr w:rsidR="00EC1F23" w:rsidRPr="00101815" w:rsidTr="00C066F9">
        <w:trPr>
          <w:jc w:val="center"/>
        </w:trPr>
        <w:tc>
          <w:tcPr>
            <w:tcW w:w="3960" w:type="dxa"/>
            <w:shd w:val="clear" w:color="auto" w:fill="auto"/>
          </w:tcPr>
          <w:p w:rsidR="00EE53FF" w:rsidRPr="00257BA5" w:rsidRDefault="00EE53FF" w:rsidP="00F971DB">
            <w:pPr>
              <w:spacing w:before="40" w:after="40"/>
              <w:ind w:left="158" w:right="346"/>
              <w:rPr>
                <w:rFonts w:cs="Tahoma"/>
                <w:lang w:val="de-DE"/>
              </w:rPr>
            </w:pPr>
            <w:r w:rsidRPr="00257BA5">
              <w:rPr>
                <w:rFonts w:eastAsia="Calibri" w:cs="Tahoma"/>
                <w:iCs/>
                <w:color w:val="000000"/>
                <w:lang w:val="de-DE"/>
              </w:rPr>
              <w:t>EHA-Nutzer-AL (in Verbindung mit einer lokalen Exchange-CAL genutzt)</w:t>
            </w:r>
          </w:p>
          <w:p w:rsidR="00EC1F23" w:rsidRPr="00257BA5" w:rsidRDefault="00EC1F23" w:rsidP="00F971DB">
            <w:pPr>
              <w:spacing w:before="40" w:after="40"/>
              <w:ind w:left="158" w:right="346"/>
              <w:rPr>
                <w:rFonts w:cs="Tahoma"/>
                <w:lang w:val="de-DE"/>
              </w:rPr>
            </w:pPr>
            <w:r w:rsidRPr="00257BA5">
              <w:rPr>
                <w:rFonts w:eastAsia="Calibri" w:cs="Tahoma"/>
                <w:iCs/>
                <w:color w:val="000000"/>
                <w:lang w:val="de-DE"/>
              </w:rPr>
              <w:t>EHA-Nutzer-AL (in Verbindung mit Nutzer-ALs für Exchange Online Standard, Exchange Online Plan</w:t>
            </w:r>
          </w:p>
          <w:p w:rsidR="00EC1F23" w:rsidRPr="00257BA5" w:rsidRDefault="00EC1F23" w:rsidP="001051D1">
            <w:pPr>
              <w:spacing w:before="60" w:after="60"/>
              <w:ind w:left="158" w:right="346"/>
              <w:rPr>
                <w:rFonts w:eastAsia="Calibri" w:cs="Tahoma"/>
                <w:iCs/>
                <w:color w:val="000000"/>
                <w:lang w:val="de-DE"/>
              </w:rPr>
            </w:pPr>
            <w:r w:rsidRPr="00257BA5">
              <w:rPr>
                <w:rFonts w:eastAsia="Calibri" w:cs="Tahoma"/>
                <w:iCs/>
                <w:color w:val="000000"/>
                <w:lang w:val="de-DE"/>
              </w:rPr>
              <w:t>2, BPOS Standard, Office 365 E1, BPOS Deskless, Exchange Online Deskless oder Exchange Online Kiosk genutzt)</w:t>
            </w:r>
          </w:p>
        </w:tc>
        <w:tc>
          <w:tcPr>
            <w:tcW w:w="3780" w:type="dxa"/>
            <w:shd w:val="clear" w:color="auto" w:fill="auto"/>
          </w:tcPr>
          <w:p w:rsidR="00EC1F23" w:rsidRPr="00257BA5" w:rsidRDefault="00EC1F23" w:rsidP="002F09A2">
            <w:pPr>
              <w:numPr>
                <w:ilvl w:val="0"/>
                <w:numId w:val="45"/>
              </w:numPr>
              <w:spacing w:before="60" w:after="60"/>
              <w:ind w:right="342"/>
              <w:rPr>
                <w:rFonts w:eastAsia="Calibri" w:cs="Tahoma"/>
                <w:iCs/>
                <w:color w:val="000000"/>
                <w:lang w:val="de-DE"/>
              </w:rPr>
            </w:pPr>
            <w:r w:rsidRPr="00257BA5">
              <w:rPr>
                <w:rFonts w:eastAsia="Calibri" w:cs="Tahoma"/>
                <w:iCs/>
                <w:color w:val="000000"/>
                <w:lang w:val="de-DE"/>
              </w:rPr>
              <w:t>Nutzer-AL für Exchange Online Plan 2</w:t>
            </w:r>
          </w:p>
        </w:tc>
      </w:tr>
    </w:tbl>
    <w:p w:rsidR="00D57009" w:rsidRPr="00F971DB" w:rsidRDefault="00D57009">
      <w:pPr>
        <w:rPr>
          <w:rFonts w:cs="Tahoma"/>
          <w:sz w:val="16"/>
          <w:szCs w:val="16"/>
          <w:lang w:val="de-DE"/>
        </w:rPr>
      </w:pPr>
    </w:p>
    <w:p w:rsidR="00DD39C7" w:rsidRPr="00257BA5" w:rsidRDefault="00DD39C7" w:rsidP="00F971DB">
      <w:pPr>
        <w:spacing w:after="40"/>
        <w:ind w:left="720"/>
        <w:rPr>
          <w:rFonts w:cs="Tahoma"/>
          <w:lang w:val="de-DE"/>
        </w:rPr>
      </w:pPr>
      <w:r w:rsidRPr="00257BA5">
        <w:rPr>
          <w:rFonts w:cs="Tahoma"/>
          <w:b/>
          <w:color w:val="000000"/>
          <w:lang w:val="de-DE"/>
        </w:rPr>
        <w:t>Kontinuierliche Verwendung von Exchange Hosted Archive (EHA) mit aktiven Abonnements für Business Productivity Online Subscription (BPOS) und Exchange Online Standard</w:t>
      </w:r>
    </w:p>
    <w:p w:rsidR="00F971DB" w:rsidRPr="00257BA5" w:rsidRDefault="00DD39C7" w:rsidP="00F971DB">
      <w:pPr>
        <w:ind w:left="720"/>
        <w:rPr>
          <w:rFonts w:cs="Tahoma"/>
          <w:lang w:val="de-DE"/>
        </w:rPr>
      </w:pPr>
      <w:r w:rsidRPr="00257BA5">
        <w:rPr>
          <w:rFonts w:cs="Tahoma"/>
          <w:iCs/>
          <w:color w:val="000000"/>
          <w:lang w:val="de-DE"/>
        </w:rPr>
        <w:t>Kunden mit ablaufenden EHA-Abonnements, die noch nicht auf Office 365 migriert wurden und derzeit auf</w:t>
      </w:r>
      <w:r w:rsidR="005B40E7" w:rsidRPr="00257BA5">
        <w:rPr>
          <w:rFonts w:cs="Tahoma"/>
          <w:iCs/>
          <w:color w:val="000000"/>
          <w:lang w:val="de-DE"/>
        </w:rPr>
        <w:t> </w:t>
      </w:r>
      <w:r w:rsidRPr="00257BA5">
        <w:rPr>
          <w:rFonts w:cs="Tahoma"/>
          <w:iCs/>
          <w:color w:val="000000"/>
          <w:lang w:val="de-DE"/>
        </w:rPr>
        <w:t>BPOS oder Exchange Online Standard bereitgestellt sind, sind berechtigt, EHA nach Ablauf ihres EHA</w:t>
      </w:r>
      <w:r w:rsidR="005B40E7" w:rsidRPr="00257BA5">
        <w:rPr>
          <w:rFonts w:cs="Tahoma"/>
          <w:iCs/>
          <w:color w:val="000000"/>
          <w:lang w:val="de-DE"/>
        </w:rPr>
        <w:t> </w:t>
      </w:r>
      <w:r w:rsidRPr="00257BA5">
        <w:rPr>
          <w:rFonts w:cs="Tahoma"/>
          <w:iCs/>
          <w:color w:val="000000"/>
          <w:lang w:val="de-DE"/>
        </w:rPr>
        <w:t>Abonnements und bis (i) zu ihrer Migration auf Office 365 oder (ii) zum Ablauf ihres Abonnements für</w:t>
      </w:r>
      <w:r w:rsidR="005B40E7" w:rsidRPr="00257BA5">
        <w:rPr>
          <w:rFonts w:cs="Tahoma"/>
          <w:iCs/>
          <w:color w:val="000000"/>
          <w:lang w:val="de-DE"/>
        </w:rPr>
        <w:t> </w:t>
      </w:r>
      <w:r w:rsidRPr="00257BA5">
        <w:rPr>
          <w:rFonts w:cs="Tahoma"/>
          <w:iCs/>
          <w:color w:val="000000"/>
          <w:lang w:val="de-DE"/>
        </w:rPr>
        <w:t>BPOS oder Exchange Online Standard zu verwenden, wobei das frühere Datum maßgeblich ist.</w:t>
      </w:r>
      <w:r w:rsidR="0044534F" w:rsidRPr="00257BA5">
        <w:rPr>
          <w:rFonts w:cs="Tahoma"/>
          <w:iCs/>
          <w:color w:val="000000"/>
          <w:lang w:val="de-DE"/>
        </w:rPr>
        <w:t xml:space="preserve"> </w:t>
      </w:r>
      <w:r w:rsidRPr="00257BA5">
        <w:rPr>
          <w:rFonts w:cs="Tahoma"/>
          <w:iCs/>
          <w:color w:val="000000"/>
          <w:lang w:val="de-DE"/>
        </w:rPr>
        <w:t>Die</w:t>
      </w:r>
      <w:r w:rsidR="005B40E7" w:rsidRPr="00257BA5">
        <w:rPr>
          <w:rFonts w:cs="Tahoma"/>
          <w:iCs/>
          <w:color w:val="000000"/>
          <w:lang w:val="de-DE"/>
        </w:rPr>
        <w:t> </w:t>
      </w:r>
      <w:r w:rsidRPr="00257BA5">
        <w:rPr>
          <w:rFonts w:cs="Tahoma"/>
          <w:iCs/>
          <w:color w:val="000000"/>
          <w:lang w:val="de-DE"/>
        </w:rPr>
        <w:t>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 für jede ihrer ablaufenden EHA-Nutzer- oder -Geräte-Abonnementlizenzen. Diese zeitlich beschränkten EHA-Nutzer- und -Geräte-Abonnementlizenzen dürfen nur Nutzern und Geräten zugewiesen werden, denen BPOS- oder Exchange Online Standard-Lizenzen zugewiesen wurden.</w:t>
      </w:r>
      <w:r w:rsidR="0044534F" w:rsidRPr="00257BA5">
        <w:rPr>
          <w:rFonts w:cs="Tahoma"/>
          <w:iCs/>
          <w:color w:val="000000"/>
          <w:lang w:val="de-DE"/>
        </w:rPr>
        <w:t xml:space="preserve"> </w:t>
      </w:r>
      <w:r w:rsidRPr="00257BA5">
        <w:rPr>
          <w:rFonts w:cs="Tahoma"/>
          <w:iCs/>
          <w:color w:val="000000"/>
          <w:lang w:val="de-DE"/>
        </w:rPr>
        <w:t>EHA wird wie besehen und ohne Gewährleistung jeglicher Art lizenziert.</w:t>
      </w:r>
      <w:r w:rsidR="0044534F" w:rsidRPr="00257BA5">
        <w:rPr>
          <w:rFonts w:cs="Tahoma"/>
          <w:iCs/>
          <w:color w:val="000000"/>
          <w:lang w:val="de-DE"/>
        </w:rPr>
        <w:t xml:space="preserve"> </w:t>
      </w:r>
    </w:p>
    <w:p w:rsidR="00827D38" w:rsidRPr="00257BA5" w:rsidRDefault="006C5A0F" w:rsidP="00B52F10">
      <w:pPr>
        <w:pStyle w:val="Heading2"/>
        <w:ind w:left="0"/>
        <w:rPr>
          <w:rFonts w:ascii="Tahoma" w:hAnsi="Tahoma" w:cs="Tahoma"/>
          <w:lang w:val="de-DE"/>
        </w:rPr>
      </w:pPr>
      <w:bookmarkStart w:id="1220" w:name="_46_Exchange_Hosted"/>
      <w:bookmarkStart w:id="1221" w:name="_52_Exchange_Hosted"/>
      <w:bookmarkStart w:id="1222" w:name="_Toc336338307"/>
      <w:bookmarkStart w:id="1223" w:name="_Toc360112249"/>
      <w:bookmarkStart w:id="1224" w:name="Srv_39ExchangeOnDeskWork"/>
      <w:bookmarkEnd w:id="1220"/>
      <w:bookmarkEnd w:id="1221"/>
      <w:r w:rsidRPr="00257BA5">
        <w:rPr>
          <w:rFonts w:ascii="Tahoma" w:hAnsi="Tahoma" w:cs="Tahoma"/>
          <w:color w:val="E25B00"/>
          <w:sz w:val="22"/>
          <w:szCs w:val="22"/>
          <w:vertAlign w:val="superscript"/>
          <w:lang w:val="de-DE"/>
        </w:rPr>
        <w:t>52</w:t>
      </w:r>
      <w:r w:rsidRPr="00257BA5">
        <w:rPr>
          <w:rFonts w:ascii="Tahoma" w:hAnsi="Tahoma" w:cs="Tahoma"/>
          <w:color w:val="F66400"/>
          <w:sz w:val="22"/>
          <w:szCs w:val="22"/>
          <w:lang w:val="de-DE"/>
        </w:rPr>
        <w:t xml:space="preserve"> Exchange Hosted Encryption (Nutzer-AL)</w:t>
      </w:r>
      <w:bookmarkEnd w:id="1222"/>
      <w:bookmarkEnd w:id="1223"/>
    </w:p>
    <w:p w:rsidR="00827D38" w:rsidRPr="00257BA5" w:rsidRDefault="00827D38" w:rsidP="009472D3">
      <w:pPr>
        <w:spacing w:line="204" w:lineRule="auto"/>
        <w:ind w:left="900"/>
        <w:rPr>
          <w:rFonts w:cs="Tahoma"/>
          <w:lang w:val="de-DE"/>
        </w:rPr>
      </w:pPr>
    </w:p>
    <w:p w:rsidR="00827D38" w:rsidRPr="00257BA5" w:rsidRDefault="00827D38" w:rsidP="00E62BC4">
      <w:pPr>
        <w:ind w:left="720"/>
        <w:rPr>
          <w:rFonts w:cs="Tahoma"/>
          <w:lang w:val="de-DE"/>
        </w:rPr>
      </w:pPr>
      <w:r w:rsidRPr="00257BA5">
        <w:rPr>
          <w:rFonts w:cs="Tahoma"/>
          <w:lang w:val="de-DE"/>
        </w:rPr>
        <w:t>Kunden verwenden für weitere Bestellungen denselben aktiven Select-Vertrag, Konzernvertrag oder Open Value-Vertrag wie bei der Anfangsbestellung.</w:t>
      </w:r>
    </w:p>
    <w:p w:rsidR="00827D38" w:rsidRPr="00257BA5" w:rsidRDefault="00827D38" w:rsidP="009472D3">
      <w:pPr>
        <w:spacing w:line="204" w:lineRule="auto"/>
        <w:ind w:left="720"/>
        <w:rPr>
          <w:rFonts w:cs="Tahoma"/>
          <w:lang w:val="de-DE"/>
        </w:rPr>
      </w:pPr>
    </w:p>
    <w:p w:rsidR="00023FE7" w:rsidRPr="00257BA5" w:rsidRDefault="00827D38" w:rsidP="00E62BC4">
      <w:pPr>
        <w:ind w:left="720"/>
        <w:rPr>
          <w:rFonts w:cs="Tahoma"/>
          <w:lang w:val="de-DE"/>
        </w:rPr>
      </w:pPr>
      <w:r w:rsidRPr="00257BA5">
        <w:rPr>
          <w:rFonts w:cs="Tahoma"/>
          <w:lang w:val="de-DE"/>
        </w:rPr>
        <w:t xml:space="preserve">Preise und Zahlungsbestimmungen für Onlinedienste finden Sie in </w:t>
      </w:r>
      <w:hyperlink w:anchor="_Section_10_–" w:history="1">
        <w:r w:rsidRPr="00257BA5">
          <w:rPr>
            <w:rStyle w:val="Hyperlink"/>
            <w:rFonts w:cs="Tahoma"/>
            <w:lang w:val="de-DE"/>
          </w:rPr>
          <w:t>Abschnitt 10</w:t>
        </w:r>
      </w:hyperlink>
      <w:r w:rsidRPr="00257BA5">
        <w:rPr>
          <w:rFonts w:cs="Tahoma"/>
          <w:lang w:val="de-DE"/>
        </w:rPr>
        <w:t>.</w:t>
      </w:r>
    </w:p>
    <w:p w:rsidR="00827D38" w:rsidRDefault="00827D38" w:rsidP="009472D3">
      <w:pPr>
        <w:spacing w:line="204" w:lineRule="auto"/>
        <w:ind w:left="900"/>
        <w:rPr>
          <w:rFonts w:cs="Tahoma"/>
          <w:lang w:val="de-DE"/>
        </w:rPr>
      </w:pPr>
    </w:p>
    <w:p w:rsidR="00F971DB" w:rsidRPr="00257BA5" w:rsidRDefault="00F971DB" w:rsidP="009472D3">
      <w:pPr>
        <w:spacing w:line="204" w:lineRule="auto"/>
        <w:ind w:left="900"/>
        <w:rPr>
          <w:rFonts w:cs="Tahoma"/>
          <w:lang w:val="de-DE"/>
        </w:rPr>
      </w:pPr>
    </w:p>
    <w:p w:rsidR="00023FE7" w:rsidRPr="00257BA5" w:rsidRDefault="003C3A72">
      <w:pPr>
        <w:pStyle w:val="Heading3"/>
        <w:rPr>
          <w:rFonts w:ascii="Tahoma" w:hAnsi="Tahoma" w:cs="Tahoma"/>
          <w:lang w:val="de-DE"/>
        </w:rPr>
      </w:pPr>
      <w:bookmarkStart w:id="1225" w:name="_50_Exchange_Online"/>
      <w:bookmarkStart w:id="1226" w:name="_53_Exchange_Online"/>
      <w:bookmarkStart w:id="1227" w:name="_Toc336338308"/>
      <w:bookmarkStart w:id="1228" w:name="_Toc360112250"/>
      <w:bookmarkStart w:id="1229" w:name="Srv_40ExchangeOnDeskWork"/>
      <w:bookmarkStart w:id="1230" w:name="Srv_45ExchangeOnDeskWork"/>
      <w:bookmarkEnd w:id="1225"/>
      <w:bookmarkEnd w:id="1226"/>
      <w:r w:rsidRPr="00257BA5">
        <w:rPr>
          <w:rFonts w:ascii="Tahoma" w:hAnsi="Tahoma" w:cs="Tahoma"/>
          <w:caps/>
          <w:color w:val="F66400"/>
          <w:sz w:val="22"/>
          <w:vertAlign w:val="superscript"/>
          <w:lang w:val="de-DE"/>
        </w:rPr>
        <w:t>53</w:t>
      </w:r>
      <w:r w:rsidRPr="00257BA5">
        <w:rPr>
          <w:rFonts w:ascii="Tahoma" w:hAnsi="Tahoma" w:cs="Tahoma"/>
          <w:color w:val="F66400"/>
          <w:sz w:val="22"/>
          <w:lang w:val="de-DE"/>
        </w:rPr>
        <w:t xml:space="preserve"> Exchange Online Kiosk (Nutzer-AL)</w:t>
      </w:r>
      <w:bookmarkEnd w:id="1227"/>
      <w:bookmarkEnd w:id="1228"/>
    </w:p>
    <w:bookmarkEnd w:id="1224"/>
    <w:bookmarkEnd w:id="1229"/>
    <w:bookmarkEnd w:id="1230"/>
    <w:p w:rsidR="00023FE7" w:rsidRPr="00257BA5" w:rsidRDefault="00023FE7" w:rsidP="009472D3">
      <w:pPr>
        <w:pStyle w:val="EndnoteText"/>
        <w:spacing w:line="204" w:lineRule="auto"/>
        <w:rPr>
          <w:rFonts w:ascii="Tahoma" w:hAnsi="Tahoma" w:cs="Tahoma"/>
          <w:sz w:val="16"/>
          <w:szCs w:val="16"/>
          <w:lang w:val="de-DE"/>
        </w:rPr>
      </w:pPr>
    </w:p>
    <w:p w:rsidR="00040ADC" w:rsidRPr="00257BA5" w:rsidRDefault="00040ADC" w:rsidP="00E62BC4">
      <w:pPr>
        <w:ind w:left="720"/>
        <w:rPr>
          <w:rFonts w:cs="Tahoma"/>
          <w:lang w:val="de-DE"/>
        </w:rPr>
      </w:pPr>
      <w:r w:rsidRPr="00257BA5">
        <w:rPr>
          <w:rFonts w:cs="Tahoma"/>
          <w:color w:val="000000"/>
          <w:szCs w:val="18"/>
          <w:lang w:val="de-DE"/>
        </w:rPr>
        <w:t>Ungeachtet gegenteiliger Bestimmungen in den Lizenzverträgen von Kunden umfassen qualifizierte Nutzer keine Nutzer mit Lizenzen für Exchange Online Kiosk.</w:t>
      </w:r>
    </w:p>
    <w:p w:rsidR="00040ADC" w:rsidRPr="00257BA5" w:rsidRDefault="00040ADC" w:rsidP="009472D3">
      <w:pPr>
        <w:spacing w:line="204" w:lineRule="auto"/>
        <w:ind w:left="720"/>
        <w:rPr>
          <w:rFonts w:cs="Tahoma"/>
          <w:sz w:val="16"/>
          <w:szCs w:val="16"/>
          <w:lang w:val="de-DE"/>
        </w:rPr>
      </w:pPr>
    </w:p>
    <w:p w:rsidR="00040ADC" w:rsidRPr="00257BA5" w:rsidRDefault="00040ADC" w:rsidP="00E62BC4">
      <w:pPr>
        <w:ind w:left="720"/>
        <w:rPr>
          <w:rFonts w:cs="Tahoma"/>
          <w:lang w:val="de-DE"/>
        </w:rPr>
      </w:pPr>
      <w:r w:rsidRPr="00257BA5">
        <w:rPr>
          <w:rFonts w:cs="Tahoma"/>
          <w:color w:val="000000"/>
          <w:szCs w:val="18"/>
          <w:lang w:val="de-DE"/>
        </w:rPr>
        <w:t>Exchange Online Kiosk hieß zuvor Exchange Online Deskless Worker.</w:t>
      </w:r>
    </w:p>
    <w:p w:rsidR="00352135" w:rsidRPr="00257BA5" w:rsidRDefault="00352135" w:rsidP="009472D3">
      <w:pPr>
        <w:spacing w:line="204" w:lineRule="auto"/>
        <w:ind w:left="720"/>
        <w:rPr>
          <w:rFonts w:cs="Tahoma"/>
          <w:sz w:val="16"/>
          <w:szCs w:val="16"/>
          <w:lang w:val="de-DE"/>
        </w:rPr>
      </w:pPr>
    </w:p>
    <w:p w:rsidR="00702931" w:rsidRPr="0044534F" w:rsidRDefault="00702931" w:rsidP="00AF3B19">
      <w:pPr>
        <w:spacing w:after="60"/>
        <w:ind w:left="720"/>
        <w:rPr>
          <w:rFonts w:cs="Tahoma"/>
        </w:rPr>
      </w:pPr>
      <w:r w:rsidRPr="0044534F">
        <w:rPr>
          <w:rFonts w:eastAsia="Calibri" w:cs="Tahoma"/>
          <w:b/>
          <w:color w:val="000000"/>
          <w:szCs w:val="18"/>
        </w:rPr>
        <w:t>Government Community Cloud (nur USA)</w:t>
      </w:r>
    </w:p>
    <w:p w:rsidR="00702931" w:rsidRPr="00257BA5" w:rsidRDefault="00702931" w:rsidP="00E62BC4">
      <w:pPr>
        <w:ind w:left="720"/>
        <w:rPr>
          <w:rFonts w:cs="Tahoma"/>
          <w:lang w:val="de-DE"/>
        </w:rPr>
      </w:pPr>
      <w:r w:rsidRPr="0044534F">
        <w:rPr>
          <w:rFonts w:eastAsia="Calibri" w:cs="Tahoma"/>
          <w:color w:val="000000"/>
          <w:szCs w:val="18"/>
        </w:rPr>
        <w:t>Einige Onlinedienste in der Office 365-Produktfamilie (darunter Exchange Online Kiosk) werden als Government Community Cloud-Dienste und Non-Government Community Cloud-Dienste angeboten.</w:t>
      </w:r>
      <w:r w:rsidR="0044534F">
        <w:rPr>
          <w:rFonts w:eastAsia="Calibri" w:cs="Tahoma"/>
          <w:color w:val="000000"/>
          <w:szCs w:val="18"/>
        </w:rPr>
        <w:t xml:space="preserve"> </w:t>
      </w:r>
      <w:r w:rsidRPr="00257BA5">
        <w:rPr>
          <w:rFonts w:eastAsia="Calibri" w:cs="Tahoma"/>
          <w:color w:val="000000"/>
          <w:szCs w:val="18"/>
          <w:lang w:val="de-DE"/>
        </w:rPr>
        <w:t>Die Bereitstellung an Kunden kann in der einen oder anderen Form erfolgen, jedoch nicht als Kombination aus beidem.</w:t>
      </w:r>
      <w:r w:rsidR="0044534F" w:rsidRPr="00257BA5">
        <w:rPr>
          <w:rFonts w:eastAsia="Calibri" w:cs="Tahoma"/>
          <w:color w:val="000000"/>
          <w:szCs w:val="18"/>
          <w:lang w:val="de-DE"/>
        </w:rPr>
        <w:t xml:space="preserve"> </w:t>
      </w:r>
      <w:r w:rsidRPr="00257BA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44534F" w:rsidRPr="00257BA5">
        <w:rPr>
          <w:rFonts w:eastAsia="Calibri" w:cs="Tahoma"/>
          <w:color w:val="000000"/>
          <w:szCs w:val="18"/>
          <w:lang w:val="de-DE"/>
        </w:rPr>
        <w:t xml:space="preserve"> </w:t>
      </w:r>
      <w:r w:rsidRPr="00257BA5">
        <w:rPr>
          <w:rFonts w:eastAsia="Calibri" w:cs="Tahoma"/>
          <w:color w:val="000000"/>
          <w:szCs w:val="18"/>
          <w:lang w:val="de-DE"/>
        </w:rPr>
        <w:t>Diese Beschränkung gilt für alle Onlinedienste, die zur Office 365-Produktfamilie gehören, darunter Exchange Online, SharePoint Online und Lync Online.</w:t>
      </w:r>
      <w:r w:rsidR="0044534F" w:rsidRPr="00257BA5">
        <w:rPr>
          <w:rFonts w:eastAsia="Calibri" w:cs="Tahoma"/>
          <w:color w:val="000000"/>
          <w:szCs w:val="18"/>
          <w:lang w:val="de-DE"/>
        </w:rPr>
        <w:t xml:space="preserve"> </w:t>
      </w:r>
    </w:p>
    <w:p w:rsidR="00702931" w:rsidRPr="00257BA5" w:rsidRDefault="00702931" w:rsidP="009472D3">
      <w:pPr>
        <w:spacing w:line="204" w:lineRule="auto"/>
        <w:ind w:left="720"/>
        <w:rPr>
          <w:rFonts w:cs="Tahoma"/>
          <w:sz w:val="16"/>
          <w:szCs w:val="16"/>
          <w:lang w:val="de-DE"/>
        </w:rPr>
      </w:pPr>
    </w:p>
    <w:p w:rsidR="00702931" w:rsidRPr="00257BA5" w:rsidRDefault="00702931" w:rsidP="00E62BC4">
      <w:pPr>
        <w:ind w:left="720"/>
        <w:rPr>
          <w:rFonts w:cs="Tahoma"/>
          <w:lang w:val="de-DE"/>
        </w:rPr>
      </w:pPr>
      <w:r w:rsidRPr="00257BA5">
        <w:rPr>
          <w:rFonts w:eastAsia="Calibri" w:cs="Tahoma"/>
          <w:color w:val="000000"/>
          <w:szCs w:val="18"/>
          <w:lang w:val="de-DE"/>
        </w:rPr>
        <w:t>Wenn ein Onlinedienst in der Government Community Cloud bereitgestellt wird, bleibt er für die Dauer der Abonnementlaufzeit dort.</w:t>
      </w:r>
      <w:r w:rsidR="0044534F" w:rsidRPr="00257BA5">
        <w:rPr>
          <w:rFonts w:eastAsia="Calibri" w:cs="Tahoma"/>
          <w:color w:val="000000"/>
          <w:szCs w:val="18"/>
          <w:lang w:val="de-DE"/>
        </w:rPr>
        <w:t xml:space="preserve"> </w:t>
      </w:r>
      <w:r w:rsidRPr="00257BA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44534F" w:rsidRPr="00257BA5">
        <w:rPr>
          <w:rFonts w:eastAsia="Calibri" w:cs="Tahoma"/>
          <w:color w:val="000000"/>
          <w:szCs w:val="18"/>
          <w:lang w:val="de-DE"/>
        </w:rPr>
        <w:t xml:space="preserve"> </w:t>
      </w:r>
      <w:r w:rsidRPr="00257BA5">
        <w:rPr>
          <w:rFonts w:eastAsia="Calibri" w:cs="Tahoma"/>
          <w:color w:val="000000"/>
          <w:szCs w:val="18"/>
          <w:lang w:val="de-DE"/>
        </w:rPr>
        <w:t>Die Nutzungsrechte für Government Community Cloud-Dienste entsprechen den Nutzungsrechten ihrer mehrinstanzenfähigen Standardäquivalente.</w:t>
      </w:r>
      <w:r w:rsidR="0044534F" w:rsidRPr="00257BA5">
        <w:rPr>
          <w:rFonts w:eastAsia="Calibri" w:cs="Tahoma"/>
          <w:color w:val="000000"/>
          <w:szCs w:val="18"/>
          <w:lang w:val="de-DE"/>
        </w:rPr>
        <w:t xml:space="preserve"> </w:t>
      </w:r>
    </w:p>
    <w:p w:rsidR="00C066F9" w:rsidRDefault="00C066F9" w:rsidP="009472D3">
      <w:pPr>
        <w:spacing w:line="204" w:lineRule="auto"/>
        <w:ind w:left="720"/>
        <w:rPr>
          <w:rFonts w:cs="Tahoma"/>
          <w:sz w:val="16"/>
          <w:szCs w:val="16"/>
          <w:lang w:val="de-DE"/>
        </w:rPr>
      </w:pPr>
      <w:bookmarkStart w:id="1231" w:name="Srv_41ExchangeSvr07EntCAL"/>
    </w:p>
    <w:p w:rsidR="00F971DB" w:rsidRPr="00257BA5" w:rsidRDefault="00F971DB" w:rsidP="009472D3">
      <w:pPr>
        <w:spacing w:line="204" w:lineRule="auto"/>
        <w:ind w:left="720"/>
        <w:rPr>
          <w:rFonts w:cs="Tahoma"/>
          <w:sz w:val="16"/>
          <w:szCs w:val="16"/>
          <w:lang w:val="de-DE"/>
        </w:rPr>
      </w:pPr>
    </w:p>
    <w:p w:rsidR="00371299" w:rsidRPr="00257BA5" w:rsidRDefault="00AF219D" w:rsidP="00B17EFB">
      <w:pPr>
        <w:pStyle w:val="Heading3"/>
        <w:rPr>
          <w:rFonts w:ascii="Tahoma" w:hAnsi="Tahoma" w:cs="Tahoma"/>
          <w:lang w:val="de-DE"/>
        </w:rPr>
      </w:pPr>
      <w:bookmarkStart w:id="1232" w:name="_48_Exchange_Online"/>
      <w:bookmarkStart w:id="1233" w:name="_54_Exchange_Online"/>
      <w:bookmarkStart w:id="1234" w:name="_Toc336338309"/>
      <w:bookmarkStart w:id="1235" w:name="_Toc360112251"/>
      <w:bookmarkStart w:id="1236" w:name="Srv_46ExhangeOnlinePlan1"/>
      <w:bookmarkStart w:id="1237" w:name="Srv_42ExchangeSvr2010EntCAL"/>
      <w:bookmarkStart w:id="1238" w:name="Srv_47ExchangeSvr2010EntCAL"/>
      <w:bookmarkEnd w:id="1232"/>
      <w:bookmarkEnd w:id="1233"/>
      <w:r w:rsidRPr="00257BA5">
        <w:rPr>
          <w:rFonts w:ascii="Tahoma" w:hAnsi="Tahoma" w:cs="Tahoma"/>
          <w:caps/>
          <w:color w:val="F66400"/>
          <w:sz w:val="22"/>
          <w:szCs w:val="22"/>
          <w:vertAlign w:val="superscript"/>
          <w:lang w:val="de-DE"/>
        </w:rPr>
        <w:t>54</w:t>
      </w:r>
      <w:r w:rsidRPr="00257BA5">
        <w:rPr>
          <w:rFonts w:ascii="Tahoma" w:hAnsi="Tahoma" w:cs="Tahoma"/>
          <w:color w:val="F66400"/>
          <w:sz w:val="22"/>
          <w:szCs w:val="22"/>
          <w:lang w:val="de-DE"/>
        </w:rPr>
        <w:t xml:space="preserve"> Exchange Online Plan 1</w:t>
      </w:r>
      <w:bookmarkEnd w:id="1234"/>
      <w:bookmarkEnd w:id="1235"/>
    </w:p>
    <w:bookmarkEnd w:id="1236"/>
    <w:p w:rsidR="00371299" w:rsidRPr="00257BA5" w:rsidRDefault="00371299" w:rsidP="009472D3">
      <w:pPr>
        <w:spacing w:line="204" w:lineRule="auto"/>
        <w:outlineLvl w:val="2"/>
        <w:rPr>
          <w:rFonts w:cs="Tahoma"/>
          <w:sz w:val="16"/>
          <w:szCs w:val="16"/>
          <w:lang w:val="de-DE"/>
        </w:rPr>
      </w:pPr>
    </w:p>
    <w:p w:rsidR="00371299" w:rsidRPr="00257BA5" w:rsidRDefault="00371299" w:rsidP="00371299">
      <w:pPr>
        <w:ind w:left="720"/>
        <w:contextualSpacing/>
        <w:rPr>
          <w:rFonts w:cs="Tahoma"/>
          <w:lang w:val="de-DE"/>
        </w:rPr>
      </w:pPr>
      <w:r w:rsidRPr="00257BA5">
        <w:rPr>
          <w:rFonts w:cs="Tahoma"/>
          <w:szCs w:val="20"/>
          <w:lang w:val="de-DE"/>
        </w:rPr>
        <w:t>Exchange Online Plan 1 hieß zuvor Exchange Online Standard.</w:t>
      </w:r>
    </w:p>
    <w:p w:rsidR="00A61080" w:rsidRPr="00257BA5" w:rsidRDefault="00A61080" w:rsidP="009472D3">
      <w:pPr>
        <w:spacing w:line="204" w:lineRule="auto"/>
        <w:ind w:left="720"/>
        <w:contextualSpacing/>
        <w:rPr>
          <w:rFonts w:cs="Tahoma"/>
          <w:sz w:val="16"/>
          <w:szCs w:val="16"/>
          <w:lang w:val="de-DE"/>
        </w:rPr>
      </w:pPr>
    </w:p>
    <w:p w:rsidR="00A61080" w:rsidRPr="00257BA5" w:rsidRDefault="00A61080" w:rsidP="00A61080">
      <w:pPr>
        <w:ind w:left="720"/>
        <w:rPr>
          <w:rFonts w:cs="Tahoma"/>
          <w:lang w:val="de-DE"/>
        </w:rPr>
      </w:pPr>
      <w:r w:rsidRPr="00257BA5">
        <w:rPr>
          <w:rFonts w:eastAsia="Calibri" w:cs="Tahoma"/>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rsidR="00B23BE6" w:rsidRPr="00257BA5" w:rsidRDefault="00B23BE6" w:rsidP="009472D3">
      <w:pPr>
        <w:spacing w:line="204" w:lineRule="auto"/>
        <w:ind w:left="720"/>
        <w:rPr>
          <w:rFonts w:cs="Tahoma"/>
          <w:sz w:val="16"/>
          <w:szCs w:val="16"/>
          <w:lang w:val="de-DE"/>
        </w:rPr>
      </w:pPr>
    </w:p>
    <w:p w:rsidR="00702931" w:rsidRPr="0044534F" w:rsidRDefault="00702931" w:rsidP="0067725A">
      <w:pPr>
        <w:spacing w:after="60"/>
        <w:ind w:left="720"/>
        <w:rPr>
          <w:rFonts w:cs="Tahoma"/>
        </w:rPr>
      </w:pPr>
      <w:r w:rsidRPr="0044534F">
        <w:rPr>
          <w:rFonts w:eastAsia="Calibri" w:cs="Tahoma"/>
          <w:b/>
          <w:color w:val="000000"/>
          <w:szCs w:val="18"/>
        </w:rPr>
        <w:t>Government Community Cloud (nur USA)</w:t>
      </w:r>
    </w:p>
    <w:p w:rsidR="00702931" w:rsidRDefault="00702931" w:rsidP="00702931">
      <w:pPr>
        <w:ind w:left="720"/>
        <w:rPr>
          <w:rFonts w:eastAsia="Calibri" w:cs="Tahoma"/>
          <w:color w:val="000000"/>
          <w:szCs w:val="18"/>
          <w:lang w:val="de-DE"/>
        </w:rPr>
      </w:pPr>
      <w:r w:rsidRPr="0044534F">
        <w:rPr>
          <w:rFonts w:eastAsia="Calibri" w:cs="Tahoma"/>
          <w:color w:val="000000"/>
          <w:szCs w:val="18"/>
        </w:rPr>
        <w:t>Einige Onlinedienste in der Office 365-Produktfamilie (darunter Exchange Online Plan 1) werden als Government Community Cloud-Dienste und Non-Government Community Cloud-Dienste angeboten.</w:t>
      </w:r>
      <w:r w:rsidR="0044534F">
        <w:rPr>
          <w:rFonts w:eastAsia="Calibri" w:cs="Tahoma"/>
          <w:color w:val="000000"/>
          <w:szCs w:val="18"/>
        </w:rPr>
        <w:t xml:space="preserve"> </w:t>
      </w:r>
      <w:r w:rsidRPr="00257BA5">
        <w:rPr>
          <w:rFonts w:eastAsia="Calibri" w:cs="Tahoma"/>
          <w:color w:val="000000"/>
          <w:szCs w:val="18"/>
          <w:lang w:val="de-DE"/>
        </w:rPr>
        <w:t>Die Bereitstellung an Kunden kann in der einen oder anderen Form erfolgen, jedoch nicht als Kombination aus beidem.</w:t>
      </w:r>
      <w:r w:rsidR="0044534F" w:rsidRPr="00257BA5">
        <w:rPr>
          <w:rFonts w:eastAsia="Calibri" w:cs="Tahoma"/>
          <w:color w:val="000000"/>
          <w:szCs w:val="18"/>
          <w:lang w:val="de-DE"/>
        </w:rPr>
        <w:t xml:space="preserve"> </w:t>
      </w:r>
      <w:r w:rsidRPr="00257BA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44534F" w:rsidRPr="00257BA5">
        <w:rPr>
          <w:rFonts w:eastAsia="Calibri" w:cs="Tahoma"/>
          <w:color w:val="000000"/>
          <w:szCs w:val="18"/>
          <w:lang w:val="de-DE"/>
        </w:rPr>
        <w:t xml:space="preserve"> </w:t>
      </w:r>
      <w:r w:rsidRPr="00257BA5">
        <w:rPr>
          <w:rFonts w:eastAsia="Calibri" w:cs="Tahoma"/>
          <w:color w:val="000000"/>
          <w:szCs w:val="18"/>
          <w:lang w:val="de-DE"/>
        </w:rPr>
        <w:t>Diese Beschränkung gilt für alle Onlinedienste, die zur Office 365-Produktfamilie gehören, darunter Exchange Online, SharePoint Online und Lync Online.</w:t>
      </w:r>
      <w:r w:rsidR="0044534F" w:rsidRPr="00257BA5">
        <w:rPr>
          <w:rFonts w:eastAsia="Calibri" w:cs="Tahoma"/>
          <w:color w:val="000000"/>
          <w:szCs w:val="18"/>
          <w:lang w:val="de-DE"/>
        </w:rPr>
        <w:t xml:space="preserve"> </w:t>
      </w:r>
    </w:p>
    <w:p w:rsidR="00F971DB" w:rsidRPr="00257BA5" w:rsidRDefault="00F971DB" w:rsidP="00702931">
      <w:pPr>
        <w:ind w:left="720"/>
        <w:rPr>
          <w:rFonts w:cs="Tahoma"/>
          <w:lang w:val="de-DE"/>
        </w:rPr>
      </w:pPr>
    </w:p>
    <w:p w:rsidR="00702931" w:rsidRPr="00257BA5" w:rsidRDefault="00702931" w:rsidP="00702931">
      <w:pPr>
        <w:ind w:left="720"/>
        <w:rPr>
          <w:rFonts w:cs="Tahoma"/>
          <w:lang w:val="de-DE"/>
        </w:rPr>
      </w:pPr>
      <w:r w:rsidRPr="00257BA5">
        <w:rPr>
          <w:rFonts w:eastAsia="Calibri" w:cs="Tahoma"/>
          <w:color w:val="000000"/>
          <w:szCs w:val="18"/>
          <w:lang w:val="de-DE"/>
        </w:rPr>
        <w:t>Wenn ein Onlinedienst in der Government Community Cloud bereitgestellt wird, bleibt er für die Dauer der Abonnementlaufzeit dort.</w:t>
      </w:r>
      <w:r w:rsidR="0044534F" w:rsidRPr="00257BA5">
        <w:rPr>
          <w:rFonts w:eastAsia="Calibri" w:cs="Tahoma"/>
          <w:color w:val="000000"/>
          <w:szCs w:val="18"/>
          <w:lang w:val="de-DE"/>
        </w:rPr>
        <w:t xml:space="preserve"> </w:t>
      </w:r>
      <w:r w:rsidRPr="00257BA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44534F" w:rsidRPr="00257BA5">
        <w:rPr>
          <w:rFonts w:eastAsia="Calibri" w:cs="Tahoma"/>
          <w:color w:val="000000"/>
          <w:szCs w:val="18"/>
          <w:lang w:val="de-DE"/>
        </w:rPr>
        <w:t xml:space="preserve"> </w:t>
      </w:r>
      <w:r w:rsidRPr="00257BA5">
        <w:rPr>
          <w:rFonts w:eastAsia="Calibri" w:cs="Tahoma"/>
          <w:color w:val="000000"/>
          <w:szCs w:val="18"/>
          <w:lang w:val="de-DE"/>
        </w:rPr>
        <w:t>Die Nutzungsrechte für Government Community Cloud-Dienste entsprechen den Nutzungsrechten ihrer mehrinstanzenfähigen Standardäquivalente.</w:t>
      </w:r>
      <w:r w:rsidR="0044534F" w:rsidRPr="00257BA5">
        <w:rPr>
          <w:rFonts w:eastAsia="Calibri" w:cs="Tahoma"/>
          <w:color w:val="000000"/>
          <w:szCs w:val="18"/>
          <w:lang w:val="de-DE"/>
        </w:rPr>
        <w:t xml:space="preserve"> </w:t>
      </w:r>
    </w:p>
    <w:p w:rsidR="00D70D2C" w:rsidRDefault="00D70D2C" w:rsidP="00A61080">
      <w:pPr>
        <w:ind w:left="720"/>
        <w:rPr>
          <w:rFonts w:cs="Tahoma"/>
          <w:sz w:val="16"/>
          <w:szCs w:val="16"/>
          <w:lang w:val="de-DE"/>
        </w:rPr>
      </w:pPr>
    </w:p>
    <w:p w:rsidR="005B05B8" w:rsidRDefault="005B05B8" w:rsidP="00A61080">
      <w:pPr>
        <w:ind w:left="720"/>
        <w:rPr>
          <w:rFonts w:cs="Tahoma"/>
          <w:sz w:val="16"/>
          <w:szCs w:val="16"/>
          <w:lang w:val="de-DE"/>
        </w:rPr>
      </w:pPr>
    </w:p>
    <w:p w:rsidR="005B05B8" w:rsidRDefault="005B05B8" w:rsidP="00A61080">
      <w:pPr>
        <w:ind w:left="720"/>
        <w:rPr>
          <w:rFonts w:cs="Tahoma"/>
          <w:sz w:val="16"/>
          <w:szCs w:val="16"/>
          <w:lang w:val="de-DE"/>
        </w:rPr>
      </w:pPr>
    </w:p>
    <w:p w:rsidR="005B05B8" w:rsidRPr="00257BA5" w:rsidRDefault="005B05B8" w:rsidP="00A61080">
      <w:pPr>
        <w:ind w:left="720"/>
        <w:rPr>
          <w:rFonts w:cs="Tahoma"/>
          <w:sz w:val="16"/>
          <w:szCs w:val="16"/>
          <w:lang w:val="de-DE"/>
        </w:rPr>
      </w:pPr>
    </w:p>
    <w:p w:rsidR="00D70D2C" w:rsidRPr="00BF2C22" w:rsidRDefault="009472D3" w:rsidP="00D70D2C">
      <w:pPr>
        <w:pStyle w:val="Heading2"/>
        <w:ind w:left="0"/>
        <w:rPr>
          <w:rFonts w:ascii="Tahoma" w:hAnsi="Tahoma" w:cs="Tahoma"/>
          <w:caps/>
          <w:color w:val="FA6500"/>
          <w:sz w:val="22"/>
          <w:lang w:val="de-DE"/>
        </w:rPr>
      </w:pPr>
      <w:bookmarkStart w:id="1239" w:name="_49_Exchange_Online"/>
      <w:bookmarkStart w:id="1240" w:name="_Exchange_Online_Plan"/>
      <w:bookmarkStart w:id="1241" w:name="_Toc360112252"/>
      <w:bookmarkStart w:id="1242" w:name="Srv_50ExchangeOnlinePlan2"/>
      <w:bookmarkEnd w:id="1239"/>
      <w:bookmarkEnd w:id="1240"/>
      <w:r w:rsidRPr="00BF2C22">
        <w:rPr>
          <w:rFonts w:ascii="Tahoma" w:hAnsi="Tahoma" w:cs="Tahoma"/>
          <w:caps/>
          <w:color w:val="FA6500"/>
          <w:sz w:val="22"/>
          <w:vertAlign w:val="superscript"/>
          <w:lang w:val="de-DE"/>
        </w:rPr>
        <w:t>55</w:t>
      </w:r>
      <w:r w:rsidRPr="00BF2C22">
        <w:rPr>
          <w:rFonts w:ascii="Tahoma" w:hAnsi="Tahoma" w:cs="Tahoma"/>
          <w:caps/>
          <w:color w:val="FA6500"/>
          <w:sz w:val="22"/>
          <w:lang w:val="de-DE"/>
        </w:rPr>
        <w:t xml:space="preserve"> </w:t>
      </w:r>
      <w:r w:rsidR="00F66FB0" w:rsidRPr="00BF2C22">
        <w:rPr>
          <w:rFonts w:ascii="Tahoma" w:hAnsi="Tahoma" w:cs="Tahoma"/>
          <w:color w:val="FA6500"/>
          <w:sz w:val="22"/>
          <w:lang w:val="de-DE"/>
        </w:rPr>
        <w:t>Exchange Online Plan</w:t>
      </w:r>
      <w:r w:rsidR="00F66FB0" w:rsidRPr="00BF2C22">
        <w:rPr>
          <w:rFonts w:ascii="Tahoma" w:hAnsi="Tahoma" w:cs="Tahoma"/>
          <w:caps/>
          <w:color w:val="FA6500"/>
          <w:sz w:val="22"/>
          <w:lang w:val="de-DE"/>
        </w:rPr>
        <w:t xml:space="preserve"> </w:t>
      </w:r>
      <w:r w:rsidR="005C5796" w:rsidRPr="00BF2C22">
        <w:rPr>
          <w:rFonts w:ascii="Tahoma" w:hAnsi="Tahoma" w:cs="Tahoma"/>
          <w:caps/>
          <w:color w:val="FA6500"/>
          <w:sz w:val="22"/>
          <w:lang w:val="de-DE"/>
        </w:rPr>
        <w:t>2</w:t>
      </w:r>
      <w:bookmarkEnd w:id="1241"/>
    </w:p>
    <w:bookmarkEnd w:id="1242"/>
    <w:p w:rsidR="00D70D2C" w:rsidRPr="00257BA5" w:rsidRDefault="00D70D2C" w:rsidP="00D70D2C">
      <w:pPr>
        <w:outlineLvl w:val="2"/>
        <w:rPr>
          <w:rFonts w:cs="Tahoma"/>
          <w:sz w:val="16"/>
          <w:szCs w:val="16"/>
          <w:lang w:val="de-DE"/>
        </w:rPr>
      </w:pPr>
    </w:p>
    <w:p w:rsidR="00D70D2C" w:rsidRPr="00257BA5" w:rsidRDefault="00D70D2C" w:rsidP="00D70D2C">
      <w:pPr>
        <w:pStyle w:val="ListParagraph"/>
        <w:rPr>
          <w:rFonts w:ascii="Tahoma" w:hAnsi="Tahoma" w:cs="Tahoma"/>
          <w:lang w:val="de-DE"/>
        </w:rPr>
      </w:pPr>
      <w:r w:rsidRPr="00257BA5">
        <w:rPr>
          <w:rFonts w:ascii="Tahoma" w:hAnsi="Tahoma" w:cs="Tahoma"/>
          <w:color w:val="000000"/>
          <w:sz w:val="18"/>
          <w:szCs w:val="18"/>
          <w:lang w:val="de-DE"/>
        </w:rPr>
        <w:t>Exchange Online Plan 2 ist ein Folge-Onlinedienst für Exchange Hosted Archive.</w:t>
      </w:r>
    </w:p>
    <w:p w:rsidR="00D70D2C" w:rsidRPr="00257BA5" w:rsidRDefault="00D70D2C" w:rsidP="00D70D2C">
      <w:pPr>
        <w:pStyle w:val="ListParagraph"/>
        <w:rPr>
          <w:rFonts w:ascii="Tahoma" w:hAnsi="Tahoma" w:cs="Tahoma"/>
          <w:sz w:val="16"/>
          <w:szCs w:val="16"/>
          <w:lang w:val="de-DE"/>
        </w:rPr>
      </w:pPr>
    </w:p>
    <w:p w:rsidR="00D70D2C" w:rsidRPr="00257BA5" w:rsidRDefault="00D70D2C" w:rsidP="00D70D2C">
      <w:pPr>
        <w:ind w:left="720"/>
        <w:rPr>
          <w:rFonts w:cs="Tahoma"/>
          <w:lang w:val="de-DE"/>
        </w:rPr>
      </w:pPr>
      <w:r w:rsidRPr="00257BA5">
        <w:rPr>
          <w:rFonts w:cs="Tahoma"/>
          <w:color w:val="000000"/>
          <w:szCs w:val="18"/>
          <w:lang w:val="de-DE"/>
        </w:rPr>
        <w:t>Wenn Sie von Exchange Hosted Archive auf Exchange Online Plan 2 verlängern und noch nicht auf Exchange Online Plan 2 migriert haben,</w:t>
      </w:r>
      <w:r w:rsidRPr="00257BA5">
        <w:rPr>
          <w:rFonts w:cs="Tahoma"/>
          <w:color w:val="000000"/>
          <w:lang w:val="de-DE"/>
        </w:rPr>
        <w:t xml:space="preserve"> sind Ihre lizenzierte Nutzer berechtigt, den Exchange Hosted Archive-Dienst weiterhin unter den Bestimmungen der Produktbenutzungsrechte (PUR) von März 2011 zu verwenden, bis Sie auf Exchange Online Plan 2 migrieren oder bis Ihr Abonnement für Exchange Online Plan 2 abläuft, wobei das frühere Datum maßgeblich ist.</w:t>
      </w:r>
    </w:p>
    <w:p w:rsidR="00702931" w:rsidRPr="00257BA5" w:rsidRDefault="00702931" w:rsidP="00D70D2C">
      <w:pPr>
        <w:ind w:left="720"/>
        <w:rPr>
          <w:rFonts w:cs="Tahoma"/>
          <w:lang w:val="de-DE"/>
        </w:rPr>
      </w:pPr>
    </w:p>
    <w:p w:rsidR="00702931" w:rsidRPr="0044534F" w:rsidRDefault="00702931" w:rsidP="0067725A">
      <w:pPr>
        <w:spacing w:after="60"/>
        <w:ind w:left="720"/>
        <w:rPr>
          <w:rFonts w:cs="Tahoma"/>
        </w:rPr>
      </w:pPr>
      <w:r w:rsidRPr="0044534F">
        <w:rPr>
          <w:rFonts w:eastAsia="Calibri" w:cs="Tahoma"/>
          <w:b/>
          <w:color w:val="000000"/>
          <w:szCs w:val="18"/>
        </w:rPr>
        <w:t>Government Community Cloud (nur USA)</w:t>
      </w:r>
    </w:p>
    <w:p w:rsidR="00702931" w:rsidRPr="00257BA5" w:rsidRDefault="00702931" w:rsidP="005B40E7">
      <w:pPr>
        <w:ind w:left="720"/>
        <w:rPr>
          <w:rFonts w:cs="Tahoma"/>
          <w:lang w:val="de-DE"/>
        </w:rPr>
      </w:pPr>
      <w:r w:rsidRPr="0044534F">
        <w:rPr>
          <w:rFonts w:eastAsia="Calibri" w:cs="Tahoma"/>
          <w:color w:val="000000"/>
          <w:szCs w:val="18"/>
        </w:rPr>
        <w:t>Einige Onlinedienste in der Office 365-Produktfamilie (darunter Exchange Online Plan 2) werden als</w:t>
      </w:r>
      <w:r w:rsidR="005B40E7">
        <w:rPr>
          <w:rFonts w:eastAsia="Calibri" w:cs="Tahoma"/>
          <w:color w:val="000000"/>
          <w:szCs w:val="18"/>
        </w:rPr>
        <w:t> </w:t>
      </w:r>
      <w:r w:rsidRPr="0044534F">
        <w:rPr>
          <w:rFonts w:eastAsia="Calibri" w:cs="Tahoma"/>
          <w:color w:val="000000"/>
          <w:szCs w:val="18"/>
        </w:rPr>
        <w:t>Government Community Cloud-Dienste und Non-Government Community Cloud-Dienste angeboten.</w:t>
      </w:r>
      <w:r w:rsidR="0044534F">
        <w:rPr>
          <w:rFonts w:eastAsia="Calibri" w:cs="Tahoma"/>
          <w:color w:val="000000"/>
          <w:szCs w:val="18"/>
        </w:rPr>
        <w:t xml:space="preserve"> </w:t>
      </w:r>
      <w:r w:rsidRPr="00257BA5">
        <w:rPr>
          <w:rFonts w:eastAsia="Calibri" w:cs="Tahoma"/>
          <w:color w:val="000000"/>
          <w:szCs w:val="18"/>
          <w:lang w:val="de-DE"/>
        </w:rPr>
        <w:t>Die</w:t>
      </w:r>
      <w:r w:rsidR="005B40E7" w:rsidRPr="00257BA5">
        <w:rPr>
          <w:rFonts w:eastAsia="Calibri" w:cs="Tahoma"/>
          <w:color w:val="000000"/>
          <w:szCs w:val="18"/>
          <w:lang w:val="de-DE"/>
        </w:rPr>
        <w:t> </w:t>
      </w:r>
      <w:r w:rsidRPr="00257BA5">
        <w:rPr>
          <w:rFonts w:eastAsia="Calibri" w:cs="Tahoma"/>
          <w:color w:val="000000"/>
          <w:szCs w:val="18"/>
          <w:lang w:val="de-DE"/>
        </w:rPr>
        <w:t>Bereitstellung an Kunden kann in der einen oder anderen Form erfolgen, jedoch nicht als Kombination aus beidem.</w:t>
      </w:r>
      <w:r w:rsidR="0044534F" w:rsidRPr="00257BA5">
        <w:rPr>
          <w:rFonts w:eastAsia="Calibri" w:cs="Tahoma"/>
          <w:color w:val="000000"/>
          <w:szCs w:val="18"/>
          <w:lang w:val="de-DE"/>
        </w:rPr>
        <w:t xml:space="preserve"> </w:t>
      </w:r>
      <w:r w:rsidRPr="00257BA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44534F" w:rsidRPr="00257BA5">
        <w:rPr>
          <w:rFonts w:eastAsia="Calibri" w:cs="Tahoma"/>
          <w:color w:val="000000"/>
          <w:szCs w:val="18"/>
          <w:lang w:val="de-DE"/>
        </w:rPr>
        <w:t xml:space="preserve"> </w:t>
      </w:r>
      <w:r w:rsidRPr="00257BA5">
        <w:rPr>
          <w:rFonts w:eastAsia="Calibri" w:cs="Tahoma"/>
          <w:color w:val="000000"/>
          <w:szCs w:val="18"/>
          <w:lang w:val="de-DE"/>
        </w:rPr>
        <w:t>Diese Beschränkung gilt für alle Onlinedienste, die zur Office 365-Produktfamilie gehören, darunter Exchange Online, SharePoint Online und Lync Online.</w:t>
      </w:r>
      <w:r w:rsidR="0044534F" w:rsidRPr="00257BA5">
        <w:rPr>
          <w:rFonts w:eastAsia="Calibri" w:cs="Tahoma"/>
          <w:color w:val="000000"/>
          <w:szCs w:val="18"/>
          <w:lang w:val="de-DE"/>
        </w:rPr>
        <w:t xml:space="preserve"> </w:t>
      </w:r>
    </w:p>
    <w:p w:rsidR="00702931" w:rsidRPr="00257BA5" w:rsidRDefault="00702931" w:rsidP="00702931">
      <w:pPr>
        <w:ind w:left="720"/>
        <w:rPr>
          <w:rFonts w:cs="Tahoma"/>
          <w:lang w:val="de-DE"/>
        </w:rPr>
      </w:pPr>
    </w:p>
    <w:p w:rsidR="00B2460D" w:rsidRPr="00257BA5" w:rsidRDefault="00702931" w:rsidP="005B40E7">
      <w:pPr>
        <w:ind w:left="720"/>
        <w:rPr>
          <w:rFonts w:cs="Tahoma"/>
          <w:lang w:val="de-DE"/>
        </w:rPr>
      </w:pPr>
      <w:r w:rsidRPr="00257BA5">
        <w:rPr>
          <w:rFonts w:eastAsia="Calibri" w:cs="Tahoma"/>
          <w:color w:val="000000"/>
          <w:szCs w:val="18"/>
          <w:lang w:val="de-DE"/>
        </w:rPr>
        <w:t>Wenn ein Onlinedienst in der Government Community Cloud bereitgestellt wird, bleibt er für die Dauer der</w:t>
      </w:r>
      <w:r w:rsidR="005B40E7" w:rsidRPr="00257BA5">
        <w:rPr>
          <w:rFonts w:eastAsia="Calibri" w:cs="Tahoma"/>
          <w:color w:val="000000"/>
          <w:szCs w:val="18"/>
          <w:lang w:val="de-DE"/>
        </w:rPr>
        <w:t> </w:t>
      </w:r>
      <w:r w:rsidRPr="00257BA5">
        <w:rPr>
          <w:rFonts w:eastAsia="Calibri" w:cs="Tahoma"/>
          <w:color w:val="000000"/>
          <w:szCs w:val="18"/>
          <w:lang w:val="de-DE"/>
        </w:rPr>
        <w:t>Abonnementlaufzeit dort.</w:t>
      </w:r>
      <w:r w:rsidR="0044534F" w:rsidRPr="00257BA5">
        <w:rPr>
          <w:rFonts w:eastAsia="Calibri" w:cs="Tahoma"/>
          <w:color w:val="000000"/>
          <w:szCs w:val="18"/>
          <w:lang w:val="de-DE"/>
        </w:rPr>
        <w:t xml:space="preserve"> </w:t>
      </w:r>
      <w:r w:rsidRPr="00257BA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44534F" w:rsidRPr="00257BA5">
        <w:rPr>
          <w:rFonts w:eastAsia="Calibri" w:cs="Tahoma"/>
          <w:color w:val="000000"/>
          <w:szCs w:val="18"/>
          <w:lang w:val="de-DE"/>
        </w:rPr>
        <w:t xml:space="preserve"> </w:t>
      </w:r>
      <w:r w:rsidRPr="00257BA5">
        <w:rPr>
          <w:rFonts w:eastAsia="Calibri" w:cs="Tahoma"/>
          <w:color w:val="000000"/>
          <w:szCs w:val="18"/>
          <w:lang w:val="de-DE"/>
        </w:rPr>
        <w:t>Die Nutzungsrechte für Government Community Cloud-Dienste entsprechen den Nutzungsrechten ihrer mehrinstanzenfähigen Standardäquivalente.</w:t>
      </w:r>
      <w:r w:rsidR="0044534F" w:rsidRPr="00257BA5">
        <w:rPr>
          <w:rFonts w:eastAsia="Calibri" w:cs="Tahoma"/>
          <w:color w:val="000000"/>
          <w:szCs w:val="18"/>
          <w:lang w:val="de-DE"/>
        </w:rPr>
        <w:t xml:space="preserve"> </w:t>
      </w:r>
      <w:bookmarkStart w:id="1243" w:name="_51_Exchange_Server"/>
      <w:bookmarkEnd w:id="1231"/>
      <w:bookmarkEnd w:id="1237"/>
      <w:bookmarkEnd w:id="1238"/>
      <w:bookmarkEnd w:id="1243"/>
    </w:p>
    <w:p w:rsidR="00C066F9" w:rsidRPr="005B05B8" w:rsidRDefault="00C066F9" w:rsidP="00C066F9">
      <w:pPr>
        <w:pStyle w:val="EndnoteText"/>
        <w:ind w:left="1620" w:hanging="900"/>
        <w:rPr>
          <w:rFonts w:ascii="Tahoma" w:hAnsi="Tahoma" w:cs="Tahoma"/>
          <w:sz w:val="16"/>
          <w:szCs w:val="16"/>
          <w:lang w:val="de-DE"/>
        </w:rPr>
      </w:pPr>
      <w:bookmarkStart w:id="1244" w:name="Srv_43ExchangeSvr2010"/>
    </w:p>
    <w:p w:rsidR="005B05B8" w:rsidRPr="005B05B8" w:rsidRDefault="005B05B8" w:rsidP="00C066F9">
      <w:pPr>
        <w:pStyle w:val="EndnoteText"/>
        <w:ind w:left="1620" w:hanging="900"/>
        <w:rPr>
          <w:rFonts w:ascii="Tahoma" w:hAnsi="Tahoma" w:cs="Tahoma"/>
          <w:sz w:val="16"/>
          <w:szCs w:val="16"/>
          <w:lang w:val="de-DE"/>
        </w:rPr>
      </w:pPr>
    </w:p>
    <w:p w:rsidR="00453CAC" w:rsidRPr="00257BA5" w:rsidRDefault="00F66FB0" w:rsidP="009D3013">
      <w:pPr>
        <w:pStyle w:val="Heading2"/>
        <w:ind w:left="0"/>
        <w:rPr>
          <w:rFonts w:ascii="Tahoma" w:hAnsi="Tahoma" w:cs="Tahoma"/>
          <w:lang w:val="de-DE"/>
        </w:rPr>
      </w:pPr>
      <w:bookmarkStart w:id="1245" w:name="_49_Exchange_Server"/>
      <w:bookmarkStart w:id="1246" w:name="_51_50_Exchange"/>
      <w:bookmarkStart w:id="1247" w:name="_56_Exchange_Online"/>
      <w:bookmarkStart w:id="1248" w:name="_Toc360112253"/>
      <w:bookmarkStart w:id="1249" w:name="_Toc336338311"/>
      <w:bookmarkStart w:id="1250" w:name="Srv_50ExchangeServer2010StdCAL"/>
      <w:bookmarkEnd w:id="1244"/>
      <w:bookmarkEnd w:id="1245"/>
      <w:bookmarkEnd w:id="1246"/>
      <w:bookmarkEnd w:id="1247"/>
      <w:r w:rsidRPr="00257BA5">
        <w:rPr>
          <w:rFonts w:ascii="Tahoma" w:hAnsi="Tahoma" w:cs="Tahoma"/>
          <w:caps/>
          <w:color w:val="FA6500"/>
          <w:sz w:val="22"/>
          <w:vertAlign w:val="superscript"/>
          <w:lang w:val="de-DE"/>
        </w:rPr>
        <w:t>56</w:t>
      </w:r>
      <w:r w:rsidRPr="00257BA5">
        <w:rPr>
          <w:rFonts w:ascii="Tahoma" w:hAnsi="Tahoma" w:cs="Tahoma"/>
          <w:caps/>
          <w:color w:val="FA6500"/>
          <w:sz w:val="22"/>
          <w:lang w:val="de-DE"/>
        </w:rPr>
        <w:t xml:space="preserve"> </w:t>
      </w:r>
      <w:r w:rsidRPr="00257BA5">
        <w:rPr>
          <w:rFonts w:ascii="Tahoma" w:hAnsi="Tahoma" w:cs="Tahoma"/>
          <w:color w:val="F66400"/>
          <w:sz w:val="22"/>
          <w:szCs w:val="20"/>
          <w:lang w:val="de-DE"/>
        </w:rPr>
        <w:t>Exchange Online Protection (Nutzer-AL)</w:t>
      </w:r>
      <w:bookmarkEnd w:id="1248"/>
    </w:p>
    <w:p w:rsidR="00453CAC" w:rsidRPr="00257BA5" w:rsidRDefault="00453CAC" w:rsidP="00453CAC">
      <w:pPr>
        <w:ind w:left="720"/>
        <w:rPr>
          <w:rFonts w:cs="Tahoma"/>
          <w:lang w:val="de-DE"/>
        </w:rPr>
      </w:pPr>
    </w:p>
    <w:p w:rsidR="007D4770" w:rsidRPr="005B05B8" w:rsidRDefault="007D4770" w:rsidP="00453CAC">
      <w:pPr>
        <w:ind w:left="720"/>
        <w:rPr>
          <w:rFonts w:cs="Tahoma"/>
          <w:szCs w:val="18"/>
          <w:lang w:val="de-DE"/>
        </w:rPr>
      </w:pPr>
      <w:r w:rsidRPr="005B05B8">
        <w:rPr>
          <w:rFonts w:cs="Tahoma"/>
          <w:szCs w:val="18"/>
          <w:lang w:val="de-DE"/>
        </w:rPr>
        <w:t>Da dieser Onlinedienst nach Domäne bereitgestellt wird, benötigen alle Nutzer in einer Domäne Nutzer-ALs.</w:t>
      </w:r>
      <w:r w:rsidR="0044534F" w:rsidRPr="005B05B8">
        <w:rPr>
          <w:rFonts w:cs="Tahoma"/>
          <w:szCs w:val="18"/>
          <w:lang w:val="de-DE"/>
        </w:rPr>
        <w:t xml:space="preserve"> </w:t>
      </w:r>
      <w:r w:rsidRPr="005B05B8">
        <w:rPr>
          <w:rFonts w:cs="Tahoma"/>
          <w:szCs w:val="18"/>
          <w:lang w:val="de-DE"/>
        </w:rPr>
        <w:t>Kunden, die den Dienst für eine Untergruppe ihrer Nutzerbasis anbieten möchten, können für eine gezieltere Bereitstellung Unterdomänen erstellen.</w:t>
      </w:r>
      <w:r w:rsidR="0044534F" w:rsidRPr="005B05B8">
        <w:rPr>
          <w:rFonts w:cs="Tahoma"/>
          <w:szCs w:val="18"/>
          <w:lang w:val="de-DE"/>
        </w:rPr>
        <w:t xml:space="preserve"> </w:t>
      </w:r>
      <w:r w:rsidRPr="005B05B8">
        <w:rPr>
          <w:rFonts w:cs="Tahoma"/>
          <w:szCs w:val="18"/>
          <w:lang w:val="de-DE"/>
        </w:rPr>
        <w:t>Nur die Nutzer innerhalb dieser Unterdomäne benötigen Nutzer-ALs.</w:t>
      </w:r>
    </w:p>
    <w:p w:rsidR="005D484B" w:rsidRPr="00257BA5" w:rsidRDefault="005D484B" w:rsidP="00453CAC">
      <w:pPr>
        <w:ind w:left="720"/>
        <w:rPr>
          <w:rFonts w:cs="Tahoma"/>
          <w:lang w:val="de-DE"/>
        </w:rPr>
      </w:pPr>
    </w:p>
    <w:p w:rsidR="005D484B" w:rsidRPr="00257BA5" w:rsidRDefault="005D484B" w:rsidP="005D484B">
      <w:pPr>
        <w:ind w:left="720"/>
        <w:rPr>
          <w:rFonts w:cs="Tahoma"/>
          <w:lang w:val="de-DE"/>
        </w:rPr>
      </w:pPr>
      <w:r w:rsidRPr="00257BA5">
        <w:rPr>
          <w:rFonts w:cs="Tahoma"/>
          <w:szCs w:val="18"/>
          <w:lang w:val="de-DE"/>
        </w:rPr>
        <w:t>Akademische Einrichtungen mit Beitritt für Bildungslösungen oder Open Value-Abonnement-Vertrag für Bildungslösungen, die für Enterprise CAL Suite oder Exchange Enterprise CAL mit Diensten lizenziert sind und aktive Software Assurance haben, sind vollständig für Exchange Online Protection lizenziert, unabhängig von der Anzahl der Lizenzen für Enterprise CAL Suite oder Exchange Enterprise CAL mit Diensten.</w:t>
      </w:r>
      <w:r w:rsidR="0044534F" w:rsidRPr="00257BA5">
        <w:rPr>
          <w:rFonts w:cs="Tahoma"/>
          <w:szCs w:val="18"/>
          <w:lang w:val="de-DE"/>
        </w:rPr>
        <w:t xml:space="preserve"> </w:t>
      </w:r>
      <w:r w:rsidRPr="00257BA5">
        <w:rPr>
          <w:rFonts w:cs="Tahoma"/>
          <w:szCs w:val="18"/>
          <w:lang w:val="de-DE"/>
        </w:rPr>
        <w:t>Anweisungen zur Bereitstellung finden Sie in den Produkthinweisen für Enterprise CAL Suite bzw. Exchange Enterprise CAL mit Diensten.</w:t>
      </w:r>
    </w:p>
    <w:p w:rsidR="0004051B" w:rsidRDefault="0004051B">
      <w:pPr>
        <w:rPr>
          <w:rFonts w:cs="Tahoma"/>
          <w:lang w:val="de-DE"/>
        </w:rPr>
      </w:pPr>
    </w:p>
    <w:p w:rsidR="005B05B8" w:rsidRPr="00257BA5" w:rsidRDefault="005B05B8">
      <w:pPr>
        <w:rPr>
          <w:rFonts w:cs="Tahoma"/>
          <w:lang w:val="de-DE"/>
        </w:rPr>
      </w:pPr>
    </w:p>
    <w:p w:rsidR="009D3013" w:rsidRPr="00257BA5" w:rsidRDefault="00F66FB0" w:rsidP="009D3013">
      <w:pPr>
        <w:pStyle w:val="Heading2"/>
        <w:ind w:left="0"/>
        <w:rPr>
          <w:rFonts w:ascii="Tahoma" w:hAnsi="Tahoma" w:cs="Tahoma"/>
          <w:lang w:val="de-DE"/>
        </w:rPr>
      </w:pPr>
      <w:bookmarkStart w:id="1251" w:name="_52_51_Exchange"/>
      <w:bookmarkStart w:id="1252" w:name="_57_Exchange_Server"/>
      <w:bookmarkStart w:id="1253" w:name="_Toc360112254"/>
      <w:bookmarkEnd w:id="1251"/>
      <w:bookmarkEnd w:id="1252"/>
      <w:r w:rsidRPr="00257BA5">
        <w:rPr>
          <w:rFonts w:ascii="Tahoma" w:hAnsi="Tahoma" w:cs="Tahoma"/>
          <w:caps/>
          <w:color w:val="FA6500"/>
          <w:sz w:val="22"/>
          <w:vertAlign w:val="superscript"/>
          <w:lang w:val="de-DE"/>
        </w:rPr>
        <w:t>57</w:t>
      </w:r>
      <w:r w:rsidRPr="00257BA5">
        <w:rPr>
          <w:rFonts w:ascii="Tahoma" w:hAnsi="Tahoma" w:cs="Tahoma"/>
          <w:caps/>
          <w:color w:val="FA6500"/>
          <w:sz w:val="22"/>
          <w:lang w:val="de-DE"/>
        </w:rPr>
        <w:t xml:space="preserve"> </w:t>
      </w:r>
      <w:r w:rsidRPr="00257BA5">
        <w:rPr>
          <w:rFonts w:ascii="Tahoma" w:hAnsi="Tahoma" w:cs="Tahoma"/>
          <w:color w:val="FA6500"/>
          <w:sz w:val="22"/>
          <w:lang w:val="de-DE"/>
        </w:rPr>
        <w:t xml:space="preserve">Exchange Server 2013 Enterprise und </w:t>
      </w:r>
      <w:bookmarkEnd w:id="1249"/>
      <w:r w:rsidRPr="00257BA5">
        <w:rPr>
          <w:rFonts w:ascii="Tahoma" w:hAnsi="Tahoma" w:cs="Tahoma"/>
          <w:color w:val="FA6500"/>
          <w:sz w:val="22"/>
          <w:lang w:val="de-DE"/>
        </w:rPr>
        <w:t>Standard Editions</w:t>
      </w:r>
      <w:bookmarkEnd w:id="1253"/>
    </w:p>
    <w:p w:rsidR="009D3013" w:rsidRPr="00257BA5" w:rsidRDefault="009D3013" w:rsidP="009D3013">
      <w:pPr>
        <w:ind w:left="720"/>
        <w:rPr>
          <w:rFonts w:cs="Tahoma"/>
          <w:lang w:val="de-DE"/>
        </w:rPr>
      </w:pPr>
    </w:p>
    <w:p w:rsidR="009D3013" w:rsidRPr="00257BA5" w:rsidRDefault="009D3013" w:rsidP="009D3013">
      <w:pPr>
        <w:ind w:left="720"/>
        <w:rPr>
          <w:rFonts w:cs="Tahoma"/>
          <w:lang w:val="de-DE"/>
        </w:rPr>
      </w:pPr>
      <w:r w:rsidRPr="00257BA5">
        <w:rPr>
          <w:rFonts w:cs="Tahoma"/>
          <w:color w:val="000000"/>
          <w:szCs w:val="18"/>
          <w:lang w:val="de-DE"/>
        </w:rPr>
        <w:t>Exchange Server 2013 ist die neueste Version von Exchange Server.</w:t>
      </w:r>
    </w:p>
    <w:p w:rsidR="009D3013" w:rsidRPr="00257BA5" w:rsidRDefault="009D3013" w:rsidP="0067725A">
      <w:pPr>
        <w:rPr>
          <w:rFonts w:cs="Tahoma"/>
          <w:lang w:val="de-DE"/>
        </w:rPr>
      </w:pPr>
    </w:p>
    <w:p w:rsidR="009D3013" w:rsidRPr="00257BA5" w:rsidRDefault="009D3013" w:rsidP="0067725A">
      <w:pPr>
        <w:spacing w:after="60"/>
        <w:ind w:left="720"/>
        <w:rPr>
          <w:rFonts w:cs="Tahoma"/>
          <w:lang w:val="de-DE"/>
        </w:rPr>
      </w:pPr>
      <w:r w:rsidRPr="00257BA5">
        <w:rPr>
          <w:rFonts w:cs="Tahoma"/>
          <w:b/>
          <w:color w:val="000000"/>
          <w:szCs w:val="18"/>
          <w:lang w:val="de-DE"/>
        </w:rPr>
        <w:t>Lizenzgewährung für Kunden mit Externer Connector für Exchange Server 2010</w:t>
      </w:r>
    </w:p>
    <w:p w:rsidR="009D3013" w:rsidRPr="0044534F" w:rsidRDefault="009D3013" w:rsidP="0067725A">
      <w:pPr>
        <w:ind w:left="720"/>
        <w:rPr>
          <w:rFonts w:cs="Tahoma"/>
        </w:rPr>
      </w:pPr>
      <w:r w:rsidRPr="00257BA5">
        <w:rPr>
          <w:rFonts w:cs="Tahoma"/>
          <w:color w:val="000000"/>
          <w:szCs w:val="18"/>
          <w:lang w:val="de-DE"/>
        </w:rPr>
        <w:t xml:space="preserve">Die 2010-Version der </w:t>
      </w:r>
      <w:bookmarkStart w:id="1254" w:name="Srv_42ExchangeSvr07"/>
      <w:bookmarkStart w:id="1255" w:name="Srv_48ExchangeSvr2010"/>
      <w:r w:rsidRPr="00257BA5">
        <w:rPr>
          <w:rFonts w:cs="Tahoma"/>
          <w:color w:val="000000"/>
          <w:szCs w:val="18"/>
          <w:lang w:val="de-DE"/>
        </w:rPr>
        <w:t>External Connector</w:t>
      </w:r>
      <w:bookmarkEnd w:id="1254"/>
      <w:bookmarkEnd w:id="1255"/>
      <w:r w:rsidRPr="00257BA5">
        <w:rPr>
          <w:rFonts w:cs="Tahoma"/>
          <w:color w:val="000000"/>
          <w:szCs w:val="18"/>
          <w:lang w:val="de-DE"/>
        </w:rPr>
        <w:t>-Lizenz für Exchange Server 2010 ist die letzte Version dieser Lizenz.</w:t>
      </w:r>
      <w:r w:rsidR="0044534F" w:rsidRPr="00257BA5">
        <w:rPr>
          <w:rFonts w:cs="Tahoma"/>
          <w:color w:val="000000"/>
          <w:szCs w:val="18"/>
          <w:lang w:val="de-DE"/>
        </w:rPr>
        <w:t xml:space="preserve"> </w:t>
      </w:r>
      <w:r w:rsidRPr="00257BA5">
        <w:rPr>
          <w:rFonts w:cs="Tahoma"/>
          <w:color w:val="000000"/>
          <w:szCs w:val="18"/>
          <w:lang w:val="de-DE"/>
        </w:rPr>
        <w:t xml:space="preserve">In Anbetracht dessen haben Kunden mit Externen Connector-Lizenzen für Exchange Server 2010 mit aktiver Software Assurance zum 1. </w:t>
      </w:r>
      <w:r w:rsidRPr="0044534F">
        <w:rPr>
          <w:rFonts w:cs="Tahoma"/>
          <w:color w:val="000000"/>
          <w:szCs w:val="18"/>
        </w:rPr>
        <w:t>Oktober 2012 Anspruch auf die folgende Lizenzgewährung.</w:t>
      </w:r>
    </w:p>
    <w:p w:rsidR="009D3013" w:rsidRDefault="009D3013" w:rsidP="009D3013">
      <w:pPr>
        <w:ind w:left="900"/>
        <w:rPr>
          <w:rFonts w:cs="Tahoma"/>
        </w:rPr>
      </w:pPr>
    </w:p>
    <w:p w:rsidR="009472D3" w:rsidRPr="0044534F" w:rsidRDefault="009472D3"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44534F" w:rsidTr="002C3AB1">
        <w:trPr>
          <w:trHeight w:val="332"/>
        </w:trPr>
        <w:tc>
          <w:tcPr>
            <w:tcW w:w="4500" w:type="dxa"/>
            <w:shd w:val="clear" w:color="auto" w:fill="FABF8F"/>
          </w:tcPr>
          <w:p w:rsidR="009D3013" w:rsidRPr="0044534F" w:rsidRDefault="009D3013" w:rsidP="002C3AB1">
            <w:pPr>
              <w:rPr>
                <w:rFonts w:cs="Tahoma"/>
                <w:b/>
                <w:color w:val="000000"/>
                <w:szCs w:val="18"/>
              </w:rPr>
            </w:pPr>
            <w:r w:rsidRPr="0044534F">
              <w:rPr>
                <w:rFonts w:cs="Tahoma"/>
                <w:b/>
                <w:color w:val="000000"/>
                <w:szCs w:val="18"/>
              </w:rPr>
              <w:t>Kriterien für qualifizierende Lizenzen</w:t>
            </w:r>
          </w:p>
        </w:tc>
        <w:tc>
          <w:tcPr>
            <w:tcW w:w="3600" w:type="dxa"/>
            <w:shd w:val="clear" w:color="auto" w:fill="FABF8F"/>
          </w:tcPr>
          <w:p w:rsidR="009D3013" w:rsidRPr="0044534F" w:rsidRDefault="009D3013" w:rsidP="002C3AB1">
            <w:pPr>
              <w:rPr>
                <w:rFonts w:cs="Tahoma"/>
                <w:b/>
                <w:color w:val="000000"/>
                <w:szCs w:val="18"/>
              </w:rPr>
            </w:pPr>
            <w:r w:rsidRPr="0044534F">
              <w:rPr>
                <w:rFonts w:cs="Tahoma"/>
                <w:b/>
                <w:color w:val="000000"/>
                <w:szCs w:val="18"/>
              </w:rPr>
              <w:t>Zusätzliche Lizenzen und Vergünstigungen</w:t>
            </w:r>
          </w:p>
        </w:tc>
      </w:tr>
      <w:tr w:rsidR="009D3013" w:rsidRPr="00A26BA9" w:rsidTr="002C3AB1">
        <w:trPr>
          <w:trHeight w:val="70"/>
        </w:trPr>
        <w:tc>
          <w:tcPr>
            <w:tcW w:w="4500" w:type="dxa"/>
            <w:shd w:val="clear" w:color="auto" w:fill="auto"/>
          </w:tcPr>
          <w:p w:rsidR="009D3013" w:rsidRPr="0044534F" w:rsidRDefault="009D3013" w:rsidP="003678D7">
            <w:pPr>
              <w:rPr>
                <w:rFonts w:cs="Tahoma"/>
                <w:color w:val="000000"/>
                <w:szCs w:val="18"/>
              </w:rPr>
            </w:pPr>
            <w:r w:rsidRPr="00257BA5">
              <w:rPr>
                <w:rFonts w:cs="Tahoma"/>
                <w:color w:val="000000"/>
                <w:szCs w:val="18"/>
                <w:lang w:val="de-DE"/>
              </w:rPr>
              <w:t xml:space="preserve">Externer Connector für Exchange Server 2010 mit aktiver Software Assurance zum 1. </w:t>
            </w:r>
            <w:r w:rsidRPr="0044534F">
              <w:rPr>
                <w:rFonts w:cs="Tahoma"/>
                <w:color w:val="000000"/>
                <w:szCs w:val="18"/>
              </w:rPr>
              <w:t>Oktober 2012</w:t>
            </w:r>
          </w:p>
        </w:tc>
        <w:tc>
          <w:tcPr>
            <w:tcW w:w="3600" w:type="dxa"/>
            <w:shd w:val="clear" w:color="auto" w:fill="auto"/>
          </w:tcPr>
          <w:p w:rsidR="009D3013" w:rsidRPr="00257BA5" w:rsidRDefault="009D3013" w:rsidP="002C3AB1">
            <w:pPr>
              <w:rPr>
                <w:rFonts w:cs="Tahoma"/>
                <w:color w:val="000000"/>
                <w:szCs w:val="18"/>
                <w:lang w:val="de-DE"/>
              </w:rPr>
            </w:pPr>
            <w:r w:rsidRPr="00257BA5">
              <w:rPr>
                <w:rFonts w:cs="Tahoma"/>
                <w:color w:val="000000"/>
                <w:szCs w:val="18"/>
                <w:lang w:val="de-DE"/>
              </w:rPr>
              <w:t>Lizenz für Exchange Server 2013 Enterprise</w:t>
            </w:r>
          </w:p>
        </w:tc>
      </w:tr>
    </w:tbl>
    <w:p w:rsidR="009D3013" w:rsidRDefault="009D3013" w:rsidP="0067725A">
      <w:pPr>
        <w:rPr>
          <w:rFonts w:cs="Tahoma"/>
          <w:lang w:val="de-DE"/>
        </w:rPr>
      </w:pPr>
    </w:p>
    <w:p w:rsidR="007207E9" w:rsidRPr="00257BA5" w:rsidRDefault="007207E9" w:rsidP="0067725A">
      <w:pPr>
        <w:rPr>
          <w:rFonts w:cs="Tahoma"/>
          <w:lang w:val="de-DE"/>
        </w:rPr>
      </w:pPr>
    </w:p>
    <w:p w:rsidR="009D3013" w:rsidRPr="007207E9" w:rsidRDefault="009D3013" w:rsidP="009D3013">
      <w:pPr>
        <w:ind w:left="720"/>
        <w:rPr>
          <w:rFonts w:cs="Tahoma"/>
          <w:szCs w:val="18"/>
          <w:lang w:val="de-DE"/>
        </w:rPr>
      </w:pPr>
      <w:r w:rsidRPr="007207E9">
        <w:rPr>
          <w:rFonts w:cs="Tahoma"/>
          <w:color w:val="000000"/>
          <w:szCs w:val="18"/>
          <w:lang w:val="de-DE"/>
        </w:rPr>
        <w:t>Die folgenden Bestimmungen gelten für die Lizenzgewährung oben:</w:t>
      </w:r>
    </w:p>
    <w:p w:rsidR="009D3013" w:rsidRPr="007207E9" w:rsidRDefault="009D3013" w:rsidP="009D3013">
      <w:pPr>
        <w:ind w:left="720"/>
        <w:rPr>
          <w:rFonts w:cs="Tahoma"/>
          <w:szCs w:val="18"/>
          <w:lang w:val="de-DE"/>
        </w:rPr>
      </w:pPr>
    </w:p>
    <w:p w:rsidR="009D3013" w:rsidRPr="007207E9" w:rsidRDefault="009D3013" w:rsidP="007207E9">
      <w:pPr>
        <w:numPr>
          <w:ilvl w:val="0"/>
          <w:numId w:val="100"/>
        </w:numPr>
        <w:spacing w:after="60"/>
        <w:ind w:left="1440"/>
        <w:rPr>
          <w:rFonts w:cs="Tahoma"/>
          <w:spacing w:val="-2"/>
          <w:szCs w:val="18"/>
          <w:lang w:val="de-DE"/>
        </w:rPr>
      </w:pPr>
      <w:r w:rsidRPr="007207E9">
        <w:rPr>
          <w:rFonts w:cs="Tahoma"/>
          <w:bCs/>
          <w:color w:val="000000"/>
          <w:spacing w:val="-2"/>
          <w:szCs w:val="18"/>
          <w:lang w:val="de-DE"/>
        </w:rPr>
        <w:t>Migrationspfad</w:t>
      </w:r>
      <w:r w:rsidRPr="007207E9">
        <w:rPr>
          <w:rFonts w:cs="Tahoma"/>
          <w:color w:val="000000"/>
          <w:spacing w:val="-2"/>
          <w:szCs w:val="18"/>
          <w:lang w:val="de-DE"/>
        </w:rPr>
        <w:t>: Kunden mit aktiver Software Assurance für eine bestimmte Qualifizierende Lizenz</w:t>
      </w:r>
      <w:r w:rsidR="007207E9" w:rsidRPr="007207E9">
        <w:rPr>
          <w:rFonts w:cs="Tahoma"/>
          <w:color w:val="000000"/>
          <w:spacing w:val="-2"/>
          <w:szCs w:val="18"/>
          <w:lang w:val="de-DE"/>
        </w:rPr>
        <w:t xml:space="preserve"> </w:t>
      </w:r>
      <w:r w:rsidRPr="007207E9">
        <w:rPr>
          <w:rFonts w:cs="Tahoma"/>
          <w:color w:val="000000"/>
          <w:spacing w:val="-2"/>
          <w:szCs w:val="18"/>
          <w:lang w:val="de-DE"/>
        </w:rPr>
        <w:t>zum 1. Oktober 2012 sind bei Freigabe von Exchange Server 2013 berechtigt, unter der Zusätzlichen Lizenz auf die Software Exchange Server 2013 upzugraden und sie anstelle der Software Exchange Server 2010 unter der jeweiligen qualifizierenden Externen Connector-Lizenz zu</w:t>
      </w:r>
      <w:r w:rsidR="007207E9" w:rsidRPr="007207E9">
        <w:rPr>
          <w:rFonts w:cs="Tahoma"/>
          <w:color w:val="000000"/>
          <w:spacing w:val="-2"/>
          <w:szCs w:val="18"/>
          <w:lang w:val="de-DE"/>
        </w:rPr>
        <w:t xml:space="preserve"> </w:t>
      </w:r>
      <w:r w:rsidRPr="007207E9">
        <w:rPr>
          <w:rFonts w:cs="Tahoma"/>
          <w:color w:val="000000"/>
          <w:spacing w:val="-2"/>
          <w:szCs w:val="18"/>
          <w:lang w:val="de-DE"/>
        </w:rPr>
        <w:t>verwenden.</w:t>
      </w:r>
      <w:r w:rsidR="0044534F" w:rsidRPr="007207E9">
        <w:rPr>
          <w:rFonts w:cs="Tahoma"/>
          <w:color w:val="000000"/>
          <w:spacing w:val="-2"/>
          <w:szCs w:val="18"/>
          <w:lang w:val="de-DE"/>
        </w:rPr>
        <w:t xml:space="preserve"> </w:t>
      </w:r>
    </w:p>
    <w:p w:rsidR="009D3013" w:rsidRPr="007207E9" w:rsidRDefault="009D3013" w:rsidP="007207E9">
      <w:pPr>
        <w:numPr>
          <w:ilvl w:val="0"/>
          <w:numId w:val="100"/>
        </w:numPr>
        <w:spacing w:after="60"/>
        <w:ind w:left="1440"/>
        <w:rPr>
          <w:rFonts w:cs="Tahoma"/>
          <w:szCs w:val="18"/>
          <w:lang w:val="de-DE"/>
        </w:rPr>
      </w:pPr>
      <w:r w:rsidRPr="007207E9">
        <w:rPr>
          <w:rFonts w:cs="Tahoma"/>
          <w:color w:val="000000"/>
          <w:szCs w:val="18"/>
          <w:lang w:val="de-DE"/>
        </w:rPr>
        <w:t>Nutzungsrechte: Das Recht zur Nutzung der Software unter der Zusätzlichen Lizenz unter diesem Angebot gilt bis zum Ablauf des Rechts zur Nutzung der Software unter der Qualifizierenden Lizenz.</w:t>
      </w:r>
      <w:r w:rsidR="007207E9" w:rsidRPr="007207E9">
        <w:rPr>
          <w:rFonts w:cs="Tahoma"/>
          <w:color w:val="000000"/>
          <w:szCs w:val="18"/>
          <w:lang w:val="de-DE"/>
        </w:rPr>
        <w:t> </w:t>
      </w:r>
      <w:r w:rsidRPr="007207E9">
        <w:rPr>
          <w:rFonts w:cs="Tahoma"/>
          <w:color w:val="000000"/>
          <w:szCs w:val="18"/>
          <w:lang w:val="de-DE"/>
        </w:rPr>
        <w:t>Die Nutzung dieser Software unterliegt den Nutzungsrechten für die Software und den</w:t>
      </w:r>
      <w:r w:rsidR="007207E9" w:rsidRPr="007207E9">
        <w:rPr>
          <w:rFonts w:cs="Tahoma"/>
          <w:color w:val="000000"/>
          <w:szCs w:val="18"/>
          <w:lang w:val="de-DE"/>
        </w:rPr>
        <w:t> </w:t>
      </w:r>
      <w:r w:rsidRPr="007207E9">
        <w:rPr>
          <w:rFonts w:cs="Tahoma"/>
          <w:color w:val="000000"/>
          <w:szCs w:val="18"/>
          <w:lang w:val="de-DE"/>
        </w:rPr>
        <w:t>Bestimmungen des Volumenlizenzvertrages des Kunden.</w:t>
      </w:r>
      <w:r w:rsidR="0044534F" w:rsidRPr="007207E9">
        <w:rPr>
          <w:rFonts w:cs="Tahoma"/>
          <w:color w:val="000000"/>
          <w:szCs w:val="18"/>
          <w:lang w:val="de-DE"/>
        </w:rPr>
        <w:t xml:space="preserve"> </w:t>
      </w:r>
      <w:r w:rsidRPr="007207E9">
        <w:rPr>
          <w:rFonts w:cs="Tahoma"/>
          <w:color w:val="000000"/>
          <w:szCs w:val="18"/>
          <w:lang w:val="de-DE"/>
        </w:rPr>
        <w:t>Dieser Hinweis auf die Produktbedingungen und der Nachweis des Kunden über die entsprechende Qualifizierende Lizenz</w:t>
      </w:r>
      <w:r w:rsidR="007207E9" w:rsidRPr="007207E9">
        <w:rPr>
          <w:rFonts w:cs="Tahoma"/>
          <w:color w:val="000000"/>
          <w:szCs w:val="18"/>
          <w:lang w:val="de-DE"/>
        </w:rPr>
        <w:t> </w:t>
      </w:r>
      <w:r w:rsidRPr="007207E9">
        <w:rPr>
          <w:rFonts w:cs="Tahoma"/>
          <w:color w:val="000000"/>
          <w:szCs w:val="18"/>
          <w:lang w:val="de-DE"/>
        </w:rPr>
        <w:t>und Software Assurance belegen zusammen das Recht zur Nutzung der Software unter der</w:t>
      </w:r>
      <w:r w:rsidR="007207E9" w:rsidRPr="007207E9">
        <w:rPr>
          <w:rFonts w:cs="Tahoma"/>
          <w:color w:val="000000"/>
          <w:szCs w:val="18"/>
          <w:lang w:val="de-DE"/>
        </w:rPr>
        <w:t> </w:t>
      </w:r>
      <w:r w:rsidRPr="007207E9">
        <w:rPr>
          <w:rFonts w:cs="Tahoma"/>
          <w:color w:val="000000"/>
          <w:szCs w:val="18"/>
          <w:lang w:val="de-DE"/>
        </w:rPr>
        <w:t>Zusätzlichen Lizenz unter diesem Angebot.</w:t>
      </w:r>
      <w:r w:rsidR="0044534F" w:rsidRPr="007207E9">
        <w:rPr>
          <w:rFonts w:cs="Tahoma"/>
          <w:color w:val="000000"/>
          <w:szCs w:val="18"/>
          <w:lang w:val="de-DE"/>
        </w:rPr>
        <w:t xml:space="preserve"> </w:t>
      </w:r>
    </w:p>
    <w:p w:rsidR="009D3013" w:rsidRPr="007207E9" w:rsidRDefault="009D3013" w:rsidP="007207E9">
      <w:pPr>
        <w:numPr>
          <w:ilvl w:val="0"/>
          <w:numId w:val="8"/>
        </w:numPr>
        <w:spacing w:after="60"/>
        <w:ind w:left="1440"/>
        <w:rPr>
          <w:rFonts w:cs="Tahoma"/>
          <w:szCs w:val="18"/>
          <w:lang w:val="de-DE"/>
        </w:rPr>
      </w:pPr>
      <w:r w:rsidRPr="007207E9">
        <w:rPr>
          <w:rFonts w:cs="Tahoma"/>
          <w:color w:val="000000"/>
          <w:szCs w:val="18"/>
          <w:lang w:val="de-DE"/>
        </w:rPr>
        <w:t>Lizenz und Software Assurance: Die Zusätzliche Lizenz enthält Software Assurance.</w:t>
      </w:r>
      <w:r w:rsidR="0044534F" w:rsidRPr="007207E9">
        <w:rPr>
          <w:rFonts w:cs="Tahoma"/>
          <w:color w:val="000000"/>
          <w:szCs w:val="18"/>
          <w:lang w:val="de-DE"/>
        </w:rPr>
        <w:t xml:space="preserve"> </w:t>
      </w:r>
      <w:r w:rsidRPr="007207E9">
        <w:rPr>
          <w:rFonts w:cs="Tahoma"/>
          <w:color w:val="000000"/>
          <w:szCs w:val="18"/>
          <w:lang w:val="de-DE"/>
        </w:rPr>
        <w:t>Software Assurance für die Zusätzliche Lizenz gilt bis zum Ablauf der Software Assurance für die Qualifizierende Lizenz.</w:t>
      </w:r>
      <w:r w:rsidR="0044534F" w:rsidRPr="007207E9">
        <w:rPr>
          <w:rFonts w:cs="Tahoma"/>
          <w:color w:val="000000"/>
          <w:szCs w:val="18"/>
          <w:lang w:val="de-DE"/>
        </w:rPr>
        <w:t xml:space="preserve"> </w:t>
      </w:r>
      <w:r w:rsidRPr="007207E9">
        <w:rPr>
          <w:rFonts w:cs="Tahoma"/>
          <w:color w:val="000000"/>
          <w:szCs w:val="18"/>
          <w:lang w:val="de-DE"/>
        </w:rPr>
        <w:t>Nach Ablauf von Software Assurance für die Qualifizierende Lizenz kann der</w:t>
      </w:r>
      <w:r w:rsidR="007207E9" w:rsidRPr="007207E9">
        <w:rPr>
          <w:rFonts w:cs="Tahoma"/>
          <w:color w:val="000000"/>
          <w:szCs w:val="18"/>
          <w:lang w:val="de-DE"/>
        </w:rPr>
        <w:t> </w:t>
      </w:r>
      <w:r w:rsidRPr="007207E9">
        <w:rPr>
          <w:rFonts w:cs="Tahoma"/>
          <w:color w:val="000000"/>
          <w:szCs w:val="18"/>
          <w:lang w:val="de-DE"/>
        </w:rPr>
        <w:t>Kunde Software Assurance für die Zusätzliche Lizenz verlängern, ohne separat eine neue Lizenz</w:t>
      </w:r>
      <w:r w:rsidR="007207E9" w:rsidRPr="007207E9">
        <w:rPr>
          <w:rFonts w:cs="Tahoma"/>
          <w:color w:val="000000"/>
          <w:szCs w:val="18"/>
          <w:lang w:val="de-DE"/>
        </w:rPr>
        <w:t> </w:t>
      </w:r>
      <w:r w:rsidRPr="007207E9">
        <w:rPr>
          <w:rFonts w:cs="Tahoma"/>
          <w:color w:val="000000"/>
          <w:szCs w:val="18"/>
          <w:lang w:val="de-DE"/>
        </w:rPr>
        <w:t>erwerben zu müssen.</w:t>
      </w:r>
    </w:p>
    <w:p w:rsidR="009D3013" w:rsidRPr="007207E9" w:rsidRDefault="009D3013" w:rsidP="002F09A2">
      <w:pPr>
        <w:numPr>
          <w:ilvl w:val="0"/>
          <w:numId w:val="101"/>
        </w:numPr>
        <w:spacing w:after="60"/>
        <w:ind w:left="1440"/>
        <w:rPr>
          <w:rFonts w:cs="Tahoma"/>
          <w:szCs w:val="18"/>
          <w:lang w:val="de-DE"/>
        </w:rPr>
      </w:pPr>
      <w:r w:rsidRPr="007207E9">
        <w:rPr>
          <w:rFonts w:eastAsia="Calibri" w:cs="Tahoma"/>
          <w:color w:val="000000"/>
          <w:szCs w:val="18"/>
          <w:lang w:val="de-DE"/>
        </w:rPr>
        <w:t>True Ups:</w:t>
      </w:r>
      <w:r w:rsidR="0044534F" w:rsidRPr="007207E9">
        <w:rPr>
          <w:rFonts w:eastAsia="Calibri" w:cs="Tahoma"/>
          <w:color w:val="000000"/>
          <w:szCs w:val="18"/>
          <w:lang w:val="de-DE"/>
        </w:rPr>
        <w:t xml:space="preserve"> </w:t>
      </w:r>
      <w:r w:rsidRPr="007207E9">
        <w:rPr>
          <w:rFonts w:eastAsia="Calibri" w:cs="Tahoma"/>
          <w:color w:val="000000"/>
          <w:szCs w:val="18"/>
          <w:lang w:val="de-DE"/>
        </w:rPr>
        <w:t>Bei Kunden mit Konzernvertrag, die zu diesen oben beschriebenen zusätzlichen Lizenzen und Rechten berechtigt sind, gelten Externe Connector-Lizenzen für Exchange Server 2010, die unter dem jährlichen True Up-</w:t>
      </w:r>
      <w:r w:rsidRPr="007207E9">
        <w:rPr>
          <w:rFonts w:cs="Tahoma"/>
          <w:color w:val="000000"/>
          <w:szCs w:val="18"/>
          <w:lang w:val="de-DE"/>
        </w:rPr>
        <w:t>Prozess erworben wurden, ebenfalls als Qualifizierende Lizenzen.</w:t>
      </w:r>
    </w:p>
    <w:p w:rsidR="009D3013" w:rsidRPr="007207E9" w:rsidRDefault="009D3013" w:rsidP="007207E9">
      <w:pPr>
        <w:numPr>
          <w:ilvl w:val="0"/>
          <w:numId w:val="101"/>
        </w:numPr>
        <w:spacing w:after="60"/>
        <w:ind w:left="1440"/>
        <w:rPr>
          <w:rFonts w:cs="Tahoma"/>
          <w:szCs w:val="18"/>
          <w:lang w:val="de-DE"/>
        </w:rPr>
      </w:pPr>
      <w:r w:rsidRPr="007207E9">
        <w:rPr>
          <w:rFonts w:cs="Tahoma"/>
          <w:color w:val="000000"/>
          <w:szCs w:val="18"/>
          <w:lang w:val="de-DE"/>
        </w:rPr>
        <w:t>Abonnement-Verträge:</w:t>
      </w:r>
      <w:r w:rsidR="0044534F" w:rsidRPr="007207E9">
        <w:rPr>
          <w:rFonts w:cs="Tahoma"/>
          <w:color w:val="000000"/>
          <w:szCs w:val="18"/>
          <w:lang w:val="de-DE"/>
        </w:rPr>
        <w:t xml:space="preserve"> </w:t>
      </w:r>
      <w:r w:rsidRPr="007207E9">
        <w:rPr>
          <w:rFonts w:cs="Tahoma"/>
          <w:color w:val="000000"/>
          <w:szCs w:val="18"/>
          <w:lang w:val="de-DE"/>
        </w:rPr>
        <w:t xml:space="preserve">Für Konzern-Abonnement-Verträge, </w:t>
      </w:r>
      <w:r w:rsidRPr="007207E9">
        <w:rPr>
          <w:rFonts w:cs="Tahoma"/>
          <w:szCs w:val="18"/>
          <w:lang w:val="de-DE"/>
        </w:rPr>
        <w:t>Open Value Subscription-Verträge, Campus- und School-Verträge, Beitritt für Bildungslösungen und Open Value Subscription – Bildungslösungen-Verträge werden vorübergehend unter denselben Bedingungen</w:t>
      </w:r>
      <w:r w:rsidRPr="007207E9">
        <w:rPr>
          <w:rFonts w:cs="Tahoma"/>
          <w:color w:val="000000"/>
          <w:szCs w:val="18"/>
          <w:lang w:val="de-DE"/>
        </w:rPr>
        <w:t xml:space="preserve"> bis zum Ende der</w:t>
      </w:r>
      <w:r w:rsidR="007207E9" w:rsidRPr="007207E9">
        <w:rPr>
          <w:rFonts w:cs="Tahoma"/>
          <w:color w:val="000000"/>
          <w:szCs w:val="18"/>
          <w:lang w:val="de-DE"/>
        </w:rPr>
        <w:t> </w:t>
      </w:r>
      <w:r w:rsidRPr="007207E9">
        <w:rPr>
          <w:rFonts w:cs="Tahoma"/>
          <w:color w:val="000000"/>
          <w:szCs w:val="18"/>
          <w:lang w:val="de-DE"/>
        </w:rPr>
        <w:t>aktuellen Beitrittslaufzeit (bzw. Vertragslaufzeit im Falle von Open Value) die gleichen Rechte gewährt.</w:t>
      </w:r>
      <w:r w:rsidR="0044534F" w:rsidRPr="007207E9">
        <w:rPr>
          <w:rFonts w:cs="Tahoma"/>
          <w:color w:val="000000"/>
          <w:szCs w:val="18"/>
          <w:lang w:val="de-DE"/>
        </w:rPr>
        <w:t xml:space="preserve"> </w:t>
      </w:r>
      <w:r w:rsidRPr="007207E9">
        <w:rPr>
          <w:rFonts w:cs="Tahoma"/>
          <w:color w:val="000000"/>
          <w:szCs w:val="18"/>
          <w:lang w:val="de-DE"/>
        </w:rPr>
        <w:t>Der Kunde muss das Abonnement ununterbrochen aufrechterhalten.</w:t>
      </w:r>
      <w:r w:rsidR="0044534F" w:rsidRPr="007207E9">
        <w:rPr>
          <w:rFonts w:cs="Tahoma"/>
          <w:color w:val="000000"/>
          <w:szCs w:val="18"/>
          <w:lang w:val="de-DE"/>
        </w:rPr>
        <w:t xml:space="preserve"> </w:t>
      </w:r>
      <w:bookmarkStart w:id="1256" w:name="_Toc336338313"/>
      <w:r w:rsidRPr="007207E9">
        <w:rPr>
          <w:rFonts w:cs="Tahoma"/>
          <w:color w:val="000000"/>
          <w:szCs w:val="18"/>
          <w:lang w:val="de-DE"/>
        </w:rPr>
        <w:t>Diese Rechte werden erst nach Ausübung der Buy-Out-Option zeitlich unbeschränkt und unterliegen weiterhin allen Bestimmungen des Lizenzvertrages des Kunden.</w:t>
      </w:r>
    </w:p>
    <w:p w:rsidR="009D3013" w:rsidRPr="007207E9" w:rsidRDefault="009D3013" w:rsidP="002F09A2">
      <w:pPr>
        <w:numPr>
          <w:ilvl w:val="0"/>
          <w:numId w:val="102"/>
        </w:numPr>
        <w:spacing w:after="60"/>
        <w:ind w:left="1440"/>
        <w:rPr>
          <w:rFonts w:cs="Tahoma"/>
          <w:szCs w:val="18"/>
          <w:lang w:val="de-DE"/>
        </w:rPr>
      </w:pPr>
      <w:r w:rsidRPr="007207E9">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9D3013" w:rsidRPr="007207E9" w:rsidRDefault="009D3013" w:rsidP="002F09A2">
      <w:pPr>
        <w:pStyle w:val="ListParagraph"/>
        <w:numPr>
          <w:ilvl w:val="0"/>
          <w:numId w:val="86"/>
        </w:numPr>
        <w:spacing w:after="60"/>
        <w:ind w:left="1980"/>
        <w:contextualSpacing w:val="0"/>
        <w:rPr>
          <w:rFonts w:ascii="Tahoma" w:hAnsi="Tahoma" w:cs="Tahoma"/>
          <w:sz w:val="18"/>
          <w:szCs w:val="18"/>
          <w:lang w:val="de-DE"/>
        </w:rPr>
      </w:pPr>
      <w:r w:rsidRPr="007207E9">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73424F" w:rsidRPr="007207E9" w:rsidRDefault="0073424F" w:rsidP="007207E9">
      <w:pPr>
        <w:pStyle w:val="ListParagraph"/>
        <w:numPr>
          <w:ilvl w:val="0"/>
          <w:numId w:val="86"/>
        </w:numPr>
        <w:ind w:left="1987"/>
        <w:contextualSpacing w:val="0"/>
        <w:rPr>
          <w:rFonts w:ascii="Tahoma" w:hAnsi="Tahoma" w:cs="Tahoma"/>
          <w:sz w:val="18"/>
          <w:szCs w:val="18"/>
          <w:lang w:val="de-DE"/>
        </w:rPr>
      </w:pPr>
      <w:r w:rsidRPr="007207E9">
        <w:rPr>
          <w:rFonts w:ascii="Tahoma" w:hAnsi="Tahoma" w:cs="Tahoma"/>
          <w:sz w:val="18"/>
          <w:szCs w:val="18"/>
          <w:lang w:val="de-DE"/>
        </w:rPr>
        <w:t>Diese Rechte werden erst nach Ausübung der Buy-Out-Option zeitlich unbeschränkt und unterliegen weiterhin allen Bestimmungen des Lizenzvertrages des Kunden.</w:t>
      </w:r>
    </w:p>
    <w:p w:rsidR="009D3013" w:rsidRPr="007207E9" w:rsidRDefault="009D3013" w:rsidP="009D3013">
      <w:pPr>
        <w:pStyle w:val="EndnoteText"/>
        <w:ind w:left="540"/>
        <w:rPr>
          <w:rFonts w:ascii="Tahoma" w:hAnsi="Tahoma" w:cs="Tahoma"/>
          <w:sz w:val="18"/>
          <w:szCs w:val="18"/>
          <w:lang w:val="de-DE"/>
        </w:rPr>
      </w:pPr>
    </w:p>
    <w:p w:rsidR="007207E9" w:rsidRPr="007207E9" w:rsidRDefault="007207E9" w:rsidP="009D3013">
      <w:pPr>
        <w:pStyle w:val="EndnoteText"/>
        <w:ind w:left="540"/>
        <w:rPr>
          <w:rFonts w:ascii="Tahoma" w:hAnsi="Tahoma" w:cs="Tahoma"/>
          <w:sz w:val="18"/>
          <w:szCs w:val="18"/>
          <w:lang w:val="de-DE"/>
        </w:rPr>
      </w:pPr>
    </w:p>
    <w:p w:rsidR="004069A4" w:rsidRPr="00257BA5" w:rsidRDefault="00F66FB0" w:rsidP="004069A4">
      <w:pPr>
        <w:pStyle w:val="Heading3"/>
        <w:rPr>
          <w:rFonts w:ascii="Tahoma" w:hAnsi="Tahoma" w:cs="Tahoma"/>
          <w:lang w:val="de-DE"/>
        </w:rPr>
      </w:pPr>
      <w:bookmarkStart w:id="1257" w:name="_50_Exchange_Server"/>
      <w:bookmarkStart w:id="1258" w:name="_53_52_Exchange"/>
      <w:bookmarkStart w:id="1259" w:name="_58_Exchange_Server"/>
      <w:bookmarkStart w:id="1260" w:name="_Toc360112255"/>
      <w:bookmarkEnd w:id="1257"/>
      <w:bookmarkEnd w:id="1258"/>
      <w:bookmarkEnd w:id="1259"/>
      <w:r w:rsidRPr="00257BA5">
        <w:rPr>
          <w:rFonts w:ascii="Tahoma" w:hAnsi="Tahoma" w:cs="Tahoma"/>
          <w:caps/>
          <w:color w:val="F66400"/>
          <w:sz w:val="22"/>
          <w:vertAlign w:val="superscript"/>
          <w:lang w:val="de-DE"/>
        </w:rPr>
        <w:t>58</w:t>
      </w:r>
      <w:r w:rsidRPr="00257BA5">
        <w:rPr>
          <w:rFonts w:ascii="Tahoma" w:hAnsi="Tahoma" w:cs="Tahoma"/>
          <w:color w:val="F66400"/>
          <w:sz w:val="22"/>
          <w:lang w:val="de-DE"/>
        </w:rPr>
        <w:t xml:space="preserve"> Exchange Server 2010 Standard CAL</w:t>
      </w:r>
      <w:bookmarkEnd w:id="1256"/>
      <w:bookmarkEnd w:id="1260"/>
    </w:p>
    <w:bookmarkEnd w:id="1250"/>
    <w:p w:rsidR="004069A4" w:rsidRPr="00257BA5" w:rsidRDefault="004069A4" w:rsidP="004069A4">
      <w:pPr>
        <w:rPr>
          <w:rFonts w:cs="Tahoma"/>
          <w:lang w:val="de-DE"/>
        </w:rPr>
      </w:pPr>
    </w:p>
    <w:p w:rsidR="004069A4" w:rsidRPr="00257BA5" w:rsidRDefault="004069A4" w:rsidP="005427B6">
      <w:pPr>
        <w:spacing w:after="60"/>
        <w:ind w:left="720"/>
        <w:rPr>
          <w:rFonts w:cs="Tahoma"/>
          <w:lang w:val="de-DE"/>
        </w:rPr>
      </w:pPr>
      <w:r w:rsidRPr="00257BA5">
        <w:rPr>
          <w:rFonts w:cs="Tahoma"/>
          <w:b/>
          <w:color w:val="000000"/>
          <w:szCs w:val="18"/>
          <w:lang w:val="de-DE"/>
        </w:rPr>
        <w:t>Managed Default Folders mit Standard-CAL für Exchange Server 2010</w:t>
      </w:r>
    </w:p>
    <w:p w:rsidR="004069A4" w:rsidRPr="007207E9" w:rsidRDefault="004069A4" w:rsidP="00E62BC4">
      <w:pPr>
        <w:ind w:left="720"/>
        <w:rPr>
          <w:rFonts w:cs="Tahoma"/>
          <w:spacing w:val="-2"/>
          <w:lang w:val="de-DE"/>
        </w:rPr>
      </w:pPr>
      <w:r w:rsidRPr="007207E9">
        <w:rPr>
          <w:rFonts w:cs="Tahoma"/>
          <w:color w:val="000000"/>
          <w:spacing w:val="-2"/>
          <w:szCs w:val="18"/>
          <w:lang w:val="de-DE"/>
        </w:rPr>
        <w:t>Das Recht, die Funktion Managed Default Folder in Exchange Server 2010 zu nutzen, wird im Rahmen der Standard-CAL sowie gleichwertiger CALs für Exchange Server 2010 gewährt.</w:t>
      </w:r>
      <w:r w:rsidR="0044534F" w:rsidRPr="007207E9">
        <w:rPr>
          <w:rFonts w:cs="Tahoma"/>
          <w:color w:val="000000"/>
          <w:spacing w:val="-2"/>
          <w:szCs w:val="18"/>
          <w:lang w:val="de-DE"/>
        </w:rPr>
        <w:t xml:space="preserve"> </w:t>
      </w:r>
      <w:r w:rsidRPr="007207E9">
        <w:rPr>
          <w:rFonts w:cs="Tahoma"/>
          <w:color w:val="000000"/>
          <w:spacing w:val="-2"/>
          <w:szCs w:val="18"/>
          <w:lang w:val="de-DE"/>
        </w:rPr>
        <w:t xml:space="preserve">Zur Nutzung der Funktion Managed Custom Folder ist dagegen eine Enterprise-CAL oder eine gleichwertige CAL für Exchange Server 2010 erforderlich. </w:t>
      </w:r>
    </w:p>
    <w:p w:rsidR="004069A4" w:rsidRPr="00257BA5" w:rsidRDefault="004069A4" w:rsidP="00E62BC4">
      <w:pPr>
        <w:ind w:left="720"/>
        <w:rPr>
          <w:rFonts w:cs="Tahoma"/>
          <w:lang w:val="de-DE"/>
        </w:rPr>
      </w:pPr>
    </w:p>
    <w:p w:rsidR="00031547" w:rsidRPr="00257BA5" w:rsidRDefault="00031547" w:rsidP="005427B6">
      <w:pPr>
        <w:spacing w:after="60"/>
        <w:ind w:left="720"/>
        <w:rPr>
          <w:rFonts w:cs="Tahoma"/>
          <w:lang w:val="de-DE"/>
        </w:rPr>
      </w:pPr>
      <w:r w:rsidRPr="00257BA5">
        <w:rPr>
          <w:rFonts w:cs="Tahoma"/>
          <w:b/>
          <w:color w:val="000000"/>
          <w:szCs w:val="18"/>
          <w:lang w:val="de-DE"/>
        </w:rPr>
        <w:t>Suche in mehreren Postfächern lizenziert mit Standard-CAL für Exchange Server 2010</w:t>
      </w:r>
    </w:p>
    <w:p w:rsidR="00031547" w:rsidRDefault="00031547" w:rsidP="00BA1490">
      <w:pPr>
        <w:ind w:left="720"/>
        <w:rPr>
          <w:rFonts w:cs="Tahoma"/>
          <w:bCs/>
          <w:szCs w:val="20"/>
          <w:lang w:val="de-DE"/>
        </w:rPr>
      </w:pPr>
      <w:r w:rsidRPr="00257BA5">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rsidR="007207E9" w:rsidRPr="00257BA5" w:rsidRDefault="007207E9" w:rsidP="00BA1490">
      <w:pPr>
        <w:ind w:left="720"/>
        <w:rPr>
          <w:rFonts w:cs="Tahoma"/>
          <w:lang w:val="de-DE"/>
        </w:rPr>
      </w:pPr>
    </w:p>
    <w:p w:rsidR="004069A4" w:rsidRPr="00257BA5" w:rsidRDefault="004069A4" w:rsidP="005427B6">
      <w:pPr>
        <w:spacing w:after="60"/>
        <w:ind w:left="720"/>
        <w:rPr>
          <w:rFonts w:cs="Tahoma"/>
          <w:lang w:val="de-DE"/>
        </w:rPr>
      </w:pPr>
      <w:r w:rsidRPr="00257BA5">
        <w:rPr>
          <w:rFonts w:cs="Tahoma"/>
          <w:b/>
          <w:color w:val="000000"/>
          <w:szCs w:val="18"/>
          <w:lang w:val="de-DE"/>
        </w:rPr>
        <w:t>CALs für Studenten (Open- und Select-Lizenz für Forschung &amp; Lehre)</w:t>
      </w:r>
    </w:p>
    <w:p w:rsidR="005427B6" w:rsidRPr="00257BA5" w:rsidRDefault="004069A4" w:rsidP="007207E9">
      <w:pPr>
        <w:ind w:left="720"/>
        <w:rPr>
          <w:rFonts w:cs="Tahoma"/>
          <w:lang w:val="de-DE"/>
        </w:rPr>
      </w:pPr>
      <w:r w:rsidRPr="00257BA5">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bookmarkStart w:id="1261" w:name="Srv_43ExchangeSvr07StdCAL"/>
      <w:bookmarkStart w:id="1262" w:name="Srv_44ExchangeSvr2010StdCAL"/>
    </w:p>
    <w:p w:rsidR="00CC1B99" w:rsidRPr="00257BA5" w:rsidRDefault="006C5A0F" w:rsidP="00CC1B99">
      <w:pPr>
        <w:pStyle w:val="Heading3"/>
        <w:rPr>
          <w:rFonts w:ascii="Tahoma" w:hAnsi="Tahoma" w:cs="Tahoma"/>
          <w:lang w:val="de-DE"/>
        </w:rPr>
      </w:pPr>
      <w:bookmarkStart w:id="1263" w:name="_53_Forefront_Endpoint"/>
      <w:bookmarkStart w:id="1264" w:name="_59_Forefront_Endpoint"/>
      <w:bookmarkStart w:id="1265" w:name="_Toc336338314"/>
      <w:bookmarkStart w:id="1266" w:name="_Toc360112256"/>
      <w:bookmarkStart w:id="1267" w:name="Srv_51ForfrontEndpointProtection"/>
      <w:bookmarkStart w:id="1268" w:name="Srv_50ForfrontEndpointProtection"/>
      <w:bookmarkStart w:id="1269" w:name="Srv_42ExchangeSvr07StdCAL"/>
      <w:bookmarkEnd w:id="1263"/>
      <w:bookmarkEnd w:id="1264"/>
      <w:r w:rsidRPr="00257BA5">
        <w:rPr>
          <w:rFonts w:ascii="Tahoma" w:hAnsi="Tahoma" w:cs="Tahoma"/>
          <w:caps/>
          <w:color w:val="F66400"/>
          <w:sz w:val="22"/>
          <w:vertAlign w:val="superscript"/>
          <w:lang w:val="de-DE"/>
        </w:rPr>
        <w:t>59</w:t>
      </w:r>
      <w:r w:rsidRPr="00257BA5">
        <w:rPr>
          <w:rFonts w:ascii="Tahoma" w:hAnsi="Tahoma" w:cs="Tahoma"/>
          <w:color w:val="F66400"/>
          <w:sz w:val="22"/>
          <w:lang w:val="de-DE"/>
        </w:rPr>
        <w:t xml:space="preserve"> Forefront Endpoint Protection</w:t>
      </w:r>
      <w:bookmarkEnd w:id="1265"/>
      <w:bookmarkEnd w:id="1266"/>
    </w:p>
    <w:bookmarkEnd w:id="1267"/>
    <w:bookmarkEnd w:id="1268"/>
    <w:p w:rsidR="00CC1B99" w:rsidRPr="00257BA5" w:rsidRDefault="00CC1B99" w:rsidP="00E62BC4">
      <w:pPr>
        <w:ind w:left="720"/>
        <w:rPr>
          <w:rFonts w:cs="Tahoma"/>
          <w:lang w:val="de-DE"/>
        </w:rPr>
      </w:pPr>
    </w:p>
    <w:p w:rsidR="008A1A57" w:rsidRPr="00257BA5" w:rsidRDefault="008A1A57" w:rsidP="003B0E13">
      <w:pPr>
        <w:tabs>
          <w:tab w:val="left" w:pos="1920"/>
        </w:tabs>
        <w:ind w:left="720"/>
        <w:rPr>
          <w:rFonts w:cs="Tahoma"/>
          <w:lang w:val="de-DE"/>
        </w:rPr>
      </w:pPr>
      <w:r w:rsidRPr="00257BA5">
        <w:rPr>
          <w:rFonts w:cs="Tahoma"/>
          <w:lang w:val="de-DE"/>
        </w:rPr>
        <w:t xml:space="preserve">Mit Wirkung vom 1. April 2012 </w:t>
      </w:r>
      <w:r w:rsidRPr="00257BA5">
        <w:rPr>
          <w:rFonts w:eastAsia="Calibri" w:cs="Tahoma"/>
          <w:szCs w:val="18"/>
          <w:lang w:val="de-DE"/>
        </w:rPr>
        <w:t xml:space="preserve">wird Forefront Endpoint Protection als Angebot für Clientschutz durch </w:t>
      </w:r>
      <w:r w:rsidRPr="00257BA5">
        <w:rPr>
          <w:rFonts w:cs="Tahoma"/>
          <w:lang w:val="de-DE"/>
        </w:rPr>
        <w:t>System</w:t>
      </w:r>
      <w:r w:rsidR="003B0E13">
        <w:rPr>
          <w:rFonts w:cs="Tahoma"/>
          <w:lang w:val="de-DE"/>
        </w:rPr>
        <w:t> </w:t>
      </w:r>
      <w:r w:rsidRPr="00257BA5">
        <w:rPr>
          <w:rFonts w:cs="Tahoma"/>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 Datacenter erworben werden.</w:t>
      </w:r>
    </w:p>
    <w:p w:rsidR="008A1A57" w:rsidRPr="00257BA5" w:rsidRDefault="008A1A57" w:rsidP="00E62BC4">
      <w:pPr>
        <w:tabs>
          <w:tab w:val="left" w:pos="1920"/>
        </w:tabs>
        <w:ind w:left="720"/>
        <w:rPr>
          <w:rFonts w:cs="Tahoma"/>
          <w:lang w:val="de-DE"/>
        </w:rPr>
      </w:pPr>
    </w:p>
    <w:p w:rsidR="008A1A57" w:rsidRPr="00257BA5" w:rsidRDefault="008A1A57" w:rsidP="00E62BC4">
      <w:pPr>
        <w:tabs>
          <w:tab w:val="left" w:pos="1920"/>
        </w:tabs>
        <w:ind w:left="720"/>
        <w:rPr>
          <w:rFonts w:cs="Tahoma"/>
          <w:lang w:val="de-DE"/>
        </w:rPr>
      </w:pPr>
      <w:r w:rsidRPr="00257BA5">
        <w:rPr>
          <w:rFonts w:eastAsia="Calibri" w:cs="Tahoma"/>
          <w:szCs w:val="18"/>
          <w:lang w:val="de-DE"/>
        </w:rPr>
        <w:t>Nutzer, die über aktive Forefront Endpoint Protection-Abonnements</w:t>
      </w:r>
      <w:r w:rsidRPr="00257BA5">
        <w:rPr>
          <w:rFonts w:cs="Tahoma"/>
          <w:lang w:val="de-DE"/>
        </w:rPr>
        <w:t xml:space="preserve"> verfügen und den Dienst zum Schutz von Clientgeräten nutzen, können ein Upgrade auf System Center 2012 Endpoint Protection für denselben Zweck durchführen.</w:t>
      </w:r>
    </w:p>
    <w:p w:rsidR="008A1A57" w:rsidRPr="00257BA5" w:rsidRDefault="008A1A57" w:rsidP="00E62BC4">
      <w:pPr>
        <w:tabs>
          <w:tab w:val="left" w:pos="1920"/>
        </w:tabs>
        <w:ind w:left="720"/>
        <w:rPr>
          <w:rFonts w:cs="Tahoma"/>
          <w:lang w:val="de-DE"/>
        </w:rPr>
      </w:pPr>
    </w:p>
    <w:p w:rsidR="008A1A57" w:rsidRPr="003B0E13" w:rsidRDefault="008A1A57" w:rsidP="00E62BC4">
      <w:pPr>
        <w:tabs>
          <w:tab w:val="left" w:pos="1920"/>
        </w:tabs>
        <w:ind w:left="720"/>
        <w:rPr>
          <w:rFonts w:cs="Tahoma"/>
          <w:spacing w:val="-2"/>
          <w:lang w:val="de-DE"/>
        </w:rPr>
      </w:pPr>
      <w:r w:rsidRPr="003B0E13">
        <w:rPr>
          <w:rFonts w:eastAsia="Calibri" w:cs="Tahoma"/>
          <w:spacing w:val="-2"/>
          <w:szCs w:val="18"/>
          <w:lang w:val="de-DE"/>
        </w:rPr>
        <w:t>Nutzer, die über aktive Forefront Endpoint Protection-Abonnements</w:t>
      </w:r>
      <w:r w:rsidRPr="003B0E13">
        <w:rPr>
          <w:rFonts w:cs="Tahoma"/>
          <w:spacing w:val="-2"/>
          <w:lang w:val="de-DE"/>
        </w:rPr>
        <w:t xml:space="preserve"> verfügen und den Dienst zum Schutz von Servergeräten nutzen, sind berechtigt, den Forefront Endpoint Protection-Dienst weiterhin zu verwenden.</w:t>
      </w:r>
    </w:p>
    <w:p w:rsidR="008A1A57" w:rsidRPr="00257BA5" w:rsidRDefault="008A1A57" w:rsidP="00E62BC4">
      <w:pPr>
        <w:ind w:left="720"/>
        <w:rPr>
          <w:rFonts w:cs="Tahoma"/>
          <w:lang w:val="de-DE"/>
        </w:rPr>
      </w:pPr>
    </w:p>
    <w:p w:rsidR="008A1A57" w:rsidRPr="00257BA5" w:rsidRDefault="008A1A57" w:rsidP="00E62BC4">
      <w:pPr>
        <w:ind w:left="720"/>
        <w:rPr>
          <w:rFonts w:cs="Tahoma"/>
          <w:lang w:val="de-DE"/>
        </w:rPr>
      </w:pPr>
      <w:r w:rsidRPr="00257BA5">
        <w:rPr>
          <w:rFonts w:eastAsia="Calibri" w:cs="Tahoma"/>
          <w:szCs w:val="18"/>
          <w:lang w:val="de-DE"/>
        </w:rPr>
        <w:t>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w:t>
      </w:r>
      <w:r w:rsidR="0044534F" w:rsidRPr="00257BA5">
        <w:rPr>
          <w:rFonts w:eastAsia="Calibri" w:cs="Tahoma"/>
          <w:szCs w:val="18"/>
          <w:lang w:val="de-DE"/>
        </w:rPr>
        <w:t xml:space="preserve"> </w:t>
      </w:r>
    </w:p>
    <w:p w:rsidR="008A1A57" w:rsidRPr="00257BA5" w:rsidRDefault="008A1A57" w:rsidP="00E62BC4">
      <w:pPr>
        <w:ind w:left="720"/>
        <w:rPr>
          <w:rFonts w:cs="Tahoma"/>
          <w:lang w:val="de-DE"/>
        </w:rPr>
      </w:pPr>
    </w:p>
    <w:p w:rsidR="008A1A57" w:rsidRPr="00257BA5" w:rsidRDefault="005427B6" w:rsidP="005427B6">
      <w:pPr>
        <w:spacing w:after="60"/>
        <w:ind w:left="720"/>
        <w:rPr>
          <w:rFonts w:cs="Tahoma"/>
          <w:lang w:val="de-DE"/>
        </w:rPr>
      </w:pPr>
      <w:r w:rsidRPr="00257BA5">
        <w:rPr>
          <w:rFonts w:eastAsia="Calibri" w:cs="Tahoma"/>
          <w:b/>
          <w:szCs w:val="18"/>
          <w:lang w:val="de-DE"/>
        </w:rPr>
        <w:t>Heimnutzung</w:t>
      </w:r>
    </w:p>
    <w:p w:rsidR="008A1A57" w:rsidRPr="00257BA5" w:rsidRDefault="008A1A57" w:rsidP="00E62BC4">
      <w:pPr>
        <w:ind w:left="720"/>
        <w:rPr>
          <w:rFonts w:cs="Tahoma"/>
          <w:lang w:val="de-DE"/>
        </w:rPr>
      </w:pPr>
      <w:r w:rsidRPr="00257BA5">
        <w:rPr>
          <w:rFonts w:eastAsia="Calibri" w:cs="Tahoma"/>
          <w:szCs w:val="18"/>
          <w:lang w:val="de-DE"/>
        </w:rPr>
        <w:t>Kunden mit aktuellen Nutzer-Abonnementlizenzen für Forefront Endpoint Protection 2010 sind für das Home Use Program qualifiziert.</w:t>
      </w:r>
    </w:p>
    <w:p w:rsidR="00BA1490" w:rsidRDefault="00BA1490" w:rsidP="00BA1490">
      <w:pPr>
        <w:rPr>
          <w:rFonts w:cs="Tahoma"/>
          <w:lang w:val="de-DE"/>
        </w:rPr>
      </w:pPr>
      <w:bookmarkStart w:id="1270" w:name="_Toc254758297"/>
      <w:bookmarkStart w:id="1271" w:name="Srv_44ForefrontOnSecforExch"/>
      <w:bookmarkStart w:id="1272" w:name="Srv_43ForefrontOnSecforExch"/>
      <w:bookmarkEnd w:id="1261"/>
      <w:bookmarkEnd w:id="1262"/>
      <w:bookmarkEnd w:id="1269"/>
    </w:p>
    <w:p w:rsidR="003B0E13" w:rsidRPr="00257BA5" w:rsidRDefault="003B0E13" w:rsidP="00BA1490">
      <w:pPr>
        <w:rPr>
          <w:rFonts w:cs="Tahoma"/>
          <w:lang w:val="de-DE"/>
        </w:rPr>
      </w:pPr>
    </w:p>
    <w:p w:rsidR="009E4FDD" w:rsidRPr="00257BA5" w:rsidRDefault="006C5A0F" w:rsidP="009E4FDD">
      <w:pPr>
        <w:pStyle w:val="Heading3"/>
        <w:rPr>
          <w:rFonts w:ascii="Tahoma" w:hAnsi="Tahoma" w:cs="Tahoma"/>
          <w:lang w:val="de-DE"/>
        </w:rPr>
      </w:pPr>
      <w:bookmarkStart w:id="1273" w:name="_54_Forefront_Identity"/>
      <w:bookmarkStart w:id="1274" w:name="_60_Forefront_Identity"/>
      <w:bookmarkStart w:id="1275" w:name="_Toc336338315"/>
      <w:bookmarkStart w:id="1276" w:name="_Toc360112257"/>
      <w:bookmarkStart w:id="1277" w:name="Srv_43ForefrontIdMgr2010"/>
      <w:bookmarkStart w:id="1278" w:name="Srv_48ForefrontIdMgr2010"/>
      <w:bookmarkStart w:id="1279" w:name="Srv_45ForefrontIdMgr2010"/>
      <w:bookmarkEnd w:id="1273"/>
      <w:bookmarkEnd w:id="1274"/>
      <w:r w:rsidRPr="00257BA5">
        <w:rPr>
          <w:rFonts w:ascii="Tahoma" w:hAnsi="Tahoma" w:cs="Tahoma"/>
          <w:caps/>
          <w:color w:val="F66400"/>
          <w:sz w:val="22"/>
          <w:vertAlign w:val="superscript"/>
          <w:lang w:val="de-DE"/>
        </w:rPr>
        <w:t>60</w:t>
      </w:r>
      <w:r w:rsidRPr="00257BA5">
        <w:rPr>
          <w:rFonts w:ascii="Tahoma" w:hAnsi="Tahoma" w:cs="Tahoma"/>
          <w:caps/>
          <w:color w:val="F66400"/>
          <w:sz w:val="22"/>
          <w:lang w:val="de-DE"/>
        </w:rPr>
        <w:t xml:space="preserve"> </w:t>
      </w:r>
      <w:r w:rsidRPr="00257BA5">
        <w:rPr>
          <w:rFonts w:ascii="Tahoma" w:hAnsi="Tahoma" w:cs="Tahoma"/>
          <w:color w:val="F66400"/>
          <w:sz w:val="22"/>
          <w:lang w:val="de-DE"/>
        </w:rPr>
        <w:t>Forefront Identity Manager 2010</w:t>
      </w:r>
      <w:bookmarkEnd w:id="1270"/>
      <w:r w:rsidRPr="00257BA5">
        <w:rPr>
          <w:rFonts w:ascii="Tahoma" w:hAnsi="Tahoma" w:cs="Tahoma"/>
          <w:color w:val="F66400"/>
          <w:sz w:val="22"/>
          <w:lang w:val="de-DE"/>
        </w:rPr>
        <w:t xml:space="preserve"> R2</w:t>
      </w:r>
      <w:bookmarkEnd w:id="1275"/>
      <w:bookmarkEnd w:id="1276"/>
    </w:p>
    <w:bookmarkEnd w:id="1277"/>
    <w:bookmarkEnd w:id="1278"/>
    <w:bookmarkEnd w:id="1279"/>
    <w:p w:rsidR="009E4FDD" w:rsidRPr="00257BA5" w:rsidRDefault="009E4FDD" w:rsidP="009E4FDD">
      <w:pPr>
        <w:ind w:left="720"/>
        <w:rPr>
          <w:rFonts w:cs="Tahoma"/>
          <w:lang w:val="de-DE"/>
        </w:rPr>
      </w:pPr>
    </w:p>
    <w:p w:rsidR="009E4FDD" w:rsidRPr="00257BA5" w:rsidRDefault="009E4FDD" w:rsidP="005427B6">
      <w:pPr>
        <w:spacing w:after="60"/>
        <w:ind w:left="720"/>
        <w:rPr>
          <w:rFonts w:cs="Tahoma"/>
          <w:lang w:val="de-DE"/>
        </w:rPr>
      </w:pPr>
      <w:r w:rsidRPr="00257BA5">
        <w:rPr>
          <w:rFonts w:cs="Tahoma"/>
          <w:b/>
          <w:color w:val="000000"/>
          <w:szCs w:val="18"/>
          <w:lang w:val="de-DE"/>
        </w:rPr>
        <w:t>Version</w:t>
      </w:r>
    </w:p>
    <w:p w:rsidR="009E4FDD" w:rsidRPr="00257BA5" w:rsidRDefault="009E4FDD" w:rsidP="005427B6">
      <w:pPr>
        <w:ind w:left="720"/>
        <w:rPr>
          <w:rFonts w:cs="Tahoma"/>
          <w:lang w:val="de-DE"/>
        </w:rPr>
      </w:pPr>
      <w:r w:rsidRPr="00257BA5">
        <w:rPr>
          <w:rFonts w:cs="Tahoma"/>
          <w:color w:val="000000"/>
          <w:szCs w:val="18"/>
          <w:lang w:val="de-DE"/>
        </w:rPr>
        <w:t>Forefront Identity Manager 2010 R2 ist die nächste Version von Forefront Identity Manager 2010.</w:t>
      </w:r>
    </w:p>
    <w:p w:rsidR="005427B6" w:rsidRDefault="005427B6" w:rsidP="005427B6">
      <w:pPr>
        <w:rPr>
          <w:rFonts w:cs="Tahoma"/>
          <w:lang w:val="de-DE"/>
        </w:rPr>
      </w:pPr>
    </w:p>
    <w:p w:rsidR="003B0E13" w:rsidRPr="00257BA5" w:rsidRDefault="003B0E13" w:rsidP="005427B6">
      <w:pPr>
        <w:rPr>
          <w:rFonts w:cs="Tahoma"/>
          <w:lang w:val="de-DE"/>
        </w:rPr>
      </w:pPr>
    </w:p>
    <w:p w:rsidR="00936C19" w:rsidRPr="0044534F" w:rsidRDefault="006C5A0F" w:rsidP="005427B6">
      <w:pPr>
        <w:pStyle w:val="Heading2"/>
        <w:ind w:left="0"/>
        <w:rPr>
          <w:rFonts w:ascii="Tahoma" w:hAnsi="Tahoma" w:cs="Tahoma"/>
        </w:rPr>
      </w:pPr>
      <w:bookmarkStart w:id="1280" w:name="_55_Forefront_Identity"/>
      <w:bookmarkStart w:id="1281" w:name="_61_Forefront_Identity"/>
      <w:bookmarkStart w:id="1282" w:name="_Toc336338316"/>
      <w:bookmarkStart w:id="1283" w:name="Srv_54ForefrontIDMgrWinLiveEd"/>
      <w:bookmarkStart w:id="1284" w:name="_Toc360112258"/>
      <w:bookmarkStart w:id="1285" w:name="Srv_46ForefrontOnlineProforExch"/>
      <w:bookmarkEnd w:id="1280"/>
      <w:bookmarkEnd w:id="1281"/>
      <w:r w:rsidRPr="0044534F">
        <w:rPr>
          <w:rFonts w:ascii="Tahoma" w:hAnsi="Tahoma" w:cs="Tahoma"/>
          <w:caps/>
          <w:color w:val="F26200"/>
          <w:sz w:val="20"/>
          <w:vertAlign w:val="superscript"/>
        </w:rPr>
        <w:t>61</w:t>
      </w:r>
      <w:r w:rsidRPr="0044534F">
        <w:rPr>
          <w:rFonts w:ascii="Tahoma" w:hAnsi="Tahoma" w:cs="Tahoma"/>
          <w:color w:val="F26200"/>
        </w:rPr>
        <w:t xml:space="preserve"> </w:t>
      </w:r>
      <w:r w:rsidRPr="0044534F">
        <w:rPr>
          <w:rFonts w:ascii="Tahoma" w:hAnsi="Tahoma" w:cs="Tahoma"/>
          <w:color w:val="F26200"/>
          <w:sz w:val="22"/>
        </w:rPr>
        <w:t>Forefront Identity Manager 2010 – Windows Live Edition</w:t>
      </w:r>
      <w:bookmarkEnd w:id="1282"/>
      <w:bookmarkEnd w:id="1283"/>
      <w:bookmarkEnd w:id="1284"/>
    </w:p>
    <w:p w:rsidR="005427B6" w:rsidRPr="0044534F" w:rsidRDefault="005427B6" w:rsidP="005427B6">
      <w:pPr>
        <w:rPr>
          <w:rFonts w:cs="Tahoma"/>
        </w:rPr>
      </w:pPr>
    </w:p>
    <w:p w:rsidR="005D346C" w:rsidRPr="0044534F" w:rsidRDefault="005D346C" w:rsidP="005427B6">
      <w:pPr>
        <w:spacing w:after="60"/>
        <w:ind w:left="720"/>
        <w:rPr>
          <w:rFonts w:cs="Tahoma"/>
        </w:rPr>
      </w:pPr>
      <w:r w:rsidRPr="0044534F">
        <w:rPr>
          <w:rFonts w:cs="Tahoma"/>
          <w:b/>
          <w:color w:val="000000"/>
          <w:szCs w:val="18"/>
        </w:rPr>
        <w:t>Version</w:t>
      </w:r>
    </w:p>
    <w:p w:rsidR="005D346C" w:rsidRPr="0044534F" w:rsidRDefault="005D346C" w:rsidP="00E62BC4">
      <w:pPr>
        <w:ind w:left="720"/>
        <w:rPr>
          <w:rFonts w:cs="Tahoma"/>
        </w:rPr>
      </w:pPr>
      <w:r w:rsidRPr="0044534F">
        <w:rPr>
          <w:rFonts w:cs="Tahoma"/>
          <w:color w:val="000000"/>
        </w:rPr>
        <w:t>Forefront Identity Manager 2010 – Windows Live Edition ist die nächste Version von Identity Lifecycle Manager 2007 – Windows Live Edition.</w:t>
      </w:r>
    </w:p>
    <w:p w:rsidR="007B35CE" w:rsidRDefault="007B35CE" w:rsidP="003C3A72">
      <w:pPr>
        <w:rPr>
          <w:rFonts w:cs="Tahoma"/>
        </w:rPr>
      </w:pPr>
    </w:p>
    <w:p w:rsidR="003B0E13" w:rsidRPr="0044534F" w:rsidRDefault="003B0E13" w:rsidP="003C3A72">
      <w:pPr>
        <w:rPr>
          <w:rFonts w:cs="Tahoma"/>
        </w:rPr>
      </w:pPr>
    </w:p>
    <w:p w:rsidR="005D484B" w:rsidRPr="00257BA5" w:rsidRDefault="006C5A0F" w:rsidP="005D484B">
      <w:pPr>
        <w:pStyle w:val="Heading3"/>
        <w:rPr>
          <w:rFonts w:ascii="Tahoma" w:hAnsi="Tahoma" w:cs="Tahoma"/>
        </w:rPr>
      </w:pPr>
      <w:bookmarkStart w:id="1286" w:name="_59_Forefront_Online"/>
      <w:bookmarkStart w:id="1287" w:name="_62_Forefront_Online"/>
      <w:bookmarkStart w:id="1288" w:name="_Toc336338317"/>
      <w:bookmarkStart w:id="1289" w:name="_Toc343596542"/>
      <w:bookmarkStart w:id="1290" w:name="_Toc360112259"/>
      <w:bookmarkEnd w:id="1286"/>
      <w:bookmarkEnd w:id="1287"/>
      <w:r w:rsidRPr="00257BA5">
        <w:rPr>
          <w:rFonts w:ascii="Tahoma" w:hAnsi="Tahoma" w:cs="Tahoma"/>
          <w:caps/>
          <w:color w:val="F66400"/>
          <w:sz w:val="22"/>
          <w:vertAlign w:val="superscript"/>
        </w:rPr>
        <w:t>62</w:t>
      </w:r>
      <w:r w:rsidRPr="00257BA5">
        <w:rPr>
          <w:rFonts w:ascii="Tahoma" w:hAnsi="Tahoma" w:cs="Tahoma"/>
          <w:color w:val="F66400"/>
          <w:sz w:val="22"/>
        </w:rPr>
        <w:t xml:space="preserve"> Forefront Online Protection für Exchange (Geräte- und Nutzer-AL)</w:t>
      </w:r>
      <w:bookmarkEnd w:id="1288"/>
      <w:bookmarkEnd w:id="1289"/>
      <w:bookmarkEnd w:id="1290"/>
    </w:p>
    <w:p w:rsidR="005D484B" w:rsidRPr="003B0E13" w:rsidRDefault="005D484B" w:rsidP="005D484B">
      <w:pPr>
        <w:pStyle w:val="EndnoteText"/>
        <w:tabs>
          <w:tab w:val="center" w:pos="5306"/>
        </w:tabs>
        <w:ind w:left="0"/>
        <w:rPr>
          <w:rFonts w:ascii="Tahoma" w:hAnsi="Tahoma" w:cs="Tahoma"/>
          <w:sz w:val="18"/>
          <w:szCs w:val="18"/>
        </w:rPr>
      </w:pPr>
    </w:p>
    <w:p w:rsidR="005D484B" w:rsidRPr="003B0E13" w:rsidRDefault="005D484B" w:rsidP="003B0E13">
      <w:pPr>
        <w:spacing w:after="120"/>
        <w:ind w:left="720"/>
        <w:rPr>
          <w:rFonts w:cs="Tahoma"/>
          <w:szCs w:val="18"/>
          <w:lang w:val="de-DE"/>
        </w:rPr>
      </w:pPr>
      <w:r w:rsidRPr="003B0E13">
        <w:rPr>
          <w:rFonts w:eastAsia="Calibri" w:cs="Tahoma"/>
          <w:bCs/>
          <w:color w:val="000000"/>
          <w:szCs w:val="18"/>
          <w:lang w:val="de-DE"/>
        </w:rPr>
        <w:t>Kunden mit einer Lizenz für Forefront Online Security für Exchange (bisher Exchange Hosted Filtering)</w:t>
      </w:r>
      <w:r w:rsidRPr="003B0E13">
        <w:rPr>
          <w:rFonts w:eastAsia="Calibri" w:cs="Tahoma"/>
          <w:bCs/>
          <w:color w:val="FF0000"/>
          <w:szCs w:val="18"/>
          <w:lang w:val="de-DE"/>
        </w:rPr>
        <w:t xml:space="preserve"> </w:t>
      </w:r>
      <w:r w:rsidRPr="003B0E13">
        <w:rPr>
          <w:rFonts w:eastAsia="Calibri" w:cs="Tahoma"/>
          <w:bCs/>
          <w:color w:val="000000"/>
          <w:szCs w:val="18"/>
          <w:lang w:val="de-DE"/>
        </w:rPr>
        <w:t>verwenden für weitere Bestellungen denselben aktiven Select-Vertrag, Konzernvertrag oder Open Value-Vertrag wie bei der Anfangsbestellung.</w:t>
      </w:r>
    </w:p>
    <w:p w:rsidR="005D484B" w:rsidRPr="003B0E13" w:rsidRDefault="005D484B" w:rsidP="003B0E13">
      <w:pPr>
        <w:ind w:left="720"/>
        <w:rPr>
          <w:rFonts w:cs="Tahoma"/>
          <w:szCs w:val="18"/>
          <w:lang w:val="de-DE"/>
        </w:rPr>
      </w:pPr>
      <w:r w:rsidRPr="003B0E13">
        <w:rPr>
          <w:rFonts w:cs="Tahoma"/>
          <w:bCs/>
          <w:color w:val="000000"/>
          <w:szCs w:val="18"/>
          <w:lang w:val="de-DE"/>
        </w:rPr>
        <w:t>Da dieser Onlinedienst nach Domäne bereitgestellt wird, benötigen alle Nutzer (oder Geräte) in einer Domäne Nutzer- (oder Geräte-)ALs.</w:t>
      </w:r>
      <w:r w:rsidR="0044534F" w:rsidRPr="003B0E13">
        <w:rPr>
          <w:rFonts w:cs="Tahoma"/>
          <w:bCs/>
          <w:color w:val="000000"/>
          <w:szCs w:val="18"/>
          <w:lang w:val="de-DE"/>
        </w:rPr>
        <w:t xml:space="preserve"> </w:t>
      </w:r>
      <w:r w:rsidRPr="003B0E13">
        <w:rPr>
          <w:rFonts w:cs="Tahoma"/>
          <w:bCs/>
          <w:color w:val="000000"/>
          <w:szCs w:val="18"/>
          <w:lang w:val="de-DE"/>
        </w:rPr>
        <w:t>Kunden, die den Dienst für eine Untergruppe ihrer Nutzer- oder Gerätebasis anbieten möchten, können für eine gezieltere Bereitstellung Unterdomänen erstellen.</w:t>
      </w:r>
      <w:r w:rsidR="0044534F" w:rsidRPr="003B0E13">
        <w:rPr>
          <w:rFonts w:cs="Tahoma"/>
          <w:bCs/>
          <w:color w:val="000000"/>
          <w:szCs w:val="18"/>
          <w:lang w:val="de-DE"/>
        </w:rPr>
        <w:t xml:space="preserve"> </w:t>
      </w:r>
      <w:r w:rsidRPr="003B0E13">
        <w:rPr>
          <w:rFonts w:cs="Tahoma"/>
          <w:bCs/>
          <w:color w:val="000000"/>
          <w:szCs w:val="18"/>
          <w:lang w:val="de-DE"/>
        </w:rPr>
        <w:t>Nur die Nutzer (oder Geräte) innerhalb dieser Unterdomäne benötigen Nutzer- (oder Geräte-)ALs.</w:t>
      </w:r>
    </w:p>
    <w:p w:rsidR="005D484B" w:rsidRPr="003B0E13" w:rsidRDefault="005D484B" w:rsidP="005D484B">
      <w:pPr>
        <w:pStyle w:val="EndnoteText"/>
        <w:ind w:left="720"/>
        <w:rPr>
          <w:rFonts w:ascii="Tahoma" w:hAnsi="Tahoma" w:cs="Tahoma"/>
          <w:sz w:val="18"/>
          <w:szCs w:val="18"/>
          <w:lang w:val="de-DE"/>
        </w:rPr>
      </w:pPr>
    </w:p>
    <w:p w:rsidR="005D484B" w:rsidRPr="003B0E13" w:rsidRDefault="005D484B" w:rsidP="003C3A72">
      <w:pPr>
        <w:pStyle w:val="PlainText"/>
        <w:ind w:left="720"/>
        <w:rPr>
          <w:rFonts w:ascii="Tahoma" w:hAnsi="Tahoma" w:cs="Tahoma"/>
          <w:sz w:val="18"/>
          <w:szCs w:val="18"/>
          <w:lang w:val="de-DE"/>
        </w:rPr>
      </w:pPr>
      <w:r w:rsidRPr="003B0E13">
        <w:rPr>
          <w:rFonts w:ascii="Tahoma" w:hAnsi="Tahoma" w:cs="Tahoma"/>
          <w:bCs/>
          <w:color w:val="000000"/>
          <w:sz w:val="18"/>
          <w:szCs w:val="18"/>
          <w:lang w:val="de-DE"/>
        </w:rPr>
        <w:t xml:space="preserve">Preise und Zahlungsbestimmungen für Onlinedienste finden Sie in </w:t>
      </w:r>
      <w:hyperlink w:anchor="_Section_10_–" w:history="1">
        <w:r w:rsidRPr="003B0E13">
          <w:rPr>
            <w:rStyle w:val="Hyperlink"/>
            <w:rFonts w:ascii="Tahoma" w:hAnsi="Tahoma" w:cs="Tahoma"/>
            <w:sz w:val="18"/>
            <w:szCs w:val="18"/>
            <w:lang w:val="de-DE"/>
          </w:rPr>
          <w:t xml:space="preserve"> Abschnitt 10</w:t>
        </w:r>
      </w:hyperlink>
      <w:r w:rsidRPr="003B0E13">
        <w:rPr>
          <w:rFonts w:ascii="Tahoma" w:hAnsi="Tahoma" w:cs="Tahoma"/>
          <w:bCs/>
          <w:color w:val="000000"/>
          <w:sz w:val="18"/>
          <w:szCs w:val="18"/>
          <w:lang w:val="de-DE"/>
        </w:rPr>
        <w:t xml:space="preserve">. </w:t>
      </w:r>
    </w:p>
    <w:p w:rsidR="00BF1889" w:rsidRDefault="00BF1889" w:rsidP="00697E59">
      <w:pPr>
        <w:pStyle w:val="EndnoteText"/>
        <w:ind w:left="0"/>
        <w:rPr>
          <w:rFonts w:ascii="Tahoma" w:hAnsi="Tahoma" w:cs="Tahoma"/>
          <w:sz w:val="18"/>
          <w:szCs w:val="18"/>
          <w:lang w:val="de-DE"/>
        </w:rPr>
      </w:pPr>
      <w:bookmarkStart w:id="1291" w:name="Srv_47ForefrontProforExcSvrandShare"/>
      <w:bookmarkEnd w:id="1271"/>
      <w:bookmarkEnd w:id="1272"/>
      <w:bookmarkEnd w:id="1285"/>
    </w:p>
    <w:p w:rsidR="003B0E13" w:rsidRDefault="003B0E13" w:rsidP="00697E59">
      <w:pPr>
        <w:pStyle w:val="EndnoteText"/>
        <w:ind w:left="0"/>
        <w:rPr>
          <w:rFonts w:ascii="Tahoma" w:hAnsi="Tahoma" w:cs="Tahoma"/>
          <w:sz w:val="18"/>
          <w:szCs w:val="18"/>
          <w:lang w:val="de-DE"/>
        </w:rPr>
      </w:pPr>
    </w:p>
    <w:p w:rsidR="003B0E13" w:rsidRDefault="003B0E13" w:rsidP="00697E59">
      <w:pPr>
        <w:pStyle w:val="EndnoteText"/>
        <w:ind w:left="0"/>
        <w:rPr>
          <w:rFonts w:ascii="Tahoma" w:hAnsi="Tahoma" w:cs="Tahoma"/>
          <w:sz w:val="18"/>
          <w:szCs w:val="18"/>
          <w:lang w:val="de-DE"/>
        </w:rPr>
      </w:pPr>
    </w:p>
    <w:p w:rsidR="003B0E13" w:rsidRPr="003B0E13" w:rsidRDefault="003B0E13" w:rsidP="00697E59">
      <w:pPr>
        <w:pStyle w:val="EndnoteText"/>
        <w:ind w:left="0"/>
        <w:rPr>
          <w:rFonts w:ascii="Tahoma" w:hAnsi="Tahoma" w:cs="Tahoma"/>
          <w:sz w:val="18"/>
          <w:szCs w:val="18"/>
          <w:lang w:val="de-DE"/>
        </w:rPr>
      </w:pPr>
    </w:p>
    <w:p w:rsidR="009472D3" w:rsidRPr="003B0E13" w:rsidRDefault="009472D3" w:rsidP="00697E59">
      <w:pPr>
        <w:pStyle w:val="EndnoteText"/>
        <w:ind w:left="0"/>
        <w:rPr>
          <w:rFonts w:ascii="Tahoma" w:hAnsi="Tahoma" w:cs="Tahoma"/>
          <w:sz w:val="18"/>
          <w:szCs w:val="18"/>
          <w:lang w:val="de-DE"/>
        </w:rPr>
      </w:pPr>
    </w:p>
    <w:p w:rsidR="00273685" w:rsidRPr="00257BA5" w:rsidRDefault="006C5A0F" w:rsidP="009472D3">
      <w:pPr>
        <w:pStyle w:val="Heading3"/>
        <w:ind w:left="243" w:hanging="243"/>
        <w:rPr>
          <w:rFonts w:ascii="Tahoma" w:hAnsi="Tahoma" w:cs="Tahoma"/>
          <w:lang w:val="de-DE"/>
        </w:rPr>
      </w:pPr>
      <w:bookmarkStart w:id="1292" w:name="_54_Forefront_Protection"/>
      <w:bookmarkStart w:id="1293" w:name="_55_Forefront_Protection"/>
      <w:bookmarkStart w:id="1294" w:name="_60_Forefront_Protection"/>
      <w:bookmarkStart w:id="1295" w:name="_63_Forefront_Protection"/>
      <w:bookmarkStart w:id="1296" w:name="_Toc336338318"/>
      <w:bookmarkStart w:id="1297" w:name="_Toc360112260"/>
      <w:bookmarkStart w:id="1298" w:name="Srv_44ForefrontSecforExcSharep"/>
      <w:bookmarkStart w:id="1299" w:name="Srv_45ForefrontSecforExcSharep"/>
      <w:bookmarkStart w:id="1300" w:name="Srv_48ForefrontProtectionSuite"/>
      <w:bookmarkEnd w:id="1291"/>
      <w:bookmarkEnd w:id="1292"/>
      <w:bookmarkEnd w:id="1293"/>
      <w:bookmarkEnd w:id="1294"/>
      <w:bookmarkEnd w:id="1295"/>
      <w:r w:rsidRPr="00257BA5">
        <w:rPr>
          <w:rFonts w:ascii="Tahoma" w:hAnsi="Tahoma" w:cs="Tahoma"/>
          <w:caps/>
          <w:color w:val="F66400"/>
          <w:sz w:val="22"/>
          <w:vertAlign w:val="superscript"/>
          <w:lang w:val="de-DE"/>
        </w:rPr>
        <w:t>63</w:t>
      </w:r>
      <w:r w:rsidR="005B40E7" w:rsidRPr="00257BA5">
        <w:rPr>
          <w:rFonts w:ascii="Tahoma" w:hAnsi="Tahoma" w:cs="Tahoma"/>
          <w:caps/>
          <w:color w:val="F66400"/>
          <w:sz w:val="22"/>
          <w:lang w:val="de-DE"/>
        </w:rPr>
        <w:t xml:space="preserve"> </w:t>
      </w:r>
      <w:r w:rsidRPr="00257BA5">
        <w:rPr>
          <w:rFonts w:ascii="Tahoma" w:hAnsi="Tahoma" w:cs="Tahoma"/>
          <w:color w:val="F66400"/>
          <w:sz w:val="22"/>
          <w:lang w:val="de-DE"/>
        </w:rPr>
        <w:t>Forefront Protection 2010 für Exchange Server (Geräte- und Nutzer-AL), Forefront Protection 2010 for SharePoint (Geräte- und Nutzer-AL)</w:t>
      </w:r>
      <w:bookmarkEnd w:id="1296"/>
      <w:r w:rsidRPr="00257BA5">
        <w:rPr>
          <w:rFonts w:ascii="Tahoma" w:hAnsi="Tahoma" w:cs="Tahoma"/>
          <w:color w:val="F66400"/>
          <w:sz w:val="22"/>
          <w:lang w:val="de-DE"/>
        </w:rPr>
        <w:t xml:space="preserve"> und Forefront Protection 2010 for Internet Sites (Add-On-AL)</w:t>
      </w:r>
      <w:bookmarkEnd w:id="1297"/>
    </w:p>
    <w:bookmarkEnd w:id="1298"/>
    <w:bookmarkEnd w:id="1299"/>
    <w:p w:rsidR="00273685" w:rsidRPr="00257BA5" w:rsidRDefault="00273685" w:rsidP="00273685">
      <w:pPr>
        <w:ind w:left="720"/>
        <w:rPr>
          <w:rFonts w:cs="Tahoma"/>
          <w:lang w:val="de-DE"/>
        </w:rPr>
      </w:pPr>
    </w:p>
    <w:p w:rsidR="00273685" w:rsidRPr="00257BA5" w:rsidRDefault="00273685" w:rsidP="00273685">
      <w:pPr>
        <w:ind w:left="720"/>
        <w:rPr>
          <w:rFonts w:cs="Tahoma"/>
          <w:lang w:val="de-DE"/>
        </w:rPr>
      </w:pPr>
      <w:r w:rsidRPr="00257BA5">
        <w:rPr>
          <w:rFonts w:cs="Tahoma"/>
          <w:bCs/>
          <w:color w:val="000000"/>
          <w:szCs w:val="18"/>
          <w:lang w:val="de-DE"/>
        </w:rPr>
        <w:t>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w:t>
      </w:r>
      <w:r w:rsidR="0044534F" w:rsidRPr="00257BA5">
        <w:rPr>
          <w:rFonts w:cs="Tahoma"/>
          <w:bCs/>
          <w:color w:val="000000"/>
          <w:szCs w:val="18"/>
          <w:lang w:val="de-DE"/>
        </w:rPr>
        <w:t xml:space="preserve"> </w:t>
      </w:r>
      <w:r w:rsidRPr="00257BA5">
        <w:rPr>
          <w:rFonts w:cs="Tahoma"/>
          <w:lang w:val="de-DE"/>
        </w:rPr>
        <w:t>Bestehende Kunden sind außerdem berechtigt, neue Nutzer nach Bedarf hinzuzufügen, ohne zusätzliche Nutzer-Abonnementlizenzen bestellen zu müssen.</w:t>
      </w:r>
      <w:r w:rsidR="0044534F" w:rsidRPr="00257BA5">
        <w:rPr>
          <w:rFonts w:cs="Tahoma"/>
          <w:lang w:val="de-DE"/>
        </w:rPr>
        <w:t xml:space="preserve"> </w:t>
      </w:r>
      <w:r w:rsidRPr="00257BA5">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rsidR="00273685" w:rsidRPr="00257BA5" w:rsidRDefault="00273685" w:rsidP="00273685">
      <w:pPr>
        <w:ind w:left="720"/>
        <w:rPr>
          <w:rFonts w:cs="Tahoma"/>
          <w:lang w:val="de-DE"/>
        </w:rPr>
      </w:pPr>
    </w:p>
    <w:p w:rsidR="00273685" w:rsidRPr="00257BA5" w:rsidRDefault="00273685" w:rsidP="00221A57">
      <w:pPr>
        <w:spacing w:after="60"/>
        <w:ind w:left="720"/>
        <w:rPr>
          <w:rFonts w:cs="Tahoma"/>
          <w:lang w:val="de-DE"/>
        </w:rPr>
      </w:pPr>
      <w:r w:rsidRPr="00257BA5">
        <w:rPr>
          <w:rFonts w:cs="Tahoma"/>
          <w:b/>
          <w:szCs w:val="20"/>
          <w:lang w:val="de-DE"/>
        </w:rPr>
        <w:t>Migrationsrecht für Forefront Protection 2010 für Exchange Server</w:t>
      </w:r>
    </w:p>
    <w:p w:rsidR="00273685" w:rsidRPr="00257BA5" w:rsidRDefault="00273685" w:rsidP="00221A57">
      <w:pPr>
        <w:ind w:left="720"/>
        <w:rPr>
          <w:rFonts w:cs="Tahoma"/>
          <w:color w:val="000000"/>
          <w:szCs w:val="20"/>
          <w:lang w:val="de-DE"/>
        </w:rPr>
      </w:pPr>
      <w:r w:rsidRPr="00257BA5">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44534F" w:rsidRPr="00257BA5">
        <w:rPr>
          <w:rFonts w:cs="Tahoma"/>
          <w:color w:val="000000"/>
          <w:szCs w:val="20"/>
          <w:lang w:val="de-DE"/>
        </w:rPr>
        <w:t xml:space="preserve"> </w:t>
      </w:r>
      <w:r w:rsidRPr="00257BA5">
        <w:rPr>
          <w:rFonts w:cs="Tahoma"/>
          <w:color w:val="000000"/>
          <w:szCs w:val="2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9472D3" w:rsidRPr="00257BA5" w:rsidRDefault="009472D3" w:rsidP="00221A57">
      <w:pPr>
        <w:ind w:left="720"/>
        <w:rPr>
          <w:rFonts w:cs="Tahoma"/>
          <w:lang w:val="de-DE"/>
        </w:rPr>
      </w:pPr>
    </w:p>
    <w:p w:rsidR="00273685" w:rsidRPr="00257BA5" w:rsidRDefault="00273685" w:rsidP="00221A57">
      <w:pPr>
        <w:ind w:left="720"/>
        <w:rPr>
          <w:rFonts w:cs="Tahoma"/>
          <w:lang w:val="de-DE"/>
        </w:rPr>
      </w:pPr>
      <w:r w:rsidRPr="00257BA5">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w:t>
      </w:r>
      <w:r w:rsidR="0044534F" w:rsidRPr="00257BA5">
        <w:rPr>
          <w:rFonts w:cs="Tahoma"/>
          <w:color w:val="000000"/>
          <w:szCs w:val="20"/>
          <w:lang w:val="de-DE"/>
        </w:rPr>
        <w:t xml:space="preserve"> </w:t>
      </w:r>
      <w:r w:rsidRPr="00257BA5">
        <w:rPr>
          <w:rFonts w:cs="Tahoma"/>
          <w:color w:val="000000"/>
          <w:szCs w:val="20"/>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44534F" w:rsidRPr="00257BA5">
        <w:rPr>
          <w:rFonts w:cs="Tahoma"/>
          <w:color w:val="000000"/>
          <w:szCs w:val="20"/>
          <w:lang w:val="de-DE"/>
        </w:rPr>
        <w:t xml:space="preserve"> </w:t>
      </w:r>
    </w:p>
    <w:p w:rsidR="00D57009" w:rsidRPr="00257BA5" w:rsidRDefault="00D57009">
      <w:pPr>
        <w:rPr>
          <w:rFonts w:cs="Tahoma"/>
          <w:lang w:val="de-DE"/>
        </w:rPr>
      </w:pPr>
    </w:p>
    <w:p w:rsidR="00273685" w:rsidRPr="0044534F" w:rsidRDefault="00273685" w:rsidP="007B35CE">
      <w:pPr>
        <w:keepNext/>
        <w:spacing w:after="60"/>
        <w:ind w:left="720"/>
        <w:rPr>
          <w:rFonts w:cs="Tahoma"/>
        </w:rPr>
      </w:pPr>
      <w:r w:rsidRPr="0044534F">
        <w:rPr>
          <w:rFonts w:cs="Tahoma"/>
          <w:b/>
          <w:szCs w:val="20"/>
        </w:rPr>
        <w:t>Downgraderecht für Forefront Security for SharePoint</w:t>
      </w:r>
    </w:p>
    <w:p w:rsidR="00273685" w:rsidRPr="003B0E13" w:rsidRDefault="00273685" w:rsidP="00221A57">
      <w:pPr>
        <w:ind w:left="720"/>
        <w:rPr>
          <w:rFonts w:cs="Tahoma"/>
          <w:spacing w:val="-2"/>
          <w:lang w:val="de-DE"/>
        </w:rPr>
      </w:pPr>
      <w:r w:rsidRPr="003B0E13">
        <w:rPr>
          <w:rFonts w:cs="Tahoma"/>
          <w:spacing w:val="-2"/>
          <w:szCs w:val="20"/>
          <w:lang w:val="de-DE"/>
        </w:rPr>
        <w:t>Kunden mit Volumenlizenzverträgen, die eine Lizenz für Forefront Protection 2010 for SharePoint erworben haben, sind berechtigt, ein Downgrade durchzuführen und statt diesem Produkt Antigen für SharePoint zu verwenden.</w:t>
      </w:r>
      <w:r w:rsidR="0044534F" w:rsidRPr="003B0E13">
        <w:rPr>
          <w:rFonts w:cs="Tahoma"/>
          <w:spacing w:val="-2"/>
          <w:szCs w:val="20"/>
          <w:lang w:val="de-DE"/>
        </w:rPr>
        <w:t xml:space="preserve"> </w:t>
      </w:r>
      <w:r w:rsidRPr="003B0E13">
        <w:rPr>
          <w:rFonts w:cs="Tahoma"/>
          <w:spacing w:val="-2"/>
          <w:szCs w:val="20"/>
          <w:lang w:val="de-DE"/>
        </w:rP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273685" w:rsidRPr="003B0E13" w:rsidRDefault="00273685" w:rsidP="00221A57">
      <w:pPr>
        <w:ind w:left="720"/>
        <w:rPr>
          <w:rFonts w:cs="Tahoma"/>
          <w:szCs w:val="18"/>
          <w:lang w:val="de-DE"/>
        </w:rPr>
      </w:pPr>
    </w:p>
    <w:p w:rsidR="00273685" w:rsidRPr="003B0E13" w:rsidRDefault="00273685" w:rsidP="00221A57">
      <w:pPr>
        <w:ind w:left="720"/>
        <w:rPr>
          <w:rFonts w:cs="Tahoma"/>
          <w:szCs w:val="18"/>
          <w:lang w:val="de-DE"/>
        </w:rPr>
      </w:pPr>
      <w:r w:rsidRPr="003B0E13">
        <w:rPr>
          <w:rFonts w:cs="Tahoma"/>
          <w:bCs/>
          <w:color w:val="000000"/>
          <w:szCs w:val="18"/>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273685" w:rsidRPr="003B0E13" w:rsidRDefault="00273685" w:rsidP="00221A57">
      <w:pPr>
        <w:pStyle w:val="EndnoteText"/>
        <w:ind w:left="720"/>
        <w:rPr>
          <w:rFonts w:ascii="Tahoma" w:hAnsi="Tahoma" w:cs="Tahoma"/>
          <w:sz w:val="18"/>
          <w:szCs w:val="18"/>
          <w:lang w:val="de-DE"/>
        </w:rPr>
      </w:pPr>
    </w:p>
    <w:p w:rsidR="00023FE7" w:rsidRPr="003B0E13" w:rsidRDefault="00273685" w:rsidP="00221A57">
      <w:pPr>
        <w:pStyle w:val="EndnoteText"/>
        <w:ind w:left="720"/>
        <w:rPr>
          <w:rFonts w:ascii="Tahoma" w:hAnsi="Tahoma" w:cs="Tahoma"/>
          <w:sz w:val="18"/>
          <w:szCs w:val="18"/>
          <w:lang w:val="de-DE"/>
        </w:rPr>
      </w:pPr>
      <w:r w:rsidRPr="003B0E13">
        <w:rPr>
          <w:rFonts w:ascii="Tahoma" w:hAnsi="Tahoma" w:cs="Tahoma"/>
          <w:bCs/>
          <w:color w:val="000000"/>
          <w:sz w:val="18"/>
          <w:szCs w:val="18"/>
          <w:lang w:val="de-DE"/>
        </w:rPr>
        <w:t>Preise und Zahlungsbestimmungen für Onlinedienste finden Sie in</w:t>
      </w:r>
      <w:hyperlink w:anchor="_Section_10_–" w:history="1">
        <w:r w:rsidRPr="003B0E13">
          <w:rPr>
            <w:rStyle w:val="Hyperlink"/>
            <w:rFonts w:ascii="Tahoma" w:hAnsi="Tahoma" w:cs="Tahoma"/>
            <w:sz w:val="18"/>
            <w:szCs w:val="18"/>
            <w:lang w:val="de-DE"/>
          </w:rPr>
          <w:t xml:space="preserve"> Abschnitt 10</w:t>
        </w:r>
      </w:hyperlink>
      <w:r w:rsidRPr="003B0E13">
        <w:rPr>
          <w:rFonts w:ascii="Tahoma" w:hAnsi="Tahoma" w:cs="Tahoma"/>
          <w:bCs/>
          <w:color w:val="000000"/>
          <w:sz w:val="18"/>
          <w:szCs w:val="18"/>
          <w:lang w:val="de-DE"/>
        </w:rPr>
        <w:t>.</w:t>
      </w:r>
    </w:p>
    <w:p w:rsidR="00586FCE" w:rsidRPr="003B0E13" w:rsidRDefault="00586FCE" w:rsidP="00273685">
      <w:pPr>
        <w:pStyle w:val="EndnoteText"/>
        <w:rPr>
          <w:rFonts w:ascii="Tahoma" w:hAnsi="Tahoma" w:cs="Tahoma"/>
          <w:sz w:val="18"/>
          <w:szCs w:val="18"/>
          <w:lang w:val="de-DE"/>
        </w:rPr>
      </w:pPr>
    </w:p>
    <w:p w:rsidR="003B0E13" w:rsidRPr="003B0E13" w:rsidRDefault="003B0E13" w:rsidP="00273685">
      <w:pPr>
        <w:pStyle w:val="EndnoteText"/>
        <w:rPr>
          <w:rFonts w:ascii="Tahoma" w:hAnsi="Tahoma" w:cs="Tahoma"/>
          <w:sz w:val="18"/>
          <w:szCs w:val="18"/>
          <w:lang w:val="de-DE"/>
        </w:rPr>
      </w:pPr>
    </w:p>
    <w:p w:rsidR="00796FF5" w:rsidRPr="00257BA5" w:rsidRDefault="006C5A0F" w:rsidP="00796FF5">
      <w:pPr>
        <w:pStyle w:val="Heading3"/>
        <w:rPr>
          <w:rFonts w:ascii="Tahoma" w:hAnsi="Tahoma" w:cs="Tahoma"/>
          <w:lang w:val="de-DE"/>
        </w:rPr>
      </w:pPr>
      <w:bookmarkStart w:id="1301" w:name="_61_Forefront_Protection"/>
      <w:bookmarkStart w:id="1302" w:name="_64_Forefront_Protection"/>
      <w:bookmarkStart w:id="1303" w:name="_Toc336338319"/>
      <w:bookmarkStart w:id="1304" w:name="_Toc360112261"/>
      <w:bookmarkStart w:id="1305" w:name="Srv_45ForefrontSecfoOffComm"/>
      <w:bookmarkStart w:id="1306" w:name="Srv_46ForefrontSecfoOffComm"/>
      <w:bookmarkEnd w:id="1301"/>
      <w:bookmarkEnd w:id="1302"/>
      <w:r w:rsidRPr="00257BA5">
        <w:rPr>
          <w:rFonts w:ascii="Tahoma" w:hAnsi="Tahoma" w:cs="Tahoma"/>
          <w:caps/>
          <w:color w:val="F66400"/>
          <w:sz w:val="22"/>
          <w:vertAlign w:val="superscript"/>
          <w:lang w:val="de-DE"/>
        </w:rPr>
        <w:t>64</w:t>
      </w:r>
      <w:r w:rsidRPr="00257BA5">
        <w:rPr>
          <w:rFonts w:ascii="Tahoma" w:hAnsi="Tahoma" w:cs="Tahoma"/>
          <w:color w:val="F66400"/>
          <w:sz w:val="22"/>
          <w:lang w:val="de-DE"/>
        </w:rPr>
        <w:t xml:space="preserve"> Forefront Protection Suite (Gerät &amp; Nutzer)</w:t>
      </w:r>
      <w:bookmarkEnd w:id="1303"/>
      <w:bookmarkEnd w:id="1304"/>
    </w:p>
    <w:bookmarkEnd w:id="1300"/>
    <w:p w:rsidR="00796FF5" w:rsidRPr="00257BA5" w:rsidRDefault="00796FF5" w:rsidP="00796FF5">
      <w:pPr>
        <w:rPr>
          <w:rFonts w:cs="Tahoma"/>
          <w:lang w:val="de-DE"/>
        </w:rPr>
      </w:pPr>
    </w:p>
    <w:p w:rsidR="009115D6" w:rsidRPr="00257BA5" w:rsidRDefault="009115D6" w:rsidP="00796FF5">
      <w:pPr>
        <w:ind w:left="720"/>
        <w:rPr>
          <w:rFonts w:cs="Tahoma"/>
          <w:lang w:val="de-DE"/>
        </w:rPr>
      </w:pPr>
      <w:r w:rsidRPr="00257BA5">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0044534F" w:rsidRPr="00257BA5">
        <w:rPr>
          <w:rFonts w:cs="Tahoma"/>
          <w:bCs/>
          <w:color w:val="000000"/>
          <w:szCs w:val="18"/>
          <w:lang w:val="de-DE"/>
        </w:rPr>
        <w:t xml:space="preserve"> </w:t>
      </w:r>
      <w:r w:rsidRPr="00257BA5">
        <w:rPr>
          <w:rFonts w:cs="Tahoma"/>
          <w:bCs/>
          <w:color w:val="000000"/>
          <w:szCs w:val="18"/>
          <w:lang w:val="de-DE"/>
        </w:rPr>
        <w:t xml:space="preserve">Diese Kunden sind außerdem berechtigt, die Komponenten </w:t>
      </w:r>
      <w:r w:rsidRPr="00257BA5">
        <w:rPr>
          <w:rFonts w:cs="Tahoma"/>
          <w:color w:val="000000"/>
          <w:szCs w:val="20"/>
          <w:lang w:val="de-DE"/>
        </w:rPr>
        <w:t xml:space="preserve">Forefront Security für Office Communications Server, Forefront Protection 2010 für Exchange Server, Forefront Threat Management Gateway Web Protection Service und Forefront Protection 2010 für SharePoint Server </w:t>
      </w:r>
      <w:r w:rsidRPr="00257BA5">
        <w:rPr>
          <w:rFonts w:cs="Tahoma"/>
          <w:bCs/>
          <w:color w:val="000000"/>
          <w:szCs w:val="18"/>
          <w:lang w:val="de-DE"/>
        </w:rPr>
        <w:t xml:space="preserve">der Suite weiterhin bis zum 31. Dezember 2015 zu verwenden. </w:t>
      </w:r>
      <w:r w:rsidRPr="00257BA5">
        <w:rPr>
          <w:rFonts w:cs="Tahoma"/>
          <w:lang w:val="de-DE"/>
        </w:rPr>
        <w:t>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 zusätzliche Nutzer-Abonnementlizenzen bestellen zu müssen.</w:t>
      </w:r>
      <w:r w:rsidRPr="00257BA5">
        <w:rPr>
          <w:rFonts w:cs="Tahoma"/>
          <w:bCs/>
          <w:szCs w:val="18"/>
          <w:lang w:val="de-DE"/>
        </w:rPr>
        <w:t xml:space="preserve"> </w:t>
      </w:r>
      <w:r w:rsidRPr="00257BA5">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rsidR="009115D6" w:rsidRPr="00257BA5" w:rsidRDefault="009115D6" w:rsidP="00796FF5">
      <w:pPr>
        <w:ind w:left="720"/>
        <w:rPr>
          <w:rFonts w:cs="Tahoma"/>
          <w:lang w:val="de-DE"/>
        </w:rPr>
      </w:pPr>
    </w:p>
    <w:p w:rsidR="00796FF5" w:rsidRPr="00257BA5" w:rsidRDefault="00796FF5" w:rsidP="00796FF5">
      <w:pPr>
        <w:ind w:left="720"/>
        <w:rPr>
          <w:rFonts w:cs="Tahoma"/>
          <w:lang w:val="de-DE"/>
        </w:rPr>
      </w:pPr>
      <w:r w:rsidRPr="00257BA5">
        <w:rPr>
          <w:rFonts w:cs="Tahoma"/>
          <w:color w:val="000000"/>
          <w:szCs w:val="20"/>
          <w:lang w:val="de-DE"/>
        </w:rPr>
        <w:t xml:space="preserve">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796FF5" w:rsidRPr="003B0E13" w:rsidRDefault="00796FF5" w:rsidP="00796FF5">
      <w:pPr>
        <w:ind w:left="720"/>
        <w:rPr>
          <w:rFonts w:cs="Tahoma"/>
          <w:sz w:val="16"/>
          <w:szCs w:val="16"/>
          <w:lang w:val="de-DE"/>
        </w:rPr>
      </w:pPr>
    </w:p>
    <w:p w:rsidR="006E5A58" w:rsidRPr="00257BA5" w:rsidRDefault="00796FF5" w:rsidP="00221A57">
      <w:pPr>
        <w:ind w:left="720"/>
        <w:rPr>
          <w:rFonts w:cs="Tahoma"/>
          <w:lang w:val="de-DE"/>
        </w:rPr>
      </w:pPr>
      <w:r w:rsidRPr="00257BA5">
        <w:rPr>
          <w:rFonts w:cs="Tahoma"/>
          <w:bCs/>
          <w:color w:val="000000"/>
          <w:szCs w:val="20"/>
          <w:lang w:val="de-DE"/>
        </w:rPr>
        <w:t xml:space="preserve">Preise und Zahlungsbestimmungen für Onlinedienste finden Sie in </w:t>
      </w:r>
      <w:r w:rsidRPr="00257BA5">
        <w:rPr>
          <w:rFonts w:cs="Tahoma"/>
          <w:lang w:val="de-DE"/>
        </w:rPr>
        <w:t>Abschnitt 5</w:t>
      </w:r>
      <w:r w:rsidRPr="00257BA5">
        <w:rPr>
          <w:rFonts w:cs="Tahoma"/>
          <w:bCs/>
          <w:color w:val="000000"/>
          <w:szCs w:val="20"/>
          <w:lang w:val="de-DE"/>
        </w:rPr>
        <w:t xml:space="preserve">. </w:t>
      </w:r>
    </w:p>
    <w:p w:rsidR="009C2B6B" w:rsidRPr="003B0E13" w:rsidRDefault="009C2B6B" w:rsidP="00221A57">
      <w:pPr>
        <w:rPr>
          <w:rFonts w:cs="Tahoma"/>
          <w:sz w:val="16"/>
          <w:szCs w:val="16"/>
          <w:lang w:val="de-DE"/>
        </w:rPr>
      </w:pPr>
    </w:p>
    <w:p w:rsidR="003B0E13" w:rsidRPr="003B0E13" w:rsidRDefault="003B0E13" w:rsidP="00221A57">
      <w:pPr>
        <w:rPr>
          <w:rFonts w:cs="Tahoma"/>
          <w:sz w:val="16"/>
          <w:szCs w:val="16"/>
          <w:lang w:val="de-DE"/>
        </w:rPr>
      </w:pPr>
    </w:p>
    <w:p w:rsidR="00023FE7" w:rsidRPr="0044534F" w:rsidRDefault="00AF219D">
      <w:pPr>
        <w:pStyle w:val="Heading3"/>
        <w:rPr>
          <w:rFonts w:ascii="Tahoma" w:hAnsi="Tahoma" w:cs="Tahoma"/>
        </w:rPr>
      </w:pPr>
      <w:bookmarkStart w:id="1307" w:name="_65_Forefront_Security"/>
      <w:bookmarkStart w:id="1308" w:name="_Toc336338320"/>
      <w:bookmarkStart w:id="1309" w:name="_Toc360112262"/>
      <w:bookmarkStart w:id="1310" w:name="Srv_49ForefrontSecfoOffComm"/>
      <w:bookmarkEnd w:id="1307"/>
      <w:r w:rsidRPr="0044534F">
        <w:rPr>
          <w:rFonts w:ascii="Tahoma" w:hAnsi="Tahoma" w:cs="Tahoma"/>
          <w:caps/>
          <w:color w:val="F66400"/>
          <w:sz w:val="22"/>
          <w:vertAlign w:val="superscript"/>
        </w:rPr>
        <w:t>65</w:t>
      </w:r>
      <w:r w:rsidRPr="005B40E7">
        <w:rPr>
          <w:rFonts w:ascii="Tahoma" w:hAnsi="Tahoma" w:cs="Tahoma"/>
          <w:caps/>
          <w:color w:val="F66400"/>
          <w:sz w:val="22"/>
        </w:rPr>
        <w:t xml:space="preserve"> </w:t>
      </w:r>
      <w:r w:rsidRPr="0044534F">
        <w:rPr>
          <w:rFonts w:ascii="Tahoma" w:hAnsi="Tahoma" w:cs="Tahoma"/>
          <w:color w:val="F66400"/>
          <w:sz w:val="22"/>
        </w:rPr>
        <w:t>Forefront Security for Office Communications Server (Nutzer- und Geräte-AL)</w:t>
      </w:r>
      <w:bookmarkEnd w:id="1308"/>
      <w:bookmarkEnd w:id="1309"/>
    </w:p>
    <w:bookmarkEnd w:id="1310"/>
    <w:p w:rsidR="00023FE7" w:rsidRPr="003B0E13" w:rsidRDefault="00023FE7">
      <w:pPr>
        <w:pStyle w:val="EndnoteText"/>
        <w:ind w:left="0"/>
        <w:rPr>
          <w:rFonts w:ascii="Tahoma" w:hAnsi="Tahoma" w:cs="Tahoma"/>
          <w:sz w:val="16"/>
          <w:szCs w:val="16"/>
        </w:rPr>
      </w:pPr>
    </w:p>
    <w:bookmarkEnd w:id="1305"/>
    <w:bookmarkEnd w:id="1306"/>
    <w:p w:rsidR="009115D6" w:rsidRPr="00257BA5" w:rsidRDefault="009115D6" w:rsidP="009115D6">
      <w:pPr>
        <w:ind w:left="720"/>
        <w:rPr>
          <w:rFonts w:cs="Tahoma"/>
          <w:lang w:val="de-DE"/>
        </w:rPr>
      </w:pPr>
      <w:r w:rsidRPr="0044534F">
        <w:rPr>
          <w:rFonts w:cs="Tahoma"/>
          <w:bCs/>
          <w:color w:val="000000"/>
          <w:szCs w:val="18"/>
        </w:rPr>
        <w:t xml:space="preserve">Forefront Security for Office Communications Server ist ab dem 1. </w:t>
      </w:r>
      <w:r w:rsidRPr="00257BA5">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257BA5">
        <w:rPr>
          <w:rFonts w:cs="Tahoma"/>
          <w:lang w:val="de-DE"/>
        </w:rPr>
        <w:t>Bestehende Kunden sind außerdem berechtigt, neue Nutzer nach Bedarf hinzuzufügen, ohne zusätzliche Nutzer-Abonnementlizenzen bestellen zu müssen.</w:t>
      </w:r>
      <w:r w:rsidR="0044534F" w:rsidRPr="00257BA5">
        <w:rPr>
          <w:rFonts w:cs="Tahoma"/>
          <w:lang w:val="de-DE"/>
        </w:rPr>
        <w:t xml:space="preserve"> </w:t>
      </w:r>
      <w:r w:rsidRPr="00257BA5">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9115D6" w:rsidRPr="003B0E13" w:rsidRDefault="009115D6" w:rsidP="009115D6">
      <w:pPr>
        <w:ind w:left="720"/>
        <w:rPr>
          <w:rFonts w:cs="Tahoma"/>
          <w:sz w:val="16"/>
          <w:szCs w:val="16"/>
          <w:lang w:val="de-DE"/>
        </w:rPr>
      </w:pPr>
    </w:p>
    <w:p w:rsidR="00023FE7" w:rsidRPr="00257BA5" w:rsidRDefault="00023FE7" w:rsidP="00E62BC4">
      <w:pPr>
        <w:pStyle w:val="EndnoteText"/>
        <w:ind w:left="720"/>
        <w:rPr>
          <w:rFonts w:ascii="Tahoma" w:hAnsi="Tahoma" w:cs="Tahoma"/>
          <w:lang w:val="de-DE"/>
        </w:rPr>
      </w:pPr>
      <w:r w:rsidRPr="00257BA5">
        <w:rPr>
          <w:rFonts w:ascii="Tahoma" w:hAnsi="Tahoma" w:cs="Tahoma"/>
          <w:bCs/>
          <w:color w:val="000000"/>
          <w:sz w:val="18"/>
          <w:szCs w:val="20"/>
          <w:lang w:val="de-DE"/>
        </w:rPr>
        <w:t>Alle Nutzer (oder Geräte), die auf einen geschützten Server zugreifen, benötigen Nutzer- (oder Geräte-)ALs.</w:t>
      </w:r>
      <w:r w:rsidR="0044534F" w:rsidRPr="00257BA5">
        <w:rPr>
          <w:rFonts w:ascii="Tahoma" w:hAnsi="Tahoma" w:cs="Tahoma"/>
          <w:bCs/>
          <w:color w:val="000000"/>
          <w:sz w:val="18"/>
          <w:szCs w:val="20"/>
          <w:lang w:val="de-DE"/>
        </w:rPr>
        <w:t xml:space="preserve"> </w:t>
      </w:r>
      <w:r w:rsidRPr="00257BA5">
        <w:rPr>
          <w:rFonts w:ascii="Tahoma" w:hAnsi="Tahoma" w:cs="Tahoma"/>
          <w:bCs/>
          <w:color w:val="000000"/>
          <w:sz w:val="18"/>
          <w:szCs w:val="20"/>
          <w:lang w:val="de-DE"/>
        </w:rPr>
        <w:t>Dieser Onlinedienst hieß früher Antigen für Instant Messaging.</w:t>
      </w:r>
      <w:r w:rsidR="0044534F" w:rsidRPr="00257BA5">
        <w:rPr>
          <w:rFonts w:ascii="Tahoma" w:hAnsi="Tahoma" w:cs="Tahoma"/>
          <w:bCs/>
          <w:color w:val="000000"/>
          <w:sz w:val="18"/>
          <w:szCs w:val="20"/>
          <w:lang w:val="de-DE"/>
        </w:rPr>
        <w:t xml:space="preserve"> </w:t>
      </w:r>
    </w:p>
    <w:p w:rsidR="00023FE7" w:rsidRPr="003B0E13" w:rsidRDefault="00023FE7" w:rsidP="00697E59">
      <w:pPr>
        <w:rPr>
          <w:rFonts w:cs="Tahoma"/>
          <w:sz w:val="16"/>
          <w:szCs w:val="16"/>
          <w:lang w:val="de-DE"/>
        </w:rPr>
      </w:pPr>
      <w:bookmarkStart w:id="1311" w:name="Srv_48ForefrontSvrSecMgmtConsole"/>
    </w:p>
    <w:p w:rsidR="003B0E13" w:rsidRPr="003B0E13" w:rsidRDefault="003B0E13" w:rsidP="00697E59">
      <w:pPr>
        <w:rPr>
          <w:rFonts w:cs="Tahoma"/>
          <w:sz w:val="16"/>
          <w:szCs w:val="16"/>
          <w:lang w:val="de-DE"/>
        </w:rPr>
      </w:pPr>
    </w:p>
    <w:p w:rsidR="0079439D" w:rsidRPr="00257BA5" w:rsidRDefault="00F66FB0" w:rsidP="00221A57">
      <w:pPr>
        <w:pStyle w:val="Heading3"/>
        <w:rPr>
          <w:rFonts w:ascii="Tahoma" w:hAnsi="Tahoma" w:cs="Tahoma"/>
          <w:lang w:val="de-DE"/>
        </w:rPr>
      </w:pPr>
      <w:bookmarkStart w:id="1312" w:name="_49_Forefront_Threat"/>
      <w:bookmarkStart w:id="1313" w:name="_50__Forefront"/>
      <w:bookmarkStart w:id="1314" w:name="_57_Forefront_Threat"/>
      <w:bookmarkStart w:id="1315" w:name="_66_Forefront_Threat"/>
      <w:bookmarkStart w:id="1316" w:name="_Toc336338321"/>
      <w:bookmarkStart w:id="1317" w:name="Srv_51ForefrontThreatMgmtGtwy2010"/>
      <w:bookmarkStart w:id="1318" w:name="_Toc360112263"/>
      <w:bookmarkStart w:id="1319" w:name="Srv_52ForefrontUnifiedAccessGtwy2010"/>
      <w:bookmarkStart w:id="1320" w:name="Srv_56ForefrontUnifiedAccessGtwy2010"/>
      <w:bookmarkEnd w:id="1311"/>
      <w:bookmarkEnd w:id="1312"/>
      <w:bookmarkEnd w:id="1313"/>
      <w:bookmarkEnd w:id="1314"/>
      <w:bookmarkEnd w:id="1315"/>
      <w:r w:rsidRPr="00257BA5">
        <w:rPr>
          <w:rFonts w:ascii="Tahoma" w:hAnsi="Tahoma" w:cs="Tahoma"/>
          <w:caps/>
          <w:color w:val="F66400"/>
          <w:sz w:val="22"/>
          <w:vertAlign w:val="superscript"/>
          <w:lang w:val="de-DE"/>
        </w:rPr>
        <w:t>66</w:t>
      </w:r>
      <w:r w:rsidRPr="00257BA5">
        <w:rPr>
          <w:rFonts w:ascii="Tahoma" w:hAnsi="Tahoma" w:cs="Tahoma"/>
          <w:caps/>
          <w:color w:val="F66400"/>
          <w:sz w:val="22"/>
          <w:lang w:val="de-DE"/>
        </w:rPr>
        <w:t xml:space="preserve"> </w:t>
      </w:r>
      <w:r w:rsidRPr="00257BA5">
        <w:rPr>
          <w:rFonts w:ascii="Tahoma" w:hAnsi="Tahoma" w:cs="Tahoma"/>
          <w:color w:val="F66400"/>
          <w:sz w:val="22"/>
          <w:lang w:val="de-DE"/>
        </w:rPr>
        <w:t xml:space="preserve">Forefront Threat Management Gateway </w:t>
      </w:r>
      <w:bookmarkEnd w:id="1316"/>
      <w:r w:rsidRPr="00257BA5">
        <w:rPr>
          <w:rFonts w:ascii="Tahoma" w:hAnsi="Tahoma" w:cs="Tahoma"/>
          <w:color w:val="F66400"/>
          <w:sz w:val="22"/>
          <w:lang w:val="de-DE"/>
        </w:rPr>
        <w:t>Web Protection Service</w:t>
      </w:r>
      <w:bookmarkEnd w:id="1317"/>
      <w:bookmarkEnd w:id="1318"/>
    </w:p>
    <w:p w:rsidR="00221A57" w:rsidRPr="003B0E13" w:rsidRDefault="00221A57" w:rsidP="00221A57">
      <w:pPr>
        <w:rPr>
          <w:rFonts w:cs="Tahoma"/>
          <w:sz w:val="16"/>
          <w:szCs w:val="16"/>
          <w:lang w:val="de-DE"/>
        </w:rPr>
      </w:pPr>
    </w:p>
    <w:p w:rsidR="00586FCE" w:rsidRPr="00257BA5" w:rsidRDefault="0079439D" w:rsidP="005B40E7">
      <w:pPr>
        <w:spacing w:line="216" w:lineRule="auto"/>
        <w:ind w:left="720"/>
        <w:rPr>
          <w:rFonts w:cs="Tahoma"/>
          <w:lang w:val="de-DE"/>
        </w:rPr>
      </w:pPr>
      <w:bookmarkStart w:id="1321" w:name="_Toc336338322"/>
      <w:r w:rsidRPr="0044534F">
        <w:rPr>
          <w:rFonts w:cs="Tahoma"/>
          <w:bCs/>
          <w:color w:val="000000"/>
          <w:szCs w:val="18"/>
        </w:rPr>
        <w:t xml:space="preserve">Forefront Threat Management Gateway Web Protection Service ist ab dem 1. </w:t>
      </w:r>
      <w:r w:rsidRPr="00257BA5">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257BA5">
        <w:rPr>
          <w:rFonts w:cs="Tahoma"/>
          <w:lang w:val="de-DE"/>
        </w:rPr>
        <w:t>Bestehende Kunden sind außerdem berechtigt, neue Nutzer nach Bedarf hinzuzufügen, ohne zusätzliche Nutzer-Abonnementlizenzen bestellen zu müssen.</w:t>
      </w:r>
      <w:r w:rsidR="0044534F" w:rsidRPr="00257BA5">
        <w:rPr>
          <w:rFonts w:cs="Tahoma"/>
          <w:bCs/>
          <w:szCs w:val="18"/>
          <w:lang w:val="de-DE"/>
        </w:rPr>
        <w:t xml:space="preserve"> </w:t>
      </w:r>
      <w:r w:rsidRPr="00257BA5">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221A57" w:rsidRPr="003B0E13" w:rsidRDefault="00221A57" w:rsidP="00221A57">
      <w:pPr>
        <w:rPr>
          <w:rFonts w:cs="Tahoma"/>
          <w:sz w:val="16"/>
          <w:szCs w:val="16"/>
          <w:lang w:val="de-DE"/>
        </w:rPr>
      </w:pPr>
    </w:p>
    <w:p w:rsidR="003B0E13" w:rsidRPr="003B0E13" w:rsidRDefault="003B0E13" w:rsidP="00221A57">
      <w:pPr>
        <w:rPr>
          <w:rFonts w:cs="Tahoma"/>
          <w:sz w:val="16"/>
          <w:szCs w:val="16"/>
          <w:lang w:val="de-DE"/>
        </w:rPr>
      </w:pPr>
    </w:p>
    <w:p w:rsidR="009E4FDD" w:rsidRPr="00257BA5" w:rsidRDefault="00F66FB0" w:rsidP="009E4FDD">
      <w:pPr>
        <w:pStyle w:val="Heading3"/>
        <w:rPr>
          <w:rFonts w:ascii="Tahoma" w:hAnsi="Tahoma" w:cs="Tahoma"/>
          <w:lang w:val="de-DE"/>
        </w:rPr>
      </w:pPr>
      <w:bookmarkStart w:id="1322" w:name="_67_Forefront_Unified"/>
      <w:bookmarkStart w:id="1323" w:name="_Toc360112264"/>
      <w:bookmarkEnd w:id="1322"/>
      <w:r w:rsidRPr="00257BA5">
        <w:rPr>
          <w:rFonts w:ascii="Tahoma" w:hAnsi="Tahoma" w:cs="Tahoma"/>
          <w:caps/>
          <w:color w:val="F66400"/>
          <w:sz w:val="22"/>
          <w:vertAlign w:val="superscript"/>
          <w:lang w:val="de-DE"/>
        </w:rPr>
        <w:t>67</w:t>
      </w:r>
      <w:r w:rsidRPr="00257BA5">
        <w:rPr>
          <w:rFonts w:ascii="Tahoma" w:hAnsi="Tahoma" w:cs="Tahoma"/>
          <w:caps/>
          <w:color w:val="F66400"/>
          <w:sz w:val="22"/>
          <w:lang w:val="de-DE"/>
        </w:rPr>
        <w:t xml:space="preserve"> </w:t>
      </w:r>
      <w:r w:rsidRPr="00257BA5">
        <w:rPr>
          <w:rFonts w:ascii="Tahoma" w:hAnsi="Tahoma" w:cs="Tahoma"/>
          <w:color w:val="F66400"/>
          <w:sz w:val="22"/>
          <w:lang w:val="de-DE"/>
        </w:rPr>
        <w:t>Forefront Unified Access Gateway 2010</w:t>
      </w:r>
      <w:bookmarkEnd w:id="1321"/>
      <w:bookmarkEnd w:id="1323"/>
    </w:p>
    <w:bookmarkEnd w:id="1319"/>
    <w:bookmarkEnd w:id="1320"/>
    <w:p w:rsidR="009E4FDD" w:rsidRPr="003B0E13" w:rsidRDefault="009E4FDD" w:rsidP="009E4FDD">
      <w:pPr>
        <w:rPr>
          <w:rFonts w:cs="Tahoma"/>
          <w:sz w:val="16"/>
          <w:szCs w:val="16"/>
          <w:lang w:val="de-DE"/>
        </w:rPr>
      </w:pPr>
    </w:p>
    <w:p w:rsidR="009E4FDD" w:rsidRPr="00257BA5" w:rsidRDefault="009E4FDD" w:rsidP="00221A57">
      <w:pPr>
        <w:spacing w:after="60"/>
        <w:ind w:left="720"/>
        <w:rPr>
          <w:rFonts w:cs="Tahoma"/>
          <w:lang w:val="de-DE"/>
        </w:rPr>
      </w:pPr>
      <w:r w:rsidRPr="00257BA5">
        <w:rPr>
          <w:rFonts w:cs="Tahoma"/>
          <w:b/>
          <w:color w:val="000000"/>
          <w:szCs w:val="18"/>
          <w:lang w:val="de-DE"/>
        </w:rPr>
        <w:t>Version</w:t>
      </w:r>
    </w:p>
    <w:p w:rsidR="009E4FDD" w:rsidRPr="00257BA5" w:rsidRDefault="009E4FDD" w:rsidP="009E4FDD">
      <w:pPr>
        <w:ind w:left="720"/>
        <w:rPr>
          <w:rFonts w:cs="Tahoma"/>
          <w:lang w:val="de-DE"/>
        </w:rPr>
      </w:pPr>
      <w:r w:rsidRPr="00257BA5">
        <w:rPr>
          <w:rFonts w:cs="Tahoma"/>
          <w:color w:val="000000"/>
          <w:szCs w:val="18"/>
          <w:lang w:val="de-DE"/>
        </w:rPr>
        <w:t>Forefront Unified Access Gateway 2010 ist die nächste Version von Whale Intelligent Application Gateway</w:t>
      </w:r>
      <w:r w:rsidR="009472D3" w:rsidRPr="00257BA5">
        <w:rPr>
          <w:rFonts w:cs="Tahoma"/>
          <w:color w:val="000000"/>
          <w:szCs w:val="18"/>
          <w:lang w:val="de-DE"/>
        </w:rPr>
        <w:t> </w:t>
      </w:r>
      <w:r w:rsidRPr="00257BA5">
        <w:rPr>
          <w:rFonts w:cs="Tahoma"/>
          <w:color w:val="000000"/>
          <w:szCs w:val="18"/>
          <w:lang w:val="de-DE"/>
        </w:rPr>
        <w:t>2007.</w:t>
      </w:r>
    </w:p>
    <w:p w:rsidR="001979E9" w:rsidRDefault="001979E9">
      <w:pPr>
        <w:ind w:left="720"/>
        <w:rPr>
          <w:rFonts w:cs="Tahoma"/>
          <w:sz w:val="16"/>
          <w:szCs w:val="16"/>
          <w:lang w:val="de-DE"/>
        </w:rPr>
      </w:pPr>
    </w:p>
    <w:p w:rsidR="003B0E13" w:rsidRPr="00257BA5" w:rsidRDefault="003B0E13">
      <w:pPr>
        <w:ind w:left="720"/>
        <w:rPr>
          <w:rFonts w:cs="Tahoma"/>
          <w:sz w:val="16"/>
          <w:szCs w:val="16"/>
          <w:lang w:val="de-DE"/>
        </w:rPr>
      </w:pPr>
    </w:p>
    <w:p w:rsidR="00023FE7" w:rsidRPr="00257BA5" w:rsidRDefault="00F66FB0" w:rsidP="00416294">
      <w:pPr>
        <w:pStyle w:val="Heading3"/>
        <w:rPr>
          <w:rFonts w:ascii="Tahoma" w:hAnsi="Tahoma" w:cs="Tahoma"/>
          <w:lang w:val="de-DE"/>
        </w:rPr>
      </w:pPr>
      <w:bookmarkStart w:id="1324" w:name="_51_High_Performance"/>
      <w:bookmarkStart w:id="1325" w:name="_63_61_HPC"/>
      <w:bookmarkStart w:id="1326" w:name="_68_HPC_Pack"/>
      <w:bookmarkStart w:id="1327" w:name="_Toc336338323"/>
      <w:bookmarkStart w:id="1328" w:name="_Toc360112265"/>
      <w:bookmarkStart w:id="1329" w:name="Srv_48HighPerfComputingPack"/>
      <w:bookmarkStart w:id="1330" w:name="Srv_54HighPerfComputingPack"/>
      <w:bookmarkStart w:id="1331" w:name="Srv_49HighPerfComputingPack"/>
      <w:bookmarkEnd w:id="1324"/>
      <w:bookmarkEnd w:id="1325"/>
      <w:bookmarkEnd w:id="1326"/>
      <w:r w:rsidRPr="00257BA5">
        <w:rPr>
          <w:rFonts w:ascii="Tahoma" w:hAnsi="Tahoma" w:cs="Tahoma"/>
          <w:caps/>
          <w:color w:val="F66400"/>
          <w:sz w:val="22"/>
          <w:vertAlign w:val="superscript"/>
          <w:lang w:val="de-DE"/>
        </w:rPr>
        <w:t>68</w:t>
      </w:r>
      <w:r w:rsidRPr="00257BA5">
        <w:rPr>
          <w:rFonts w:ascii="Tahoma" w:hAnsi="Tahoma" w:cs="Tahoma"/>
          <w:caps/>
          <w:color w:val="F66400"/>
          <w:sz w:val="22"/>
          <w:lang w:val="de-DE"/>
        </w:rPr>
        <w:t xml:space="preserve"> </w:t>
      </w:r>
      <w:r w:rsidRPr="00257BA5">
        <w:rPr>
          <w:rFonts w:ascii="Tahoma" w:hAnsi="Tahoma" w:cs="Tahoma"/>
          <w:color w:val="F66400"/>
          <w:sz w:val="22"/>
          <w:lang w:val="de-DE"/>
        </w:rPr>
        <w:t>HPC Pack 2008 R2 Enterprise</w:t>
      </w:r>
      <w:bookmarkEnd w:id="1327"/>
      <w:bookmarkEnd w:id="1328"/>
    </w:p>
    <w:bookmarkEnd w:id="1329"/>
    <w:bookmarkEnd w:id="1330"/>
    <w:p w:rsidR="00023FE7" w:rsidRPr="00257BA5" w:rsidRDefault="00023FE7" w:rsidP="00416294">
      <w:pPr>
        <w:ind w:left="720"/>
        <w:rPr>
          <w:rFonts w:cs="Tahoma"/>
          <w:sz w:val="16"/>
          <w:szCs w:val="16"/>
          <w:lang w:val="de-DE"/>
        </w:rPr>
      </w:pPr>
    </w:p>
    <w:bookmarkEnd w:id="1331"/>
    <w:p w:rsidR="00221A57" w:rsidRPr="00A26BA9" w:rsidRDefault="001978C7" w:rsidP="00221A57">
      <w:pPr>
        <w:spacing w:after="60"/>
        <w:ind w:left="720"/>
        <w:rPr>
          <w:rFonts w:cs="Tahoma"/>
          <w:spacing w:val="-2"/>
          <w:lang w:val="de-DE"/>
        </w:rPr>
      </w:pPr>
      <w:r w:rsidRPr="00A26BA9">
        <w:rPr>
          <w:rFonts w:cs="Tahoma"/>
          <w:b/>
          <w:color w:val="000000"/>
          <w:spacing w:val="-2"/>
          <w:lang w:val="de-DE"/>
        </w:rPr>
        <w:t>Lizenzgewährungen im Zusammenhang mit dem Ende der Lebensdauer von HPC Pack Enterprise</w:t>
      </w:r>
    </w:p>
    <w:p w:rsidR="00221A57" w:rsidRPr="003B0E13" w:rsidRDefault="001978C7" w:rsidP="00221A57">
      <w:pPr>
        <w:ind w:left="720"/>
        <w:rPr>
          <w:rFonts w:cs="Tahoma"/>
          <w:spacing w:val="-4"/>
          <w:lang w:val="de-DE"/>
        </w:rPr>
      </w:pPr>
      <w:r w:rsidRPr="003B0E13">
        <w:rPr>
          <w:rFonts w:cs="Tahoma"/>
          <w:color w:val="000000"/>
          <w:spacing w:val="-4"/>
          <w:lang w:val="de-DE"/>
        </w:rPr>
        <w:t xml:space="preserve">HPC Pack 2008 R2 Enterprise ist die letzte Version von HPC Pack Enterprise, die über Volumenlizenzierung verkauft wird. Künftige Versionen werden als kostenloser Download zur Verfügung gestellt. 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3B0E13">
        <w:rPr>
          <w:rFonts w:eastAsia="Calibri" w:cs="Tahoma"/>
          <w:spacing w:val="-4"/>
          <w:szCs w:val="18"/>
          <w:lang w:val="de-DE"/>
        </w:rPr>
        <w:t>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w:t>
      </w:r>
    </w:p>
    <w:p w:rsidR="001978C7" w:rsidRPr="00257BA5" w:rsidRDefault="001978C7" w:rsidP="00221A57">
      <w:pPr>
        <w:ind w:left="720"/>
        <w:rPr>
          <w:rFonts w:cs="Tahoma"/>
          <w:sz w:val="16"/>
          <w:szCs w:val="16"/>
          <w:lang w:val="de-DE"/>
        </w:rPr>
      </w:pPr>
      <w:r w:rsidRPr="00257BA5">
        <w:rPr>
          <w:rFonts w:eastAsia="Calibri" w:cs="Tahoma"/>
          <w:sz w:val="16"/>
          <w:szCs w:val="16"/>
          <w:lang w:val="de-DE"/>
        </w:rPr>
        <w:t xml:space="preserve"> </w:t>
      </w:r>
    </w:p>
    <w:p w:rsidR="001978C7" w:rsidRPr="00257BA5" w:rsidRDefault="001978C7" w:rsidP="002F09A2">
      <w:pPr>
        <w:numPr>
          <w:ilvl w:val="0"/>
          <w:numId w:val="55"/>
        </w:numPr>
        <w:tabs>
          <w:tab w:val="clear" w:pos="360"/>
          <w:tab w:val="left" w:pos="1440"/>
        </w:tabs>
        <w:spacing w:after="60" w:line="216" w:lineRule="auto"/>
        <w:ind w:left="1440"/>
        <w:rPr>
          <w:rFonts w:cs="Tahoma"/>
          <w:lang w:val="de-DE"/>
        </w:rPr>
      </w:pPr>
      <w:r w:rsidRPr="00257BA5">
        <w:rPr>
          <w:rFonts w:cs="Tahoma"/>
          <w:color w:val="000000"/>
          <w:lang w:val="de-DE"/>
        </w:rPr>
        <w:t>Wenn ein Kunde über eine ungerade Anzahl von HPC Pack Enterprise-Lizenzen verfügt, muss der Kunde auf die nächste gerade Zahl aufrunden, um festzustellen, wie viele Lizenzen ihm gewährt werden.</w:t>
      </w:r>
      <w:r w:rsidR="0044534F" w:rsidRPr="00257BA5">
        <w:rPr>
          <w:rFonts w:cs="Tahoma"/>
          <w:color w:val="000000"/>
          <w:lang w:val="de-DE"/>
        </w:rPr>
        <w:t xml:space="preserve"> </w:t>
      </w:r>
      <w:r w:rsidRPr="00257BA5">
        <w:rPr>
          <w:rFonts w:cs="Tahoma"/>
          <w:color w:val="000000"/>
          <w:lang w:val="de-DE"/>
        </w:rPr>
        <w:t>Beispiel: Einem Kunden, der über drei HPC Pack Enterprise-Lizenzen verfügt, werden insgesamt zwei Windows Server 2012 Standard-Lizenzen gewährt.</w:t>
      </w:r>
    </w:p>
    <w:p w:rsidR="001978C7" w:rsidRPr="003B0E13" w:rsidRDefault="001978C7" w:rsidP="002F09A2">
      <w:pPr>
        <w:pStyle w:val="ListParagraph"/>
        <w:numPr>
          <w:ilvl w:val="0"/>
          <w:numId w:val="55"/>
        </w:numPr>
        <w:tabs>
          <w:tab w:val="clear" w:pos="360"/>
          <w:tab w:val="left" w:pos="1440"/>
        </w:tabs>
        <w:spacing w:after="60" w:line="216" w:lineRule="auto"/>
        <w:ind w:left="1440"/>
        <w:contextualSpacing w:val="0"/>
        <w:rPr>
          <w:rFonts w:ascii="Tahoma" w:hAnsi="Tahoma" w:cs="Tahoma"/>
          <w:sz w:val="18"/>
          <w:szCs w:val="18"/>
          <w:lang w:val="de-DE"/>
        </w:rPr>
      </w:pPr>
      <w:r w:rsidRPr="003B0E13">
        <w:rPr>
          <w:rFonts w:ascii="Tahoma" w:eastAsia="Calibri" w:hAnsi="Tahoma" w:cs="Tahoma"/>
          <w:sz w:val="18"/>
          <w:szCs w:val="18"/>
          <w:lang w:val="de-DE"/>
        </w:rPr>
        <w:t>Lizenzen, die im Rahmen dieser Gewährung erworben werden, umfassen Software Assurance.</w:t>
      </w:r>
      <w:r w:rsidR="0044534F" w:rsidRPr="003B0E13">
        <w:rPr>
          <w:rFonts w:ascii="Tahoma" w:eastAsia="Calibri" w:hAnsi="Tahoma" w:cs="Tahoma"/>
          <w:sz w:val="18"/>
          <w:szCs w:val="18"/>
          <w:lang w:val="de-DE"/>
        </w:rPr>
        <w:t xml:space="preserve"> </w:t>
      </w:r>
      <w:r w:rsidRPr="003B0E13">
        <w:rPr>
          <w:rFonts w:ascii="Tahoma" w:eastAsia="Calibri" w:hAnsi="Tahoma" w:cs="Tahoma"/>
          <w:sz w:val="18"/>
          <w:szCs w:val="18"/>
          <w:lang w:val="de-DE"/>
        </w:rPr>
        <w:t>Diese Software Assurance gilt bis zum Ablauf der Software Assurance für die Qualifizierenden Lizenzen.</w:t>
      </w:r>
    </w:p>
    <w:p w:rsidR="001978C7" w:rsidRPr="003B0E13" w:rsidRDefault="001978C7" w:rsidP="002F09A2">
      <w:pPr>
        <w:pStyle w:val="ListParagraph"/>
        <w:numPr>
          <w:ilvl w:val="0"/>
          <w:numId w:val="55"/>
        </w:numPr>
        <w:tabs>
          <w:tab w:val="clear" w:pos="360"/>
          <w:tab w:val="left" w:pos="1440"/>
        </w:tabs>
        <w:spacing w:after="60" w:line="216" w:lineRule="auto"/>
        <w:ind w:left="1440"/>
        <w:contextualSpacing w:val="0"/>
        <w:rPr>
          <w:rFonts w:ascii="Tahoma" w:hAnsi="Tahoma" w:cs="Tahoma"/>
          <w:sz w:val="18"/>
          <w:szCs w:val="18"/>
          <w:lang w:val="de-DE"/>
        </w:rPr>
      </w:pPr>
      <w:r w:rsidRPr="003B0E13">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1978C7" w:rsidRPr="003B0E13" w:rsidRDefault="001978C7" w:rsidP="002F09A2">
      <w:pPr>
        <w:numPr>
          <w:ilvl w:val="0"/>
          <w:numId w:val="55"/>
        </w:numPr>
        <w:tabs>
          <w:tab w:val="clear" w:pos="360"/>
          <w:tab w:val="left" w:pos="1440"/>
          <w:tab w:val="left" w:pos="2160"/>
        </w:tabs>
        <w:spacing w:after="60" w:line="216" w:lineRule="auto"/>
        <w:ind w:left="1440"/>
        <w:rPr>
          <w:rFonts w:cs="Tahoma"/>
          <w:szCs w:val="18"/>
          <w:lang w:val="de-DE"/>
        </w:rPr>
      </w:pPr>
      <w:r w:rsidRPr="003B0E13">
        <w:rPr>
          <w:rFonts w:eastAsia="Calibri" w:cs="Tahoma"/>
          <w:szCs w:val="18"/>
          <w:lang w:val="de-DE"/>
        </w:rPr>
        <w:t xml:space="preserve">Bei Upgrade auf Windows Server 2012 Standard unter dieser Gewährung bleiben die bestehenden </w:t>
      </w:r>
      <w:r w:rsidRPr="003B0E13">
        <w:rPr>
          <w:rFonts w:cs="Tahoma"/>
          <w:color w:val="000000"/>
          <w:szCs w:val="18"/>
          <w:lang w:val="de-DE"/>
        </w:rPr>
        <w:t>HPC Pack Enterprise-</w:t>
      </w:r>
      <w:r w:rsidRPr="003B0E13">
        <w:rPr>
          <w:rFonts w:eastAsia="Calibri" w:cs="Tahoma"/>
          <w:szCs w:val="18"/>
          <w:lang w:val="de-DE"/>
        </w:rPr>
        <w:t>Lizenzen des Kunden gültig.</w:t>
      </w:r>
    </w:p>
    <w:p w:rsidR="001978C7" w:rsidRPr="003B0E13" w:rsidRDefault="001978C7" w:rsidP="002F09A2">
      <w:pPr>
        <w:numPr>
          <w:ilvl w:val="0"/>
          <w:numId w:val="55"/>
        </w:numPr>
        <w:tabs>
          <w:tab w:val="clear" w:pos="360"/>
          <w:tab w:val="left" w:pos="1440"/>
          <w:tab w:val="left" w:pos="2160"/>
        </w:tabs>
        <w:spacing w:after="60" w:line="216" w:lineRule="auto"/>
        <w:ind w:left="1440"/>
        <w:rPr>
          <w:rFonts w:cs="Tahoma"/>
          <w:szCs w:val="18"/>
          <w:lang w:val="de-DE"/>
        </w:rPr>
      </w:pPr>
      <w:r w:rsidRPr="003B0E13">
        <w:rPr>
          <w:rFonts w:cs="Tahoma"/>
          <w:color w:val="000000"/>
          <w:szCs w:val="18"/>
          <w:lang w:val="de-DE"/>
        </w:rPr>
        <w:t>HPC Pack 2008 R2 Enterprise</w:t>
      </w:r>
      <w:r w:rsidRPr="003B0E13">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p>
    <w:p w:rsidR="001978C7" w:rsidRPr="003B0E13" w:rsidRDefault="001978C7" w:rsidP="002F09A2">
      <w:pPr>
        <w:numPr>
          <w:ilvl w:val="0"/>
          <w:numId w:val="55"/>
        </w:numPr>
        <w:tabs>
          <w:tab w:val="clear" w:pos="360"/>
          <w:tab w:val="left" w:pos="1440"/>
          <w:tab w:val="left" w:pos="2160"/>
        </w:tabs>
        <w:spacing w:after="60" w:line="216" w:lineRule="auto"/>
        <w:ind w:left="1440"/>
        <w:rPr>
          <w:rFonts w:cs="Tahoma"/>
          <w:szCs w:val="18"/>
          <w:lang w:val="de-DE"/>
        </w:rPr>
      </w:pPr>
      <w:r w:rsidRPr="003B0E13">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221A57" w:rsidRPr="00257BA5" w:rsidRDefault="00221A57" w:rsidP="00221A57">
      <w:pPr>
        <w:tabs>
          <w:tab w:val="left" w:pos="1440"/>
          <w:tab w:val="left" w:pos="2160"/>
        </w:tabs>
        <w:ind w:left="1080"/>
        <w:contextualSpacing/>
        <w:rPr>
          <w:rFonts w:cs="Tahoma"/>
          <w:lang w:val="de-DE"/>
        </w:rPr>
      </w:pPr>
    </w:p>
    <w:p w:rsidR="00221A57" w:rsidRPr="00257BA5" w:rsidRDefault="001978C7" w:rsidP="00B1475C">
      <w:pPr>
        <w:spacing w:after="60"/>
        <w:ind w:left="720"/>
        <w:rPr>
          <w:rFonts w:cs="Tahoma"/>
          <w:lang w:val="de-DE"/>
        </w:rPr>
      </w:pPr>
      <w:r w:rsidRPr="00257BA5">
        <w:rPr>
          <w:rFonts w:cs="Tahoma"/>
          <w:b/>
          <w:color w:val="000000"/>
          <w:lang w:val="de-DE"/>
        </w:rPr>
        <w:t>Zusätzliche Informationen zur Verwendung von Windows Server 2012 für High Performance Computing (HPC)</w:t>
      </w:r>
    </w:p>
    <w:p w:rsidR="00E62BC4" w:rsidRPr="00257BA5" w:rsidRDefault="001978C7" w:rsidP="00B1475C">
      <w:pPr>
        <w:ind w:left="720"/>
        <w:rPr>
          <w:rFonts w:cs="Tahoma"/>
          <w:color w:val="000000"/>
          <w:lang w:val="de-DE"/>
        </w:rPr>
      </w:pPr>
      <w:r w:rsidRPr="00257BA5">
        <w:rPr>
          <w:rFonts w:cs="Tahoma"/>
          <w:color w:val="000000"/>
          <w:lang w:val="de-DE"/>
        </w:rPr>
        <w:t>Wenn Windows Server 2012 Standard oder Datacenter für High Performance Computing verwendet wird, benötigen Sie keine CALs für den Zugriff auf die Software. Eine „High Performance Computing (</w:t>
      </w:r>
      <w:r w:rsidR="003320FA" w:rsidRPr="00257BA5">
        <w:rPr>
          <w:rFonts w:cs="Tahoma"/>
          <w:color w:val="000000"/>
          <w:lang w:val="de-DE"/>
        </w:rPr>
        <w:t>„</w:t>
      </w:r>
      <w:r w:rsidRPr="00257BA5">
        <w:rPr>
          <w:rFonts w:cs="Tahoma"/>
          <w:color w:val="000000"/>
          <w:lang w:val="de-DE"/>
        </w:rPr>
        <w:t>HPC</w:t>
      </w:r>
      <w:r w:rsidR="003320FA" w:rsidRPr="00257BA5">
        <w:rPr>
          <w:rFonts w:cs="Tahoma"/>
          <w:color w:val="000000"/>
          <w:lang w:val="de-DE"/>
        </w:rPr>
        <w:t>“</w:t>
      </w:r>
      <w:r w:rsidRPr="00257BA5">
        <w:rPr>
          <w:rFonts w:cs="Tahoma"/>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rsidR="009472D3" w:rsidRDefault="009472D3" w:rsidP="00B1475C">
      <w:pPr>
        <w:ind w:left="720"/>
        <w:rPr>
          <w:rFonts w:cs="Tahoma"/>
          <w:lang w:val="de-DE"/>
        </w:rPr>
      </w:pPr>
    </w:p>
    <w:p w:rsidR="00792FAA" w:rsidRPr="00257BA5" w:rsidRDefault="00792FAA" w:rsidP="00B1475C">
      <w:pPr>
        <w:ind w:left="720"/>
        <w:rPr>
          <w:rFonts w:cs="Tahoma"/>
          <w:lang w:val="de-DE"/>
        </w:rPr>
      </w:pPr>
    </w:p>
    <w:p w:rsidR="00023FE7" w:rsidRPr="00257BA5" w:rsidRDefault="00F66FB0" w:rsidP="00416294">
      <w:pPr>
        <w:pStyle w:val="Heading3"/>
        <w:rPr>
          <w:rFonts w:ascii="Tahoma" w:hAnsi="Tahoma" w:cs="Tahoma"/>
          <w:lang w:val="de-DE"/>
        </w:rPr>
      </w:pPr>
      <w:bookmarkStart w:id="1332" w:name="_58_Learning_Solutions"/>
      <w:bookmarkStart w:id="1333" w:name="_54_Learning_Solutions"/>
      <w:bookmarkStart w:id="1334" w:name="_64_62_Learning"/>
      <w:bookmarkStart w:id="1335" w:name="_69_Learning_Solutions"/>
      <w:bookmarkStart w:id="1336" w:name="Srv_60LearningSolMCP1ExamVouch"/>
      <w:bookmarkStart w:id="1337" w:name="_Toc336338324"/>
      <w:bookmarkStart w:id="1338" w:name="_Toc360112266"/>
      <w:bookmarkStart w:id="1339" w:name="Srv_55LearningSolMCP1ExamVouch"/>
      <w:bookmarkStart w:id="1340" w:name="Srv_56LearningSolMCP1ExamVouch"/>
      <w:bookmarkEnd w:id="1332"/>
      <w:bookmarkEnd w:id="1333"/>
      <w:bookmarkEnd w:id="1334"/>
      <w:bookmarkEnd w:id="1335"/>
      <w:r w:rsidRPr="00257BA5">
        <w:rPr>
          <w:rFonts w:ascii="Tahoma" w:hAnsi="Tahoma" w:cs="Tahoma"/>
          <w:caps/>
          <w:color w:val="F66400"/>
          <w:sz w:val="22"/>
          <w:vertAlign w:val="superscript"/>
          <w:lang w:val="de-DE"/>
        </w:rPr>
        <w:t>69</w:t>
      </w:r>
      <w:r w:rsidRPr="00257BA5">
        <w:rPr>
          <w:rFonts w:ascii="Tahoma" w:hAnsi="Tahoma" w:cs="Tahoma"/>
          <w:color w:val="F66400"/>
          <w:sz w:val="22"/>
          <w:lang w:val="de-DE"/>
        </w:rPr>
        <w:t xml:space="preserve"> Learning Solutions MCP Prüfungsgutscheine</w:t>
      </w:r>
      <w:bookmarkEnd w:id="1336"/>
      <w:bookmarkEnd w:id="1337"/>
      <w:bookmarkEnd w:id="1338"/>
    </w:p>
    <w:bookmarkEnd w:id="1339"/>
    <w:p w:rsidR="00023FE7" w:rsidRPr="00257BA5" w:rsidRDefault="00023FE7" w:rsidP="00416294">
      <w:pPr>
        <w:pStyle w:val="EndnoteText"/>
        <w:rPr>
          <w:rFonts w:ascii="Tahoma" w:hAnsi="Tahoma" w:cs="Tahoma"/>
          <w:sz w:val="16"/>
          <w:szCs w:val="16"/>
          <w:lang w:val="de-DE"/>
        </w:rPr>
      </w:pPr>
    </w:p>
    <w:bookmarkEnd w:id="1340"/>
    <w:p w:rsidR="002A760F" w:rsidRPr="00257BA5" w:rsidRDefault="002A760F" w:rsidP="00416294">
      <w:pPr>
        <w:pStyle w:val="EndnoteText"/>
        <w:ind w:left="720"/>
        <w:rPr>
          <w:rFonts w:ascii="Tahoma" w:hAnsi="Tahoma" w:cs="Tahoma"/>
          <w:lang w:val="de-DE"/>
        </w:rPr>
      </w:pPr>
      <w:r w:rsidRPr="00257BA5">
        <w:rPr>
          <w:rFonts w:ascii="Tahoma" w:hAnsi="Tahoma" w:cs="Tahoma"/>
          <w:sz w:val="18"/>
          <w:lang w:val="de-DE"/>
        </w:rPr>
        <w:t xml:space="preserve">Alle Gutscheine werden sofort bereitgestellt und können jederzeit innerhalb von 12 Monaten ab Kaufdatum verwendet werden. </w:t>
      </w:r>
      <w:r w:rsidRPr="00257BA5">
        <w:rPr>
          <w:rFonts w:ascii="Tahoma" w:hAnsi="Tahoma" w:cs="Tahoma"/>
          <w:bCs/>
          <w:color w:val="000000"/>
          <w:sz w:val="18"/>
          <w:szCs w:val="20"/>
          <w:lang w:val="de-DE"/>
        </w:rPr>
        <w:t>Preise und Zahlungsbestimmungen für Onlinedienste finden Sie in</w:t>
      </w:r>
      <w:hyperlink w:anchor="_Section_10_–" w:history="1">
        <w:r w:rsidRPr="00257BA5">
          <w:rPr>
            <w:rStyle w:val="Hyperlink"/>
            <w:rFonts w:ascii="Tahoma" w:hAnsi="Tahoma" w:cs="Tahoma"/>
            <w:sz w:val="18"/>
            <w:lang w:val="de-DE"/>
          </w:rPr>
          <w:t xml:space="preserve"> Abschnitt 10</w:t>
        </w:r>
      </w:hyperlink>
      <w:r w:rsidRPr="00257BA5">
        <w:rPr>
          <w:rFonts w:ascii="Tahoma" w:hAnsi="Tahoma" w:cs="Tahoma"/>
          <w:bCs/>
          <w:color w:val="000000"/>
          <w:sz w:val="18"/>
          <w:szCs w:val="20"/>
          <w:lang w:val="de-DE"/>
        </w:rPr>
        <w:t xml:space="preserve">. </w:t>
      </w:r>
    </w:p>
    <w:p w:rsidR="00560A10" w:rsidRPr="00257BA5" w:rsidRDefault="00560A10" w:rsidP="00416294">
      <w:pPr>
        <w:pStyle w:val="EndnoteText"/>
        <w:ind w:left="720"/>
        <w:rPr>
          <w:rFonts w:ascii="Tahoma" w:hAnsi="Tahoma" w:cs="Tahoma"/>
          <w:sz w:val="16"/>
          <w:szCs w:val="16"/>
          <w:lang w:val="de-DE"/>
        </w:rPr>
      </w:pPr>
    </w:p>
    <w:p w:rsidR="00560A10" w:rsidRPr="00257BA5" w:rsidRDefault="00560A10" w:rsidP="00B1475C">
      <w:pPr>
        <w:spacing w:after="60"/>
        <w:ind w:left="720"/>
        <w:rPr>
          <w:rFonts w:cs="Tahoma"/>
          <w:lang w:val="de-DE"/>
        </w:rPr>
      </w:pPr>
      <w:r w:rsidRPr="00257BA5">
        <w:rPr>
          <w:rFonts w:cs="Tahoma"/>
          <w:b/>
          <w:color w:val="000000"/>
          <w:lang w:val="de-DE"/>
        </w:rPr>
        <w:t>Lizenz für Microsoft Office Specialist (MOS)-Zertifizierungsprüfungs-Website</w:t>
      </w:r>
    </w:p>
    <w:p w:rsidR="00560A10" w:rsidRPr="00257BA5" w:rsidRDefault="00560A10" w:rsidP="00B1475C">
      <w:pPr>
        <w:ind w:left="720"/>
        <w:rPr>
          <w:rFonts w:cs="Tahoma"/>
          <w:lang w:val="de-DE"/>
        </w:rPr>
      </w:pPr>
      <w:r w:rsidRPr="00257BA5">
        <w:rPr>
          <w:rFonts w:cs="Tahoma"/>
          <w:color w:val="000000"/>
          <w:lang w:val="de-DE"/>
        </w:rPr>
        <w:t>Sie sind verpflichtet, ein autorisiertes Certiport-Testzentrum zu sein, um die Websitelizenz zu nutzen.</w:t>
      </w:r>
      <w:r w:rsidR="0044534F" w:rsidRPr="00257BA5">
        <w:rPr>
          <w:rFonts w:cs="Tahoma"/>
          <w:color w:val="000000"/>
          <w:lang w:val="de-DE"/>
        </w:rPr>
        <w:t xml:space="preserve"> </w:t>
      </w:r>
      <w:r w:rsidRPr="00257BA5">
        <w:rPr>
          <w:rFonts w:cs="Tahoma"/>
          <w:color w:val="000000"/>
          <w:lang w:val="de-DE"/>
        </w:rPr>
        <w:t>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560A10" w:rsidRPr="00257BA5" w:rsidRDefault="00560A10" w:rsidP="00B1475C">
      <w:pPr>
        <w:pStyle w:val="EndnoteText"/>
        <w:ind w:left="0"/>
        <w:rPr>
          <w:rFonts w:ascii="Tahoma" w:hAnsi="Tahoma" w:cs="Tahoma"/>
          <w:sz w:val="16"/>
          <w:szCs w:val="16"/>
          <w:lang w:val="de-DE"/>
        </w:rPr>
      </w:pPr>
    </w:p>
    <w:p w:rsidR="00560A10" w:rsidRPr="00257BA5" w:rsidRDefault="00560A10" w:rsidP="00B1475C">
      <w:pPr>
        <w:spacing w:after="60"/>
        <w:ind w:left="720"/>
        <w:rPr>
          <w:rFonts w:cs="Tahoma"/>
          <w:lang w:val="de-DE"/>
        </w:rPr>
      </w:pPr>
      <w:r w:rsidRPr="00257BA5">
        <w:rPr>
          <w:rFonts w:cs="Tahoma"/>
          <w:b/>
          <w:color w:val="000000"/>
          <w:lang w:val="de-DE"/>
        </w:rPr>
        <w:t>Lizenz für Microsoft Technology Associate (MTA)-Zertifizierungsprüfungs-Website</w:t>
      </w:r>
    </w:p>
    <w:p w:rsidR="00560A10" w:rsidRPr="00257BA5" w:rsidRDefault="00560A10" w:rsidP="00B1475C">
      <w:pPr>
        <w:ind w:left="720"/>
        <w:rPr>
          <w:rFonts w:cs="Tahoma"/>
          <w:lang w:val="de-DE"/>
        </w:rPr>
      </w:pPr>
      <w:r w:rsidRPr="00257BA5">
        <w:rPr>
          <w:rFonts w:cs="Tahoma"/>
          <w:color w:val="000000"/>
          <w:lang w:val="de-DE"/>
        </w:rPr>
        <w:t>Sie sind verpflichtet, ein autorisiertes Certiport-Testzentrum zu sein, um die Websitelizenz zu nutzen.</w:t>
      </w:r>
      <w:r w:rsidR="0044534F" w:rsidRPr="00257BA5">
        <w:rPr>
          <w:rFonts w:cs="Tahoma"/>
          <w:color w:val="000000"/>
          <w:lang w:val="de-DE"/>
        </w:rPr>
        <w:t xml:space="preserve"> </w:t>
      </w:r>
      <w:r w:rsidRPr="00257BA5">
        <w:rPr>
          <w:rFonts w:cs="Tahoma"/>
          <w:color w:val="000000"/>
          <w:lang w:val="de-DE"/>
        </w:rPr>
        <w:t>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586FCE" w:rsidRDefault="00586FCE" w:rsidP="00416294">
      <w:pPr>
        <w:pStyle w:val="EndnoteText"/>
        <w:ind w:left="720"/>
        <w:rPr>
          <w:rFonts w:ascii="Tahoma" w:hAnsi="Tahoma" w:cs="Tahoma"/>
          <w:sz w:val="16"/>
          <w:szCs w:val="16"/>
          <w:lang w:val="de-DE"/>
        </w:rPr>
      </w:pPr>
    </w:p>
    <w:p w:rsidR="00792FAA" w:rsidRPr="00257BA5" w:rsidRDefault="00792FAA" w:rsidP="00416294">
      <w:pPr>
        <w:pStyle w:val="EndnoteText"/>
        <w:ind w:left="720"/>
        <w:rPr>
          <w:rFonts w:ascii="Tahoma" w:hAnsi="Tahoma" w:cs="Tahoma"/>
          <w:sz w:val="16"/>
          <w:szCs w:val="16"/>
          <w:lang w:val="de-DE"/>
        </w:rPr>
      </w:pPr>
    </w:p>
    <w:p w:rsidR="00F42FD5" w:rsidRPr="00257BA5" w:rsidRDefault="006C5A0F" w:rsidP="00416294">
      <w:pPr>
        <w:pStyle w:val="Heading2"/>
        <w:ind w:left="0"/>
        <w:rPr>
          <w:rFonts w:ascii="Tahoma" w:hAnsi="Tahoma" w:cs="Tahoma"/>
          <w:lang w:val="de-DE"/>
        </w:rPr>
      </w:pPr>
      <w:bookmarkStart w:id="1341" w:name="_65_63_Lync"/>
      <w:bookmarkStart w:id="1342" w:name="_70_Lync_Online"/>
      <w:bookmarkStart w:id="1343" w:name="_Toc336338325"/>
      <w:bookmarkStart w:id="1344" w:name="_Toc360112267"/>
      <w:bookmarkStart w:id="1345" w:name="Srv_65LyncOnlinePlan1and2"/>
      <w:bookmarkEnd w:id="1341"/>
      <w:bookmarkEnd w:id="1342"/>
      <w:r w:rsidRPr="00257BA5">
        <w:rPr>
          <w:rFonts w:ascii="Tahoma" w:hAnsi="Tahoma" w:cs="Tahoma"/>
          <w:caps/>
          <w:color w:val="FF6600"/>
          <w:sz w:val="22"/>
          <w:vertAlign w:val="superscript"/>
          <w:lang w:val="de-DE"/>
        </w:rPr>
        <w:t>70</w:t>
      </w:r>
      <w:r w:rsidRPr="00257BA5">
        <w:rPr>
          <w:rFonts w:ascii="Tahoma" w:hAnsi="Tahoma" w:cs="Tahoma"/>
          <w:color w:val="FF6600"/>
          <w:lang w:val="de-DE"/>
        </w:rPr>
        <w:t xml:space="preserve"> </w:t>
      </w:r>
      <w:r w:rsidRPr="00257BA5">
        <w:rPr>
          <w:rFonts w:ascii="Tahoma" w:hAnsi="Tahoma" w:cs="Tahoma"/>
          <w:color w:val="FF6600"/>
          <w:sz w:val="22"/>
          <w:lang w:val="de-DE"/>
        </w:rPr>
        <w:t>Lync Online Plan 1, 2 und 3</w:t>
      </w:r>
      <w:bookmarkEnd w:id="1343"/>
      <w:bookmarkEnd w:id="1344"/>
    </w:p>
    <w:bookmarkEnd w:id="1345"/>
    <w:p w:rsidR="00F42FD5" w:rsidRPr="00257BA5" w:rsidRDefault="00F42FD5" w:rsidP="00F42FD5">
      <w:pPr>
        <w:rPr>
          <w:rFonts w:cs="Tahoma"/>
          <w:sz w:val="16"/>
          <w:szCs w:val="16"/>
          <w:lang w:val="de-DE"/>
        </w:rPr>
      </w:pPr>
    </w:p>
    <w:p w:rsidR="00693524" w:rsidRPr="00257BA5" w:rsidRDefault="00194DAF" w:rsidP="00693524">
      <w:pPr>
        <w:ind w:left="720"/>
        <w:rPr>
          <w:rFonts w:cs="Tahoma"/>
          <w:lang w:val="de-DE"/>
        </w:rPr>
      </w:pPr>
      <w:r w:rsidRPr="00257BA5">
        <w:rPr>
          <w:rFonts w:cs="Tahoma"/>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44534F" w:rsidRPr="00257BA5">
        <w:rPr>
          <w:rFonts w:cs="Tahoma"/>
          <w:color w:val="000000"/>
          <w:lang w:val="de-DE"/>
        </w:rPr>
        <w:t xml:space="preserve"> </w:t>
      </w:r>
      <w:r w:rsidRPr="00257BA5">
        <w:rPr>
          <w:rFonts w:cs="Tahoma"/>
          <w:color w:val="000000"/>
          <w:lang w:val="de-DE"/>
        </w:rPr>
        <w:t xml:space="preserve">Kunden sind berechtigt, den kostenlosen Lync Basic 2013-Client für ihre Windows-basierten Endbenutzer zu nutzen. </w:t>
      </w:r>
    </w:p>
    <w:p w:rsidR="006D33A5" w:rsidRDefault="006D33A5" w:rsidP="007B35CE">
      <w:pPr>
        <w:rPr>
          <w:rFonts w:cs="Tahoma"/>
          <w:sz w:val="16"/>
          <w:szCs w:val="16"/>
          <w:lang w:val="de-DE"/>
        </w:rPr>
      </w:pPr>
    </w:p>
    <w:p w:rsidR="00792FAA" w:rsidRDefault="00792FAA" w:rsidP="007B35CE">
      <w:pPr>
        <w:rPr>
          <w:rFonts w:cs="Tahoma"/>
          <w:sz w:val="16"/>
          <w:szCs w:val="16"/>
          <w:lang w:val="de-DE"/>
        </w:rPr>
      </w:pPr>
    </w:p>
    <w:p w:rsidR="00792FAA" w:rsidRDefault="00792FAA" w:rsidP="007B35CE">
      <w:pPr>
        <w:rPr>
          <w:rFonts w:cs="Tahoma"/>
          <w:sz w:val="16"/>
          <w:szCs w:val="16"/>
          <w:lang w:val="de-DE"/>
        </w:rPr>
      </w:pPr>
    </w:p>
    <w:p w:rsidR="00792FAA" w:rsidRPr="00257BA5" w:rsidRDefault="00792FAA" w:rsidP="007B35CE">
      <w:pPr>
        <w:rPr>
          <w:rFonts w:cs="Tahoma"/>
          <w:sz w:val="16"/>
          <w:szCs w:val="16"/>
          <w:lang w:val="de-DE"/>
        </w:rPr>
      </w:pPr>
    </w:p>
    <w:p w:rsidR="006D33A5" w:rsidRPr="0044534F" w:rsidRDefault="006D33A5" w:rsidP="003D0252">
      <w:pPr>
        <w:spacing w:after="60"/>
        <w:ind w:left="720"/>
        <w:rPr>
          <w:rFonts w:cs="Tahoma"/>
        </w:rPr>
      </w:pPr>
      <w:r w:rsidRPr="0044534F">
        <w:rPr>
          <w:rFonts w:eastAsia="Calibri" w:cs="Tahoma"/>
          <w:b/>
          <w:color w:val="000000"/>
          <w:szCs w:val="18"/>
        </w:rPr>
        <w:t>Government Community Cloud (nur USA)</w:t>
      </w:r>
    </w:p>
    <w:p w:rsidR="006D33A5" w:rsidRPr="00257BA5" w:rsidRDefault="006D33A5" w:rsidP="006D33A5">
      <w:pPr>
        <w:ind w:left="720"/>
        <w:rPr>
          <w:rFonts w:cs="Tahoma"/>
          <w:lang w:val="de-DE"/>
        </w:rPr>
      </w:pPr>
      <w:r w:rsidRPr="0044534F">
        <w:rPr>
          <w:rFonts w:eastAsia="Calibri" w:cs="Tahoma"/>
          <w:color w:val="000000"/>
          <w:szCs w:val="18"/>
        </w:rPr>
        <w:t>Einige Onlinedienste in der Office 365-Produktfamilie (darunter Lync Online Plan 1, 2 und 3) werden als Government Community Cloud-Dienste und Non-Government Community Cloud-Dienste angeboten.</w:t>
      </w:r>
      <w:r w:rsidR="0044534F">
        <w:rPr>
          <w:rFonts w:eastAsia="Calibri" w:cs="Tahoma"/>
          <w:color w:val="000000"/>
          <w:szCs w:val="18"/>
        </w:rPr>
        <w:t xml:space="preserve"> </w:t>
      </w:r>
      <w:r w:rsidRPr="00257BA5">
        <w:rPr>
          <w:rFonts w:eastAsia="Calibri" w:cs="Tahoma"/>
          <w:color w:val="000000"/>
          <w:szCs w:val="18"/>
          <w:lang w:val="de-DE"/>
        </w:rPr>
        <w:t>Die Bereitstellung an Kunden kann in der einen oder anderen Form erfolgen, jedoch nicht als Kombination aus beidem.</w:t>
      </w:r>
      <w:r w:rsidR="0044534F" w:rsidRPr="00257BA5">
        <w:rPr>
          <w:rFonts w:eastAsia="Calibri" w:cs="Tahoma"/>
          <w:color w:val="000000"/>
          <w:szCs w:val="18"/>
          <w:lang w:val="de-DE"/>
        </w:rPr>
        <w:t xml:space="preserve"> </w:t>
      </w:r>
      <w:r w:rsidRPr="00257BA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44534F" w:rsidRPr="00257BA5">
        <w:rPr>
          <w:rFonts w:eastAsia="Calibri" w:cs="Tahoma"/>
          <w:color w:val="000000"/>
          <w:szCs w:val="18"/>
          <w:lang w:val="de-DE"/>
        </w:rPr>
        <w:t xml:space="preserve"> </w:t>
      </w:r>
      <w:r w:rsidRPr="00257BA5">
        <w:rPr>
          <w:rFonts w:eastAsia="Calibri" w:cs="Tahoma"/>
          <w:color w:val="000000"/>
          <w:szCs w:val="18"/>
          <w:lang w:val="de-DE"/>
        </w:rPr>
        <w:t>Diese Beschränkung gilt für alle Onlinedienste, die zur Office 365-Produktfamilie gehören, darunter Exchange Online, SharePoint Online und Lync Online.</w:t>
      </w:r>
      <w:r w:rsidR="0044534F" w:rsidRPr="00257BA5">
        <w:rPr>
          <w:rFonts w:eastAsia="Calibri" w:cs="Tahoma"/>
          <w:color w:val="000000"/>
          <w:szCs w:val="18"/>
          <w:lang w:val="de-DE"/>
        </w:rPr>
        <w:t xml:space="preserve"> </w:t>
      </w:r>
    </w:p>
    <w:p w:rsidR="006D33A5" w:rsidRPr="00257BA5" w:rsidRDefault="006D33A5" w:rsidP="006D33A5">
      <w:pPr>
        <w:ind w:left="720"/>
        <w:rPr>
          <w:rFonts w:cs="Tahoma"/>
          <w:sz w:val="16"/>
          <w:szCs w:val="16"/>
          <w:lang w:val="de-DE"/>
        </w:rPr>
      </w:pPr>
    </w:p>
    <w:p w:rsidR="006D33A5" w:rsidRPr="00257BA5" w:rsidRDefault="006D33A5" w:rsidP="006D33A5">
      <w:pPr>
        <w:ind w:left="720"/>
        <w:rPr>
          <w:rFonts w:cs="Tahoma"/>
          <w:lang w:val="de-DE"/>
        </w:rPr>
      </w:pPr>
      <w:r w:rsidRPr="00257BA5">
        <w:rPr>
          <w:rFonts w:eastAsia="Calibri" w:cs="Tahoma"/>
          <w:color w:val="000000"/>
          <w:szCs w:val="18"/>
          <w:lang w:val="de-DE"/>
        </w:rPr>
        <w:t>Wenn ein Onlinedienst in der Government Community Cloud bereitgestellt wird, bleibt er für die Dauer der Abonnementlaufzeit dort.</w:t>
      </w:r>
      <w:r w:rsidR="0044534F" w:rsidRPr="00257BA5">
        <w:rPr>
          <w:rFonts w:eastAsia="Calibri" w:cs="Tahoma"/>
          <w:color w:val="000000"/>
          <w:szCs w:val="18"/>
          <w:lang w:val="de-DE"/>
        </w:rPr>
        <w:t xml:space="preserve"> </w:t>
      </w:r>
      <w:r w:rsidRPr="00257BA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44534F" w:rsidRPr="00257BA5">
        <w:rPr>
          <w:rFonts w:eastAsia="Calibri" w:cs="Tahoma"/>
          <w:color w:val="000000"/>
          <w:szCs w:val="18"/>
          <w:lang w:val="de-DE"/>
        </w:rPr>
        <w:t xml:space="preserve"> </w:t>
      </w:r>
      <w:r w:rsidRPr="00257BA5">
        <w:rPr>
          <w:rFonts w:eastAsia="Calibri" w:cs="Tahoma"/>
          <w:color w:val="000000"/>
          <w:szCs w:val="18"/>
          <w:lang w:val="de-DE"/>
        </w:rPr>
        <w:t>Die Nutzungsrechte für Government Community Cloud-Dienste entsprechen den Nutzungsrechten ihrer mehrinstanzenfähigen Standardäquivalente.</w:t>
      </w:r>
      <w:r w:rsidR="0044534F" w:rsidRPr="00257BA5">
        <w:rPr>
          <w:rFonts w:eastAsia="Calibri" w:cs="Tahoma"/>
          <w:color w:val="000000"/>
          <w:szCs w:val="18"/>
          <w:lang w:val="de-DE"/>
        </w:rPr>
        <w:t xml:space="preserve"> </w:t>
      </w:r>
    </w:p>
    <w:p w:rsidR="00586FCE" w:rsidRDefault="00586FCE" w:rsidP="00FC31B7">
      <w:pPr>
        <w:ind w:left="720"/>
        <w:rPr>
          <w:rFonts w:cs="Tahoma"/>
          <w:sz w:val="16"/>
          <w:szCs w:val="16"/>
          <w:lang w:val="de-DE"/>
        </w:rPr>
      </w:pPr>
    </w:p>
    <w:p w:rsidR="00792FAA" w:rsidRPr="00257BA5" w:rsidRDefault="00792FAA" w:rsidP="00FC31B7">
      <w:pPr>
        <w:ind w:left="720"/>
        <w:rPr>
          <w:rFonts w:cs="Tahoma"/>
          <w:sz w:val="16"/>
          <w:szCs w:val="16"/>
          <w:lang w:val="de-DE"/>
        </w:rPr>
      </w:pPr>
    </w:p>
    <w:p w:rsidR="004E0852" w:rsidRPr="00257BA5" w:rsidRDefault="006C5A0F" w:rsidP="004E0852">
      <w:pPr>
        <w:pStyle w:val="Heading2"/>
        <w:ind w:left="0"/>
        <w:rPr>
          <w:rFonts w:ascii="Tahoma" w:hAnsi="Tahoma" w:cs="Tahoma"/>
          <w:lang w:val="de-DE"/>
        </w:rPr>
      </w:pPr>
      <w:bookmarkStart w:id="1346" w:name="_62_Lync_Server"/>
      <w:bookmarkStart w:id="1347" w:name="_71_Lync_Server"/>
      <w:bookmarkStart w:id="1348" w:name="_Toc360112268"/>
      <w:bookmarkStart w:id="1349" w:name="_Toc336338326"/>
      <w:bookmarkStart w:id="1350" w:name="Srv_62LyncServer2010StandEnt"/>
      <w:bookmarkEnd w:id="1346"/>
      <w:bookmarkEnd w:id="1347"/>
      <w:r w:rsidRPr="00257BA5">
        <w:rPr>
          <w:rFonts w:ascii="Tahoma" w:hAnsi="Tahoma" w:cs="Tahoma"/>
          <w:caps/>
          <w:color w:val="FA6500"/>
          <w:sz w:val="22"/>
          <w:vertAlign w:val="superscript"/>
          <w:lang w:val="de-DE"/>
        </w:rPr>
        <w:t>71</w:t>
      </w:r>
      <w:r w:rsidRPr="00257BA5">
        <w:rPr>
          <w:rFonts w:ascii="Tahoma" w:hAnsi="Tahoma" w:cs="Tahoma"/>
          <w:caps/>
          <w:color w:val="FA6500"/>
          <w:sz w:val="22"/>
          <w:lang w:val="de-DE"/>
        </w:rPr>
        <w:t xml:space="preserve"> </w:t>
      </w:r>
      <w:r w:rsidRPr="00257BA5">
        <w:rPr>
          <w:rFonts w:ascii="Tahoma" w:hAnsi="Tahoma" w:cs="Tahoma"/>
          <w:color w:val="FA6500"/>
          <w:sz w:val="22"/>
          <w:lang w:val="de-DE"/>
        </w:rPr>
        <w:t>Lync Server 2013</w:t>
      </w:r>
      <w:bookmarkEnd w:id="1348"/>
      <w:r w:rsidRPr="00257BA5">
        <w:rPr>
          <w:rFonts w:ascii="Tahoma" w:hAnsi="Tahoma" w:cs="Tahoma"/>
          <w:color w:val="FA6500"/>
          <w:sz w:val="22"/>
          <w:lang w:val="de-DE"/>
        </w:rPr>
        <w:t xml:space="preserve"> </w:t>
      </w:r>
    </w:p>
    <w:p w:rsidR="004E0852" w:rsidRPr="00257BA5" w:rsidRDefault="004E0852" w:rsidP="004E0852">
      <w:pPr>
        <w:ind w:left="720"/>
        <w:rPr>
          <w:rFonts w:cs="Tahoma"/>
          <w:sz w:val="16"/>
          <w:szCs w:val="16"/>
          <w:lang w:val="de-DE"/>
        </w:rPr>
      </w:pPr>
    </w:p>
    <w:p w:rsidR="004E0852" w:rsidRPr="00257BA5" w:rsidRDefault="004E0852" w:rsidP="00792FAA">
      <w:pPr>
        <w:ind w:left="720"/>
        <w:rPr>
          <w:rFonts w:cs="Tahoma"/>
          <w:lang w:val="de-DE"/>
        </w:rPr>
      </w:pPr>
      <w:r w:rsidRPr="00257BA5">
        <w:rPr>
          <w:rFonts w:cs="Tahoma"/>
          <w:color w:val="000000"/>
          <w:szCs w:val="18"/>
          <w:lang w:val="de-DE"/>
        </w:rPr>
        <w:t>Lync Server 2013 ist die neueste Version von Lync Server.</w:t>
      </w:r>
      <w:r w:rsidR="0044534F" w:rsidRPr="00257BA5">
        <w:rPr>
          <w:rFonts w:cs="Tahoma"/>
          <w:color w:val="000000"/>
          <w:szCs w:val="18"/>
          <w:lang w:val="de-DE"/>
        </w:rPr>
        <w:t xml:space="preserve"> </w:t>
      </w:r>
      <w:r w:rsidRPr="00257BA5">
        <w:rPr>
          <w:rFonts w:cs="Tahoma"/>
          <w:color w:val="000000"/>
          <w:szCs w:val="18"/>
          <w:lang w:val="de-DE"/>
        </w:rPr>
        <w:t>Kunden mit aktiver Software Assurance für Lync</w:t>
      </w:r>
      <w:r w:rsidR="00792FAA">
        <w:rPr>
          <w:rFonts w:cs="Tahoma"/>
          <w:color w:val="000000"/>
          <w:szCs w:val="18"/>
          <w:lang w:val="de-DE"/>
        </w:rPr>
        <w:t> </w:t>
      </w:r>
      <w:r w:rsidRPr="00257BA5">
        <w:rPr>
          <w:rFonts w:cs="Tahoma"/>
          <w:color w:val="000000"/>
          <w:szCs w:val="18"/>
          <w:lang w:val="de-DE"/>
        </w:rPr>
        <w:t xml:space="preserve">Server 2010 Standard oder Enterprise </w:t>
      </w:r>
      <w:bookmarkEnd w:id="1349"/>
      <w:r w:rsidRPr="00257BA5">
        <w:rPr>
          <w:rFonts w:cs="Tahoma"/>
          <w:color w:val="000000"/>
          <w:szCs w:val="18"/>
          <w:lang w:val="de-DE"/>
        </w:rPr>
        <w:t>am 1. Oktober 2012 sind berechtigt, auf Lync Server 2013 upzugraden und dies anstelle ihrer entsprechend lizenzierten Kopien von Lync Server 2010 zu verwenden.</w:t>
      </w:r>
    </w:p>
    <w:bookmarkEnd w:id="1350"/>
    <w:p w:rsidR="00CD0D74" w:rsidRPr="00257BA5" w:rsidRDefault="00CD0D74" w:rsidP="00CD0D74">
      <w:pPr>
        <w:ind w:left="720"/>
        <w:rPr>
          <w:rFonts w:cs="Tahoma"/>
          <w:sz w:val="16"/>
          <w:szCs w:val="16"/>
          <w:lang w:val="de-DE"/>
        </w:rPr>
      </w:pPr>
    </w:p>
    <w:p w:rsidR="00CD0D74" w:rsidRPr="00257BA5" w:rsidRDefault="00CD0D74" w:rsidP="00CD0D74">
      <w:pPr>
        <w:ind w:left="720"/>
        <w:rPr>
          <w:rFonts w:cs="Tahoma"/>
          <w:lang w:val="de-DE"/>
        </w:rPr>
      </w:pPr>
      <w:r w:rsidRPr="00257BA5">
        <w:rPr>
          <w:rFonts w:cs="Tahoma"/>
          <w:color w:val="000000"/>
          <w:szCs w:val="18"/>
          <w:lang w:val="de-DE"/>
        </w:rPr>
        <w:t>CALs für Lync Server 2013 sind die Nachfolge-CALs für CALs für Lync Server 2010.</w:t>
      </w:r>
      <w:r w:rsidR="0044534F" w:rsidRPr="00257BA5">
        <w:rPr>
          <w:rFonts w:cs="Tahoma"/>
          <w:color w:val="000000"/>
          <w:szCs w:val="18"/>
          <w:lang w:val="de-DE"/>
        </w:rPr>
        <w:t xml:space="preserve"> </w:t>
      </w:r>
    </w:p>
    <w:p w:rsidR="00CD0D74" w:rsidRPr="00257BA5" w:rsidRDefault="00CD0D74" w:rsidP="00CD0D74">
      <w:pPr>
        <w:ind w:left="720"/>
        <w:rPr>
          <w:rFonts w:cs="Tahoma"/>
          <w:sz w:val="16"/>
          <w:szCs w:val="16"/>
          <w:lang w:val="de-DE"/>
        </w:rPr>
      </w:pPr>
      <w:r w:rsidRPr="00257BA5">
        <w:rPr>
          <w:rFonts w:cs="Tahoma"/>
          <w:color w:val="000000"/>
          <w:szCs w:val="18"/>
          <w:lang w:val="de-D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44534F" w:rsidTr="0057135E">
        <w:trPr>
          <w:trHeight w:val="332"/>
        </w:trPr>
        <w:tc>
          <w:tcPr>
            <w:tcW w:w="4500" w:type="dxa"/>
            <w:shd w:val="clear" w:color="auto" w:fill="FABF8F"/>
          </w:tcPr>
          <w:p w:rsidR="00CD0D74" w:rsidRPr="0044534F" w:rsidRDefault="00CD0D74" w:rsidP="0057135E">
            <w:pPr>
              <w:rPr>
                <w:rFonts w:cs="Tahoma"/>
                <w:b/>
                <w:color w:val="000000"/>
                <w:szCs w:val="18"/>
              </w:rPr>
            </w:pPr>
            <w:r w:rsidRPr="0044534F">
              <w:rPr>
                <w:rFonts w:cs="Tahoma"/>
                <w:b/>
                <w:color w:val="000000"/>
                <w:szCs w:val="18"/>
              </w:rPr>
              <w:t>Lync Server 2010 CAL</w:t>
            </w:r>
          </w:p>
        </w:tc>
        <w:tc>
          <w:tcPr>
            <w:tcW w:w="3600" w:type="dxa"/>
            <w:shd w:val="clear" w:color="auto" w:fill="FABF8F"/>
          </w:tcPr>
          <w:p w:rsidR="00CD0D74" w:rsidRPr="0044534F" w:rsidRDefault="00CD0D74" w:rsidP="0057135E">
            <w:pPr>
              <w:rPr>
                <w:rFonts w:cs="Tahoma"/>
                <w:b/>
                <w:color w:val="000000"/>
                <w:szCs w:val="18"/>
              </w:rPr>
            </w:pPr>
            <w:r w:rsidRPr="0044534F">
              <w:rPr>
                <w:rFonts w:cs="Tahoma"/>
                <w:b/>
                <w:color w:val="000000"/>
                <w:szCs w:val="18"/>
              </w:rPr>
              <w:t>Folgeversion</w:t>
            </w:r>
          </w:p>
        </w:tc>
      </w:tr>
      <w:tr w:rsidR="00CD0D74" w:rsidRPr="0044534F" w:rsidTr="0057135E">
        <w:trPr>
          <w:trHeight w:val="70"/>
        </w:trPr>
        <w:tc>
          <w:tcPr>
            <w:tcW w:w="4500" w:type="dxa"/>
            <w:shd w:val="clear" w:color="auto" w:fill="auto"/>
          </w:tcPr>
          <w:p w:rsidR="00CD0D74" w:rsidRPr="0044534F" w:rsidRDefault="00CD0D74" w:rsidP="0057135E">
            <w:pPr>
              <w:rPr>
                <w:rFonts w:cs="Tahoma"/>
                <w:color w:val="000000"/>
                <w:szCs w:val="18"/>
              </w:rPr>
            </w:pPr>
            <w:r w:rsidRPr="0044534F">
              <w:rPr>
                <w:rFonts w:cs="Tahoma"/>
                <w:color w:val="000000"/>
                <w:szCs w:val="18"/>
              </w:rPr>
              <w:t xml:space="preserve">Lync Server 2010 Plus CAL </w:t>
            </w:r>
          </w:p>
        </w:tc>
        <w:tc>
          <w:tcPr>
            <w:tcW w:w="3600" w:type="dxa"/>
            <w:shd w:val="clear" w:color="auto" w:fill="auto"/>
          </w:tcPr>
          <w:p w:rsidR="00CD0D74" w:rsidRPr="0044534F" w:rsidRDefault="00CD0D74" w:rsidP="0057135E">
            <w:pPr>
              <w:rPr>
                <w:rFonts w:cs="Tahoma"/>
                <w:color w:val="000000"/>
                <w:szCs w:val="18"/>
              </w:rPr>
            </w:pPr>
            <w:r w:rsidRPr="0044534F">
              <w:rPr>
                <w:rFonts w:cs="Tahoma"/>
                <w:color w:val="000000"/>
                <w:szCs w:val="18"/>
              </w:rPr>
              <w:t>Lync Server 2013 Plus-CAL</w:t>
            </w:r>
          </w:p>
        </w:tc>
      </w:tr>
      <w:tr w:rsidR="00CD0D74" w:rsidRPr="0044534F" w:rsidTr="0057135E">
        <w:trPr>
          <w:trHeight w:val="70"/>
        </w:trPr>
        <w:tc>
          <w:tcPr>
            <w:tcW w:w="4500" w:type="dxa"/>
            <w:shd w:val="clear" w:color="auto" w:fill="auto"/>
          </w:tcPr>
          <w:p w:rsidR="00CD0D74" w:rsidRPr="0044534F" w:rsidRDefault="00CD0D74" w:rsidP="0057135E">
            <w:pPr>
              <w:rPr>
                <w:rFonts w:cs="Tahoma"/>
                <w:color w:val="000000"/>
                <w:szCs w:val="18"/>
              </w:rPr>
            </w:pPr>
            <w:r w:rsidRPr="0044534F">
              <w:rPr>
                <w:rFonts w:cs="Tahoma"/>
                <w:color w:val="000000"/>
                <w:szCs w:val="18"/>
              </w:rPr>
              <w:t xml:space="preserve">Enterprise-CAL für Lync Server 2010 </w:t>
            </w:r>
          </w:p>
        </w:tc>
        <w:tc>
          <w:tcPr>
            <w:tcW w:w="3600" w:type="dxa"/>
            <w:shd w:val="clear" w:color="auto" w:fill="auto"/>
          </w:tcPr>
          <w:p w:rsidR="00CD0D74" w:rsidRPr="0044534F" w:rsidRDefault="00CD0D74" w:rsidP="0057135E">
            <w:pPr>
              <w:rPr>
                <w:rFonts w:cs="Tahoma"/>
                <w:color w:val="000000"/>
                <w:szCs w:val="18"/>
              </w:rPr>
            </w:pPr>
            <w:r w:rsidRPr="0044534F">
              <w:rPr>
                <w:rFonts w:cs="Tahoma"/>
                <w:color w:val="000000"/>
                <w:szCs w:val="18"/>
              </w:rPr>
              <w:t>Enterprise-CAL für Lync Server 2013</w:t>
            </w:r>
          </w:p>
        </w:tc>
      </w:tr>
      <w:tr w:rsidR="00CD0D74" w:rsidRPr="0044534F" w:rsidTr="0057135E">
        <w:trPr>
          <w:trHeight w:val="70"/>
        </w:trPr>
        <w:tc>
          <w:tcPr>
            <w:tcW w:w="4500" w:type="dxa"/>
            <w:shd w:val="clear" w:color="auto" w:fill="auto"/>
          </w:tcPr>
          <w:p w:rsidR="00CD0D74" w:rsidRPr="0044534F" w:rsidRDefault="00CD0D74" w:rsidP="0057135E">
            <w:pPr>
              <w:rPr>
                <w:rFonts w:cs="Tahoma"/>
                <w:color w:val="000000"/>
                <w:szCs w:val="18"/>
              </w:rPr>
            </w:pPr>
            <w:r w:rsidRPr="0044534F">
              <w:rPr>
                <w:rFonts w:cs="Tahoma"/>
                <w:color w:val="000000"/>
                <w:szCs w:val="18"/>
              </w:rPr>
              <w:t xml:space="preserve">Standard-CAL für Lync Server 2010 </w:t>
            </w:r>
          </w:p>
        </w:tc>
        <w:tc>
          <w:tcPr>
            <w:tcW w:w="3600" w:type="dxa"/>
            <w:shd w:val="clear" w:color="auto" w:fill="auto"/>
          </w:tcPr>
          <w:p w:rsidR="00CD0D74" w:rsidRPr="0044534F" w:rsidRDefault="00CD0D74" w:rsidP="0057135E">
            <w:pPr>
              <w:rPr>
                <w:rFonts w:cs="Tahoma"/>
                <w:color w:val="000000"/>
                <w:szCs w:val="18"/>
              </w:rPr>
            </w:pPr>
            <w:r w:rsidRPr="0044534F">
              <w:rPr>
                <w:rFonts w:cs="Tahoma"/>
                <w:color w:val="000000"/>
                <w:szCs w:val="18"/>
              </w:rPr>
              <w:t>Standard-CAL für Lync Server 2013</w:t>
            </w:r>
          </w:p>
        </w:tc>
      </w:tr>
    </w:tbl>
    <w:p w:rsidR="009472D3" w:rsidRDefault="009472D3" w:rsidP="0080323A">
      <w:pPr>
        <w:spacing w:after="60"/>
        <w:ind w:left="720"/>
        <w:rPr>
          <w:rFonts w:cs="Tahoma"/>
          <w:b/>
          <w:color w:val="000000"/>
          <w:szCs w:val="18"/>
        </w:rPr>
      </w:pPr>
    </w:p>
    <w:p w:rsidR="004E0852" w:rsidRPr="00F349C2" w:rsidRDefault="004E0852" w:rsidP="0080323A">
      <w:pPr>
        <w:spacing w:after="60"/>
        <w:ind w:left="720"/>
        <w:rPr>
          <w:rFonts w:cs="Tahoma"/>
          <w:spacing w:val="-2"/>
        </w:rPr>
      </w:pPr>
      <w:r w:rsidRPr="00F349C2">
        <w:rPr>
          <w:rFonts w:cs="Tahoma"/>
          <w:b/>
          <w:color w:val="000000"/>
          <w:spacing w:val="-2"/>
          <w:szCs w:val="18"/>
        </w:rPr>
        <w:t>Lizenzgewährung für Kunden mit Externem Connector für Lync Server 2010 Enterprise, Externem Connector für Lync Server 2010 Plus und Externem Connector für Lync Server 2010 Standard</w:t>
      </w:r>
    </w:p>
    <w:p w:rsidR="00D57009" w:rsidRPr="0044534F" w:rsidRDefault="004E0852" w:rsidP="003C3A72">
      <w:pPr>
        <w:ind w:left="720"/>
        <w:rPr>
          <w:rFonts w:cs="Tahoma"/>
        </w:rPr>
      </w:pPr>
      <w:r w:rsidRPr="0044534F">
        <w:rPr>
          <w:rFonts w:cs="Tahoma"/>
          <w:color w:val="000000"/>
          <w:szCs w:val="18"/>
        </w:rPr>
        <w:t>Die 2010-Version des Externen Connector für Lync Server 2010 Enterprise, Externen Connector für Lync Server 2010 Plus und Externen Connector für Lync Server 2010 Standard ist die letzte Version dieser Lizenzen.</w:t>
      </w:r>
      <w:r w:rsidR="0044534F">
        <w:rPr>
          <w:rFonts w:cs="Tahoma"/>
          <w:color w:val="000000"/>
          <w:szCs w:val="18"/>
        </w:rPr>
        <w:t xml:space="preserve"> </w:t>
      </w:r>
      <w:r w:rsidRPr="0044534F">
        <w:rPr>
          <w:rFonts w:cs="Tahoma"/>
          <w:color w:val="000000"/>
          <w:szCs w:val="18"/>
        </w:rPr>
        <w:t>In Anbetracht dessen haben Kunden mit Externen Connector-Lizenzen für Lync Server 2010 Enterprise, Lync Server 2010 Plus oder Lync Server 2010 Standard mit aktiver Software Assurance zum 1. Oktober 2012 Anspruch auf die folgende Lizenzgewährung.</w:t>
      </w:r>
    </w:p>
    <w:p w:rsidR="004E0852" w:rsidRPr="0044534F"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44534F" w:rsidTr="00BD1A6A">
        <w:trPr>
          <w:trHeight w:val="332"/>
        </w:trPr>
        <w:tc>
          <w:tcPr>
            <w:tcW w:w="4500" w:type="dxa"/>
            <w:shd w:val="clear" w:color="auto" w:fill="FABF8F"/>
          </w:tcPr>
          <w:p w:rsidR="00BD1A6A" w:rsidRPr="0044534F" w:rsidRDefault="00BD1A6A" w:rsidP="007B35CE">
            <w:pPr>
              <w:keepNext/>
              <w:rPr>
                <w:rFonts w:cs="Tahoma"/>
                <w:b/>
                <w:color w:val="000000"/>
                <w:szCs w:val="18"/>
              </w:rPr>
            </w:pPr>
            <w:r w:rsidRPr="0044534F">
              <w:rPr>
                <w:rFonts w:cs="Tahoma"/>
                <w:b/>
                <w:color w:val="000000"/>
                <w:szCs w:val="18"/>
              </w:rPr>
              <w:t>Kriterien für qualifizierende Lizenzen</w:t>
            </w:r>
          </w:p>
        </w:tc>
        <w:tc>
          <w:tcPr>
            <w:tcW w:w="3600" w:type="dxa"/>
            <w:shd w:val="clear" w:color="auto" w:fill="FABF8F"/>
          </w:tcPr>
          <w:p w:rsidR="00BD1A6A" w:rsidRPr="0044534F" w:rsidRDefault="00BD1A6A" w:rsidP="002C3AB1">
            <w:pPr>
              <w:rPr>
                <w:rFonts w:cs="Tahoma"/>
                <w:b/>
                <w:color w:val="000000"/>
                <w:szCs w:val="18"/>
              </w:rPr>
            </w:pPr>
            <w:r w:rsidRPr="0044534F">
              <w:rPr>
                <w:rFonts w:cs="Tahoma"/>
                <w:b/>
                <w:color w:val="000000"/>
                <w:szCs w:val="18"/>
              </w:rPr>
              <w:t>Zusätzliche Lizenzen und Vergünstigungen</w:t>
            </w:r>
          </w:p>
        </w:tc>
      </w:tr>
      <w:tr w:rsidR="00BD1A6A" w:rsidRPr="0044534F" w:rsidTr="00BD1A6A">
        <w:trPr>
          <w:trHeight w:val="70"/>
        </w:trPr>
        <w:tc>
          <w:tcPr>
            <w:tcW w:w="4500" w:type="dxa"/>
            <w:shd w:val="clear" w:color="auto" w:fill="auto"/>
          </w:tcPr>
          <w:p w:rsidR="00BD1A6A" w:rsidRPr="0044534F" w:rsidRDefault="00BD1A6A" w:rsidP="007B35CE">
            <w:pPr>
              <w:keepNext/>
              <w:rPr>
                <w:rFonts w:cs="Tahoma"/>
                <w:color w:val="000000"/>
                <w:szCs w:val="18"/>
              </w:rPr>
            </w:pPr>
            <w:r w:rsidRPr="00A26BA9">
              <w:rPr>
                <w:rFonts w:cs="Tahoma"/>
                <w:color w:val="000000"/>
                <w:szCs w:val="18"/>
                <w:lang w:val="de-DE"/>
              </w:rPr>
              <w:t xml:space="preserve">Externer Connector für Lync Server 2010 Enterprise mit aktiver Software Assurance zum 1. </w:t>
            </w:r>
            <w:r w:rsidRPr="0044534F">
              <w:rPr>
                <w:rFonts w:cs="Tahoma"/>
                <w:color w:val="000000"/>
                <w:szCs w:val="18"/>
              </w:rPr>
              <w:t>Oktober 2012</w:t>
            </w:r>
          </w:p>
        </w:tc>
        <w:tc>
          <w:tcPr>
            <w:tcW w:w="3600" w:type="dxa"/>
            <w:shd w:val="clear" w:color="auto" w:fill="auto"/>
          </w:tcPr>
          <w:p w:rsidR="00BD1A6A" w:rsidRPr="0044534F" w:rsidRDefault="00BD1A6A" w:rsidP="002C3AB1">
            <w:pPr>
              <w:rPr>
                <w:rFonts w:cs="Tahoma"/>
                <w:color w:val="000000"/>
                <w:szCs w:val="18"/>
              </w:rPr>
            </w:pPr>
            <w:r w:rsidRPr="0044534F">
              <w:rPr>
                <w:rFonts w:cs="Tahoma"/>
                <w:color w:val="000000"/>
                <w:szCs w:val="18"/>
              </w:rPr>
              <w:t>Lizenz für Lync Server 2013</w:t>
            </w:r>
          </w:p>
        </w:tc>
      </w:tr>
      <w:tr w:rsidR="00BD1A6A" w:rsidRPr="0044534F" w:rsidTr="00BD1A6A">
        <w:trPr>
          <w:trHeight w:val="70"/>
        </w:trPr>
        <w:tc>
          <w:tcPr>
            <w:tcW w:w="4500" w:type="dxa"/>
            <w:shd w:val="clear" w:color="auto" w:fill="auto"/>
          </w:tcPr>
          <w:p w:rsidR="00BD1A6A" w:rsidRPr="0044534F" w:rsidRDefault="00BD1A6A" w:rsidP="003678D7">
            <w:pPr>
              <w:rPr>
                <w:rFonts w:cs="Tahoma"/>
                <w:color w:val="000000"/>
                <w:szCs w:val="18"/>
              </w:rPr>
            </w:pPr>
            <w:r w:rsidRPr="00A26BA9">
              <w:rPr>
                <w:rFonts w:cs="Tahoma"/>
                <w:color w:val="000000"/>
                <w:szCs w:val="18"/>
                <w:lang w:val="de-DE"/>
              </w:rPr>
              <w:t xml:space="preserve">Externer Connector für Lync Server 2010 Plus mit aktiver Software Assurance zum 1. </w:t>
            </w:r>
            <w:r w:rsidRPr="0044534F">
              <w:rPr>
                <w:rFonts w:cs="Tahoma"/>
                <w:color w:val="000000"/>
                <w:szCs w:val="18"/>
              </w:rPr>
              <w:t>Oktober 2012</w:t>
            </w:r>
          </w:p>
        </w:tc>
        <w:tc>
          <w:tcPr>
            <w:tcW w:w="3600" w:type="dxa"/>
            <w:shd w:val="clear" w:color="auto" w:fill="auto"/>
          </w:tcPr>
          <w:p w:rsidR="00BD1A6A" w:rsidRPr="0044534F" w:rsidRDefault="00BD1A6A" w:rsidP="002C3AB1">
            <w:pPr>
              <w:rPr>
                <w:rFonts w:cs="Tahoma"/>
                <w:color w:val="000000"/>
                <w:szCs w:val="18"/>
              </w:rPr>
            </w:pPr>
            <w:r w:rsidRPr="0044534F">
              <w:rPr>
                <w:rFonts w:cs="Tahoma"/>
                <w:color w:val="000000"/>
                <w:szCs w:val="18"/>
              </w:rPr>
              <w:t>Lizenz für Lync Server 2013</w:t>
            </w:r>
          </w:p>
        </w:tc>
      </w:tr>
      <w:tr w:rsidR="00BD1A6A" w:rsidRPr="0044534F" w:rsidTr="00BD1A6A">
        <w:trPr>
          <w:trHeight w:val="70"/>
        </w:trPr>
        <w:tc>
          <w:tcPr>
            <w:tcW w:w="4500" w:type="dxa"/>
            <w:shd w:val="clear" w:color="auto" w:fill="auto"/>
          </w:tcPr>
          <w:p w:rsidR="00BD1A6A" w:rsidRPr="0044534F" w:rsidRDefault="00BD1A6A" w:rsidP="003678D7">
            <w:pPr>
              <w:rPr>
                <w:rFonts w:cs="Tahoma"/>
                <w:color w:val="000000"/>
                <w:szCs w:val="18"/>
              </w:rPr>
            </w:pPr>
            <w:r w:rsidRPr="00257BA5">
              <w:rPr>
                <w:rFonts w:cs="Tahoma"/>
                <w:color w:val="000000"/>
                <w:szCs w:val="18"/>
                <w:lang w:val="de-DE"/>
              </w:rPr>
              <w:t xml:space="preserve">Externer Connector für Lync Server 2010 Standard mit aktiver Software Assurance zum 1. </w:t>
            </w:r>
            <w:r w:rsidRPr="0044534F">
              <w:rPr>
                <w:rFonts w:cs="Tahoma"/>
                <w:color w:val="000000"/>
                <w:szCs w:val="18"/>
              </w:rPr>
              <w:t>Oktober 2012</w:t>
            </w:r>
          </w:p>
        </w:tc>
        <w:tc>
          <w:tcPr>
            <w:tcW w:w="3600" w:type="dxa"/>
            <w:shd w:val="clear" w:color="auto" w:fill="auto"/>
          </w:tcPr>
          <w:p w:rsidR="00BD1A6A" w:rsidRPr="0044534F" w:rsidRDefault="00BD1A6A" w:rsidP="002C3AB1">
            <w:pPr>
              <w:rPr>
                <w:rFonts w:cs="Tahoma"/>
                <w:color w:val="000000"/>
                <w:szCs w:val="18"/>
              </w:rPr>
            </w:pPr>
            <w:r w:rsidRPr="0044534F">
              <w:rPr>
                <w:rFonts w:cs="Tahoma"/>
                <w:color w:val="000000"/>
                <w:szCs w:val="18"/>
              </w:rPr>
              <w:t>Lizenz für Lync Server 2013</w:t>
            </w:r>
          </w:p>
        </w:tc>
      </w:tr>
    </w:tbl>
    <w:p w:rsidR="004E0852" w:rsidRPr="0044534F" w:rsidRDefault="004E0852" w:rsidP="004E0852">
      <w:pPr>
        <w:ind w:left="720"/>
        <w:jc w:val="both"/>
        <w:rPr>
          <w:rFonts w:cs="Tahoma"/>
        </w:rPr>
      </w:pPr>
    </w:p>
    <w:p w:rsidR="004E0852" w:rsidRPr="00257BA5" w:rsidRDefault="004E0852" w:rsidP="004E0852">
      <w:pPr>
        <w:ind w:left="720"/>
        <w:rPr>
          <w:rFonts w:cs="Tahoma"/>
          <w:lang w:val="de-DE"/>
        </w:rPr>
      </w:pPr>
      <w:r w:rsidRPr="00257BA5">
        <w:rPr>
          <w:rFonts w:cs="Tahoma"/>
          <w:color w:val="000000"/>
          <w:szCs w:val="18"/>
          <w:lang w:val="de-DE"/>
        </w:rPr>
        <w:t>Die folgenden Bestimmungen gelten für die Lizenzgewährungen oben.</w:t>
      </w:r>
    </w:p>
    <w:p w:rsidR="004E0852" w:rsidRPr="00257BA5" w:rsidRDefault="004E0852" w:rsidP="004E0852">
      <w:pPr>
        <w:ind w:left="720"/>
        <w:rPr>
          <w:rFonts w:cs="Tahoma"/>
          <w:lang w:val="de-DE"/>
        </w:rPr>
      </w:pPr>
    </w:p>
    <w:p w:rsidR="004E0852" w:rsidRPr="00257BA5" w:rsidRDefault="004E0852" w:rsidP="002F09A2">
      <w:pPr>
        <w:numPr>
          <w:ilvl w:val="0"/>
          <w:numId w:val="100"/>
        </w:numPr>
        <w:spacing w:after="60"/>
        <w:ind w:left="1440"/>
        <w:rPr>
          <w:rFonts w:cs="Tahoma"/>
          <w:lang w:val="de-DE"/>
        </w:rPr>
      </w:pPr>
      <w:r w:rsidRPr="00257BA5">
        <w:rPr>
          <w:rFonts w:cs="Tahoma"/>
          <w:bCs/>
          <w:color w:val="000000"/>
          <w:szCs w:val="18"/>
          <w:u w:val="single"/>
          <w:lang w:val="de-DE"/>
        </w:rPr>
        <w:t>Migrationspfad</w:t>
      </w:r>
      <w:r w:rsidRPr="00257BA5">
        <w:rPr>
          <w:rFonts w:cs="Tahoma"/>
          <w:color w:val="000000"/>
          <w:szCs w:val="18"/>
          <w:lang w:val="de-DE"/>
        </w:rPr>
        <w:t>: Kunden mit aktiver Software Assurance für eine bestimmte Qualifizierende Lizenz zum 1. Oktober 2012 sind bei Freigabe von Lync Server 2013 berechtigt, unter der Zusätzlichen Lizenz auf die Software Lync Server 2013 upzugraden und sie anstelle der Software Lync Server 2010 unter der jeweiligen qualifizierenden Externen Connector-Lizenz zu verwenden.</w:t>
      </w:r>
      <w:r w:rsidR="0044534F" w:rsidRPr="00257BA5">
        <w:rPr>
          <w:rFonts w:cs="Tahoma"/>
          <w:color w:val="000000"/>
          <w:szCs w:val="18"/>
          <w:lang w:val="de-DE"/>
        </w:rPr>
        <w:t xml:space="preserve"> </w:t>
      </w:r>
    </w:p>
    <w:p w:rsidR="004E0852" w:rsidRPr="00257BA5" w:rsidRDefault="004E0852" w:rsidP="002F09A2">
      <w:pPr>
        <w:numPr>
          <w:ilvl w:val="0"/>
          <w:numId w:val="100"/>
        </w:numPr>
        <w:spacing w:after="60"/>
        <w:ind w:left="1440"/>
        <w:rPr>
          <w:rFonts w:cs="Tahoma"/>
          <w:lang w:val="de-DE"/>
        </w:rPr>
      </w:pPr>
      <w:r w:rsidRPr="00257BA5">
        <w:rPr>
          <w:rFonts w:cs="Tahoma"/>
          <w:color w:val="000000"/>
          <w:szCs w:val="18"/>
          <w:u w:val="single"/>
          <w:lang w:val="de-DE"/>
        </w:rPr>
        <w:t>Nutzungsrechte</w:t>
      </w:r>
      <w:r w:rsidRPr="00257BA5">
        <w:rPr>
          <w:rFonts w:cs="Tahoma"/>
          <w:color w:val="000000"/>
          <w:szCs w:val="18"/>
          <w:lang w:val="de-DE"/>
        </w:rPr>
        <w:t>: Das Recht zur Nutzung der Software unter der Zusätzlichen Lizenz unter diesem Angebot gilt bis zum Ablauf des Rechts zur Nutzung der Software unter der Qualifizierenden Lizenz.</w:t>
      </w:r>
      <w:r w:rsidR="0044534F" w:rsidRPr="00257BA5">
        <w:rPr>
          <w:rFonts w:cs="Tahoma"/>
          <w:color w:val="000000"/>
          <w:szCs w:val="18"/>
          <w:lang w:val="de-DE"/>
        </w:rPr>
        <w:t xml:space="preserve"> </w:t>
      </w:r>
      <w:r w:rsidRPr="00257BA5">
        <w:rPr>
          <w:rFonts w:cs="Tahoma"/>
          <w:color w:val="000000"/>
          <w:szCs w:val="18"/>
          <w:lang w:val="de-DE"/>
        </w:rPr>
        <w:t>Die Nutzung dieser Software unterliegt den Nutzungsrechten für die Software und den Bestimmungen des Volumenlizenzvertrages des Kunden.</w:t>
      </w:r>
      <w:r w:rsidR="0044534F" w:rsidRPr="00257BA5">
        <w:rPr>
          <w:rFonts w:cs="Tahoma"/>
          <w:color w:val="000000"/>
          <w:szCs w:val="18"/>
          <w:lang w:val="de-DE"/>
        </w:rPr>
        <w:t xml:space="preserve"> </w:t>
      </w:r>
      <w:r w:rsidRPr="00257BA5">
        <w:rPr>
          <w:rFonts w:cs="Tahoma"/>
          <w:color w:val="000000"/>
          <w:szCs w:val="18"/>
          <w:lang w:val="de-DE"/>
        </w:rPr>
        <w:t xml:space="preserve">Dieser Hinweis auf die Produktbedingungen und der Nachweis des Kunden über die entsprechende Qualifizierende Lizenz und Software Assurance belegen zusammen das Recht zur Nutzung der Software unter der Zusätzlichen Lizenz unter diesem Angebot. </w:t>
      </w:r>
    </w:p>
    <w:p w:rsidR="004E0852" w:rsidRPr="00257BA5" w:rsidRDefault="004E0852" w:rsidP="003D0252">
      <w:pPr>
        <w:numPr>
          <w:ilvl w:val="0"/>
          <w:numId w:val="8"/>
        </w:numPr>
        <w:spacing w:after="60"/>
        <w:ind w:left="1440"/>
        <w:rPr>
          <w:rFonts w:cs="Tahoma"/>
          <w:lang w:val="de-DE"/>
        </w:rPr>
      </w:pPr>
      <w:r w:rsidRPr="00257BA5">
        <w:rPr>
          <w:rFonts w:cs="Tahoma"/>
          <w:color w:val="000000"/>
          <w:szCs w:val="18"/>
          <w:u w:val="single"/>
          <w:lang w:val="de-DE"/>
        </w:rPr>
        <w:t>Lizenz und Software Assurance</w:t>
      </w:r>
      <w:r w:rsidRPr="00257BA5">
        <w:rPr>
          <w:rFonts w:cs="Tahoma"/>
          <w:color w:val="000000"/>
          <w:szCs w:val="18"/>
          <w:lang w:val="de-DE"/>
        </w:rPr>
        <w:t>: Die Zusätzliche Lizenz enthält Software Assurance.</w:t>
      </w:r>
      <w:r w:rsidR="0044534F" w:rsidRPr="00257BA5">
        <w:rPr>
          <w:rFonts w:cs="Tahoma"/>
          <w:color w:val="000000"/>
          <w:szCs w:val="18"/>
          <w:lang w:val="de-DE"/>
        </w:rPr>
        <w:t xml:space="preserve"> </w:t>
      </w:r>
      <w:r w:rsidRPr="00257BA5">
        <w:rPr>
          <w:rFonts w:cs="Tahoma"/>
          <w:color w:val="000000"/>
          <w:szCs w:val="18"/>
          <w:lang w:val="de-DE"/>
        </w:rPr>
        <w:t>Software Assurance für die Zusätzliche Lizenz gilt bis zum Ablauf der Software Assurance für die Qualifizierende Lizenz.</w:t>
      </w:r>
      <w:r w:rsidR="0044534F" w:rsidRPr="00257BA5">
        <w:rPr>
          <w:rFonts w:cs="Tahoma"/>
          <w:color w:val="000000"/>
          <w:szCs w:val="18"/>
          <w:lang w:val="de-DE"/>
        </w:rPr>
        <w:t xml:space="preserve"> </w:t>
      </w:r>
      <w:r w:rsidRPr="00257BA5">
        <w:rPr>
          <w:rFonts w:cs="Tahoma"/>
          <w:color w:val="000000"/>
          <w:szCs w:val="18"/>
          <w:lang w:val="de-DE"/>
        </w:rPr>
        <w:t>Nach Ablauf von Software Assurance für die Qualifizierende Lizenz kann der Kunde Software Assurance für die Zusätzliche Lizenz verlängern, ohne separat eine neue Lizenz erwerben zu müssen.</w:t>
      </w:r>
    </w:p>
    <w:p w:rsidR="004E0852" w:rsidRPr="00257BA5" w:rsidRDefault="004E0852" w:rsidP="002F09A2">
      <w:pPr>
        <w:numPr>
          <w:ilvl w:val="0"/>
          <w:numId w:val="101"/>
        </w:numPr>
        <w:spacing w:after="60"/>
        <w:ind w:left="1440"/>
        <w:rPr>
          <w:rFonts w:cs="Tahoma"/>
          <w:lang w:val="de-DE"/>
        </w:rPr>
      </w:pPr>
      <w:r w:rsidRPr="00257BA5">
        <w:rPr>
          <w:rFonts w:eastAsia="Calibri" w:cs="Tahoma"/>
          <w:color w:val="000000"/>
          <w:szCs w:val="18"/>
          <w:u w:val="single"/>
          <w:lang w:val="de-DE"/>
        </w:rPr>
        <w:t>True Ups</w:t>
      </w:r>
      <w:r w:rsidRPr="00257BA5">
        <w:rPr>
          <w:rFonts w:eastAsia="Calibri" w:cs="Tahoma"/>
          <w:color w:val="000000"/>
          <w:szCs w:val="18"/>
          <w:lang w:val="de-DE"/>
        </w:rPr>
        <w:t>:</w:t>
      </w:r>
      <w:r w:rsidR="0044534F" w:rsidRPr="00257BA5">
        <w:rPr>
          <w:rFonts w:eastAsia="Calibri" w:cs="Tahoma"/>
          <w:color w:val="000000"/>
          <w:szCs w:val="18"/>
          <w:lang w:val="de-DE"/>
        </w:rPr>
        <w:t xml:space="preserve"> </w:t>
      </w:r>
      <w:r w:rsidRPr="00257BA5">
        <w:rPr>
          <w:rFonts w:eastAsia="Calibri" w:cs="Tahoma"/>
          <w:color w:val="000000"/>
          <w:szCs w:val="18"/>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257BA5">
        <w:rPr>
          <w:rFonts w:cs="Tahoma"/>
          <w:color w:val="000000"/>
          <w:szCs w:val="18"/>
          <w:lang w:val="de-DE"/>
        </w:rPr>
        <w:t xml:space="preserve">Prozess erworben wurden, ebenfalls als Qualifizierende Lizenzen. </w:t>
      </w:r>
    </w:p>
    <w:p w:rsidR="004E0852" w:rsidRPr="00257BA5" w:rsidRDefault="003D0252" w:rsidP="002F09A2">
      <w:pPr>
        <w:numPr>
          <w:ilvl w:val="0"/>
          <w:numId w:val="101"/>
        </w:numPr>
        <w:spacing w:after="60"/>
        <w:ind w:left="1440"/>
        <w:rPr>
          <w:rFonts w:cs="Tahoma"/>
          <w:lang w:val="de-DE"/>
        </w:rPr>
      </w:pPr>
      <w:r w:rsidRPr="00257BA5">
        <w:rPr>
          <w:rFonts w:cs="Tahoma"/>
          <w:color w:val="000000"/>
          <w:szCs w:val="18"/>
          <w:u w:val="single"/>
          <w:lang w:val="de-DE"/>
        </w:rPr>
        <w:t>Abonnement-Verträge</w:t>
      </w:r>
      <w:r w:rsidRPr="00257BA5">
        <w:rPr>
          <w:rFonts w:cs="Tahoma"/>
          <w:color w:val="000000"/>
          <w:szCs w:val="18"/>
          <w:lang w:val="de-DE"/>
        </w:rPr>
        <w:t>:</w:t>
      </w:r>
      <w:r w:rsidR="0044534F" w:rsidRPr="00257BA5">
        <w:rPr>
          <w:rFonts w:cs="Tahoma"/>
          <w:color w:val="000000"/>
          <w:szCs w:val="18"/>
          <w:lang w:val="de-DE"/>
        </w:rPr>
        <w:t xml:space="preserve"> </w:t>
      </w:r>
      <w:r w:rsidRPr="00257BA5">
        <w:rPr>
          <w:rFonts w:cs="Tahoma"/>
          <w:color w:val="000000"/>
          <w:szCs w:val="18"/>
          <w:lang w:val="de-DE"/>
        </w:rPr>
        <w:t xml:space="preserve">Für Konzern-Abonnement-Verträge, </w:t>
      </w:r>
      <w:r w:rsidRPr="00257BA5">
        <w:rPr>
          <w:rFonts w:cs="Tahoma"/>
          <w:szCs w:val="18"/>
          <w:lang w:val="de-DE"/>
        </w:rPr>
        <w:t>Open Value Subscription-Verträge, Campus- und School-Verträge, Beitritt für Bildungslösungen und Open Value Subscription – Bildungslösungen-Verträge werden vorübergehend unter denselben Bedingungen</w:t>
      </w:r>
      <w:r w:rsidRPr="00257BA5">
        <w:rPr>
          <w:rFonts w:cs="Tahoma"/>
          <w:color w:val="000000"/>
          <w:szCs w:val="18"/>
          <w:lang w:val="de-DE"/>
        </w:rPr>
        <w:t xml:space="preserve"> bis zum Ende der aktuellen Beitrittslaufzeit (bzw. Vertragslaufzeit im Falle von Open Value) die gleichen Rechte gewährt.</w:t>
      </w:r>
      <w:r w:rsidR="0044534F" w:rsidRPr="00257BA5">
        <w:rPr>
          <w:rFonts w:cs="Tahoma"/>
          <w:color w:val="000000"/>
          <w:szCs w:val="18"/>
          <w:lang w:val="de-DE"/>
        </w:rPr>
        <w:t xml:space="preserve"> </w:t>
      </w:r>
      <w:r w:rsidRPr="00257BA5">
        <w:rPr>
          <w:rFonts w:cs="Tahoma"/>
          <w:color w:val="000000"/>
          <w:szCs w:val="18"/>
          <w:lang w:val="de-DE"/>
        </w:rPr>
        <w:t>Der Kunde muss das Abonnement ununterbrochen aufrechterhalten.</w:t>
      </w:r>
      <w:r w:rsidR="0044534F" w:rsidRPr="00257BA5">
        <w:rPr>
          <w:rFonts w:cs="Tahoma"/>
          <w:color w:val="000000"/>
          <w:szCs w:val="18"/>
          <w:lang w:val="de-DE"/>
        </w:rPr>
        <w:t xml:space="preserve"> </w:t>
      </w:r>
      <w:r w:rsidRPr="00257BA5">
        <w:rPr>
          <w:rFonts w:cs="Tahoma"/>
          <w:color w:val="000000"/>
          <w:szCs w:val="18"/>
          <w:lang w:val="de-DE"/>
        </w:rPr>
        <w:t>Diese Rechte werden erst nach Ausübung der Buy-Out-Option zeitlich unbeschränkt und unterliegen weiterhin allen Bestimmungen des Lizenzvertrages des Kunden.</w:t>
      </w:r>
    </w:p>
    <w:p w:rsidR="004E0852" w:rsidRPr="00792FAA" w:rsidRDefault="004E0852" w:rsidP="002F09A2">
      <w:pPr>
        <w:numPr>
          <w:ilvl w:val="0"/>
          <w:numId w:val="102"/>
        </w:numPr>
        <w:spacing w:after="60"/>
        <w:ind w:left="1440"/>
        <w:rPr>
          <w:rFonts w:cs="Tahoma"/>
          <w:szCs w:val="18"/>
          <w:lang w:val="de-DE"/>
        </w:rPr>
      </w:pPr>
      <w:r w:rsidRPr="00792FAA">
        <w:rPr>
          <w:rFonts w:cs="Tahoma"/>
          <w:szCs w:val="18"/>
          <w:u w:val="single"/>
          <w:lang w:val="de-DE"/>
        </w:rPr>
        <w:t>Übergänge für Campus- und School-Verträge</w:t>
      </w:r>
      <w:r w:rsidRPr="00792FAA">
        <w:rPr>
          <w:rFonts w:cs="Tahoma"/>
          <w:szCs w:val="18"/>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E0852" w:rsidRPr="00792FAA" w:rsidRDefault="004E0852" w:rsidP="002F09A2">
      <w:pPr>
        <w:pStyle w:val="ListParagraph"/>
        <w:numPr>
          <w:ilvl w:val="0"/>
          <w:numId w:val="86"/>
        </w:numPr>
        <w:spacing w:after="60"/>
        <w:ind w:left="1980"/>
        <w:contextualSpacing w:val="0"/>
        <w:rPr>
          <w:rFonts w:ascii="Tahoma" w:hAnsi="Tahoma" w:cs="Tahoma"/>
          <w:sz w:val="18"/>
          <w:szCs w:val="18"/>
          <w:lang w:val="de-DE"/>
        </w:rPr>
      </w:pPr>
      <w:r w:rsidRPr="00792FAA">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BA1490" w:rsidRPr="00792FAA" w:rsidRDefault="004E0852" w:rsidP="00792FAA">
      <w:pPr>
        <w:pStyle w:val="ListParagraph"/>
        <w:numPr>
          <w:ilvl w:val="0"/>
          <w:numId w:val="86"/>
        </w:numPr>
        <w:ind w:left="1987"/>
        <w:contextualSpacing w:val="0"/>
        <w:rPr>
          <w:rFonts w:ascii="Tahoma" w:hAnsi="Tahoma" w:cs="Tahoma"/>
          <w:sz w:val="18"/>
          <w:szCs w:val="18"/>
          <w:lang w:val="de-DE"/>
        </w:rPr>
      </w:pPr>
      <w:r w:rsidRPr="00792FAA">
        <w:rPr>
          <w:rFonts w:ascii="Tahoma" w:hAnsi="Tahoma" w:cs="Tahoma"/>
          <w:sz w:val="18"/>
          <w:szCs w:val="18"/>
          <w:lang w:val="de-DE"/>
        </w:rPr>
        <w:t>Diese Rechte werden erst nach Ausübung der Buy-Out-Option zeitlich unbeschränkt und unterliegen weiterhin allen Bestimmungen des Lizenzvertrages des Kunden.</w:t>
      </w:r>
      <w:bookmarkStart w:id="1351" w:name="_66_Lync_Server"/>
      <w:bookmarkStart w:id="1352" w:name="_Toc336338327"/>
      <w:bookmarkStart w:id="1353" w:name="Srv_57OfficeCommSvrOnlineStd"/>
      <w:bookmarkEnd w:id="1351"/>
    </w:p>
    <w:p w:rsidR="00586FCE" w:rsidRDefault="00586FCE" w:rsidP="00792FAA">
      <w:pPr>
        <w:rPr>
          <w:rFonts w:cs="Tahoma"/>
          <w:sz w:val="16"/>
          <w:szCs w:val="16"/>
          <w:lang w:val="de-DE"/>
        </w:rPr>
      </w:pPr>
      <w:bookmarkStart w:id="1354" w:name="Srv_56MicrosoftDynamicsCRM2011"/>
      <w:bookmarkStart w:id="1355" w:name="Srv_67MicrosoftDynamicsCRM2011"/>
    </w:p>
    <w:p w:rsidR="00792FAA" w:rsidRPr="00257BA5" w:rsidRDefault="00792FAA" w:rsidP="00792FAA">
      <w:pPr>
        <w:rPr>
          <w:rFonts w:cs="Tahoma"/>
          <w:sz w:val="16"/>
          <w:szCs w:val="16"/>
          <w:lang w:val="de-DE"/>
        </w:rPr>
      </w:pPr>
    </w:p>
    <w:p w:rsidR="00253288" w:rsidRPr="00257BA5" w:rsidRDefault="006C5A0F" w:rsidP="00D47417">
      <w:pPr>
        <w:pStyle w:val="Heading3"/>
        <w:rPr>
          <w:rFonts w:ascii="Tahoma" w:hAnsi="Tahoma" w:cs="Tahoma"/>
          <w:lang w:val="de-DE"/>
        </w:rPr>
      </w:pPr>
      <w:bookmarkStart w:id="1356" w:name="_72_Microsoft_Dynamics"/>
      <w:bookmarkStart w:id="1357" w:name="_Toc360112269"/>
      <w:bookmarkEnd w:id="1356"/>
      <w:r w:rsidRPr="00257BA5">
        <w:rPr>
          <w:rFonts w:ascii="Tahoma" w:hAnsi="Tahoma" w:cs="Tahoma"/>
          <w:color w:val="F66400"/>
          <w:sz w:val="22"/>
          <w:vertAlign w:val="superscript"/>
          <w:lang w:val="de-DE"/>
        </w:rPr>
        <w:t>72</w:t>
      </w:r>
      <w:r w:rsidRPr="00257BA5">
        <w:rPr>
          <w:rFonts w:ascii="Tahoma" w:hAnsi="Tahoma" w:cs="Tahoma"/>
          <w:color w:val="F66400"/>
          <w:sz w:val="22"/>
          <w:lang w:val="de-DE"/>
        </w:rPr>
        <w:t xml:space="preserve"> Microsoft Dynamics AX 2012</w:t>
      </w:r>
      <w:bookmarkEnd w:id="1352"/>
      <w:r w:rsidRPr="00257BA5">
        <w:rPr>
          <w:rFonts w:ascii="Tahoma" w:hAnsi="Tahoma" w:cs="Tahoma"/>
          <w:color w:val="F66400"/>
          <w:sz w:val="22"/>
          <w:lang w:val="de-DE"/>
        </w:rPr>
        <w:t xml:space="preserve"> R2</w:t>
      </w:r>
      <w:bookmarkEnd w:id="1357"/>
    </w:p>
    <w:p w:rsidR="003D0252" w:rsidRPr="00257BA5" w:rsidRDefault="003D0252" w:rsidP="009472D3">
      <w:pPr>
        <w:spacing w:line="180" w:lineRule="auto"/>
        <w:rPr>
          <w:rFonts w:cs="Tahoma"/>
          <w:sz w:val="16"/>
          <w:szCs w:val="16"/>
          <w:lang w:val="de-DE"/>
        </w:rPr>
      </w:pPr>
    </w:p>
    <w:p w:rsidR="00047874" w:rsidRPr="00257BA5" w:rsidRDefault="00860CF0" w:rsidP="007B699C">
      <w:pPr>
        <w:spacing w:after="60"/>
        <w:ind w:left="734" w:hanging="14"/>
        <w:rPr>
          <w:rFonts w:cs="Tahoma"/>
          <w:lang w:val="de-DE"/>
        </w:rPr>
      </w:pPr>
      <w:r w:rsidRPr="00257BA5">
        <w:rPr>
          <w:rFonts w:cs="Tahoma"/>
          <w:b/>
          <w:bCs/>
          <w:szCs w:val="20"/>
          <w:lang w:val="de-DE"/>
        </w:rPr>
        <w:t>Lokalisierungen und Übersetzungen</w:t>
      </w:r>
    </w:p>
    <w:p w:rsidR="00253288" w:rsidRPr="00257BA5" w:rsidRDefault="00047874" w:rsidP="008E5641">
      <w:pPr>
        <w:ind w:left="734" w:hanging="14"/>
        <w:rPr>
          <w:rFonts w:cs="Tahoma"/>
          <w:lang w:val="de-DE"/>
        </w:rPr>
      </w:pPr>
      <w:r w:rsidRPr="00257BA5">
        <w:rPr>
          <w:rFonts w:cs="Tahoma"/>
          <w:color w:val="000000"/>
          <w:szCs w:val="20"/>
          <w:lang w:val="de-DE"/>
        </w:rPr>
        <w:t xml:space="preserve">Microsoft Dynamics AX wird von Microsoft lokalisiert, übersetzt und unterstützt sowie in ausgewählten Ländern und Sprachen allgemein zur Verfügung gestellt. Unter </w:t>
      </w:r>
      <w:r w:rsidRPr="008E5641">
        <w:rPr>
          <w:rFonts w:cs="Tahoma"/>
          <w:szCs w:val="20"/>
          <w:lang w:val="de-DE"/>
        </w:rPr>
        <w:t>http://www.microsoft.com/en-us/dynamics/erp-explore-ax-capabilities.aspx</w:t>
      </w:r>
      <w:r w:rsidRPr="00257BA5">
        <w:rPr>
          <w:rFonts w:cs="Tahoma"/>
          <w:color w:val="000000"/>
          <w:szCs w:val="20"/>
          <w:lang w:val="de-DE"/>
        </w:rPr>
        <w:t xml:space="preserve"> können Sie sich über die Verfügbarkeit von Microsoft-Übersetzungen und -Lokalisierungen informieren.</w:t>
      </w:r>
    </w:p>
    <w:p w:rsidR="00860CF0" w:rsidRPr="00257BA5" w:rsidRDefault="00860CF0" w:rsidP="009472D3">
      <w:pPr>
        <w:spacing w:line="180" w:lineRule="auto"/>
        <w:ind w:left="720"/>
        <w:rPr>
          <w:rFonts w:cs="Tahoma"/>
          <w:sz w:val="16"/>
          <w:szCs w:val="16"/>
          <w:lang w:val="de-DE"/>
        </w:rPr>
      </w:pPr>
    </w:p>
    <w:p w:rsidR="00860CF0" w:rsidRPr="00257BA5" w:rsidRDefault="00860CF0" w:rsidP="00737831">
      <w:pPr>
        <w:pStyle w:val="PURBody-Indented"/>
        <w:spacing w:after="0"/>
        <w:ind w:left="720"/>
        <w:rPr>
          <w:rFonts w:ascii="Tahoma" w:hAnsi="Tahoma" w:cs="Tahoma"/>
          <w:lang w:val="de-DE"/>
        </w:rPr>
      </w:pPr>
      <w:r w:rsidRPr="00257BA5">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w:t>
      </w:r>
      <w:r w:rsidR="0044534F" w:rsidRPr="00257BA5">
        <w:rPr>
          <w:rFonts w:ascii="Tahoma" w:hAnsi="Tahoma" w:cs="Tahoma"/>
          <w:color w:val="000000"/>
          <w:sz w:val="18"/>
          <w:lang w:val="de-DE"/>
        </w:rPr>
        <w:t xml:space="preserve"> </w:t>
      </w:r>
      <w:r w:rsidRPr="00257BA5">
        <w:rPr>
          <w:rFonts w:ascii="Tahoma" w:hAnsi="Tahoma" w:cs="Tahoma"/>
          <w:color w:val="000000"/>
          <w:sz w:val="18"/>
          <w:lang w:val="de-DE"/>
        </w:rPr>
        <w:t>Da sich die Gesetze und Regelungen von Region zu Region unterscheiden, können sich Gesetze oder Regelungen auf die Nutzung der gewünschten Funktionalität in Regionen, für die diese nicht erstellt wurde, auswirken.</w:t>
      </w:r>
      <w:r w:rsidR="0044534F" w:rsidRPr="00257BA5">
        <w:rPr>
          <w:rFonts w:ascii="Tahoma" w:hAnsi="Tahoma" w:cs="Tahoma"/>
          <w:color w:val="000000"/>
          <w:sz w:val="18"/>
          <w:lang w:val="de-DE"/>
        </w:rPr>
        <w:t xml:space="preserve"> </w:t>
      </w:r>
      <w:r w:rsidRPr="00257BA5">
        <w:rPr>
          <w:rFonts w:ascii="Tahoma" w:hAnsi="Tahoma" w:cs="Tahoma"/>
          <w:color w:val="000000"/>
          <w:sz w:val="18"/>
          <w:lang w:val="de-DE"/>
        </w:rPr>
        <w:t>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 die sie erstellt wurden, und in dem Microsoft solche Software kommerziell verfügbar macht, genutzt werden.</w:t>
      </w:r>
      <w:r w:rsidR="0044534F" w:rsidRPr="00257BA5">
        <w:rPr>
          <w:rFonts w:ascii="Tahoma" w:hAnsi="Tahoma" w:cs="Tahoma"/>
          <w:color w:val="000000"/>
          <w:sz w:val="18"/>
          <w:lang w:val="de-DE"/>
        </w:rPr>
        <w:t xml:space="preserve"> </w:t>
      </w:r>
      <w:r w:rsidRPr="00257BA5">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p>
    <w:p w:rsidR="00047874" w:rsidRPr="00257BA5" w:rsidRDefault="00047874" w:rsidP="009472D3">
      <w:pPr>
        <w:spacing w:line="180" w:lineRule="auto"/>
        <w:ind w:left="720" w:hanging="180"/>
        <w:rPr>
          <w:rFonts w:cs="Tahoma"/>
          <w:sz w:val="16"/>
          <w:szCs w:val="16"/>
          <w:lang w:val="de-DE"/>
        </w:rPr>
      </w:pPr>
    </w:p>
    <w:p w:rsidR="00253288" w:rsidRPr="00257BA5" w:rsidRDefault="00047874" w:rsidP="007B699C">
      <w:pPr>
        <w:spacing w:after="60"/>
        <w:ind w:left="734" w:hanging="187"/>
        <w:rPr>
          <w:rFonts w:cs="Tahoma"/>
          <w:lang w:val="de-DE"/>
        </w:rPr>
      </w:pPr>
      <w:r w:rsidRPr="00257BA5">
        <w:rPr>
          <w:rFonts w:cs="Tahoma"/>
          <w:b/>
          <w:bCs/>
          <w:szCs w:val="20"/>
          <w:lang w:val="de-DE"/>
        </w:rPr>
        <w:t>CAL-Nutzungsrechte</w:t>
      </w:r>
    </w:p>
    <w:p w:rsidR="00047874" w:rsidRPr="00257BA5" w:rsidRDefault="00047874" w:rsidP="009472D3">
      <w:pPr>
        <w:ind w:left="540"/>
        <w:rPr>
          <w:rFonts w:cs="Tahoma"/>
          <w:lang w:val="de-DE"/>
        </w:rPr>
      </w:pPr>
      <w:r w:rsidRPr="00257BA5">
        <w:rPr>
          <w:rFonts w:eastAsia="Calibri" w:cs="Tahoma"/>
          <w:szCs w:val="18"/>
          <w:lang w:val="de-DE"/>
        </w:rPr>
        <w:t>Die unter den verschiedenen CALs für Microsoft Dynamics AX 2012 R2 zulässigen Verwendungszwecke sind nachstehend dargelegt:</w:t>
      </w:r>
    </w:p>
    <w:p w:rsidR="00047874" w:rsidRPr="00257BA5" w:rsidRDefault="00047874" w:rsidP="009472D3">
      <w:pPr>
        <w:spacing w:line="180" w:lineRule="auto"/>
        <w:ind w:firstLine="540"/>
        <w:rPr>
          <w:rFonts w:cs="Tahoma"/>
          <w:sz w:val="16"/>
          <w:szCs w:val="16"/>
          <w:lang w:val="de-DE"/>
        </w:rPr>
      </w:pPr>
    </w:p>
    <w:p w:rsidR="00047874" w:rsidRPr="0044534F" w:rsidRDefault="00047874" w:rsidP="002F09A2">
      <w:pPr>
        <w:numPr>
          <w:ilvl w:val="1"/>
          <w:numId w:val="65"/>
        </w:numPr>
        <w:tabs>
          <w:tab w:val="clear" w:pos="1440"/>
          <w:tab w:val="num" w:pos="900"/>
        </w:tabs>
        <w:autoSpaceDE w:val="0"/>
        <w:autoSpaceDN w:val="0"/>
        <w:adjustRightInd w:val="0"/>
        <w:ind w:left="900" w:right="720"/>
        <w:rPr>
          <w:rFonts w:cs="Tahoma"/>
        </w:rPr>
      </w:pPr>
      <w:r w:rsidRPr="0044534F">
        <w:rPr>
          <w:rFonts w:eastAsia="Calibri" w:cs="Tahoma"/>
          <w:b/>
          <w:szCs w:val="18"/>
        </w:rPr>
        <w:t>Self-Service-CAL (Basis-CAL)</w:t>
      </w:r>
    </w:p>
    <w:p w:rsidR="00047874" w:rsidRPr="009472D3" w:rsidRDefault="00047874" w:rsidP="002F09A2">
      <w:pPr>
        <w:numPr>
          <w:ilvl w:val="1"/>
          <w:numId w:val="87"/>
        </w:numPr>
        <w:spacing w:line="228" w:lineRule="auto"/>
        <w:ind w:left="1454" w:right="720" w:hanging="547"/>
        <w:rPr>
          <w:rFonts w:eastAsia="Calibri" w:cs="Tahoma"/>
          <w:szCs w:val="18"/>
          <w:lang w:val="nl-NL"/>
        </w:rPr>
      </w:pPr>
      <w:r w:rsidRPr="009472D3">
        <w:rPr>
          <w:rFonts w:eastAsia="Calibri" w:cs="Tahoma"/>
          <w:szCs w:val="18"/>
          <w:lang w:val="nl-NL"/>
        </w:rPr>
        <w:t>Erstellen von Spesenabrechnungen</w:t>
      </w:r>
    </w:p>
    <w:p w:rsidR="00047874" w:rsidRPr="009472D3" w:rsidRDefault="00047874" w:rsidP="002F09A2">
      <w:pPr>
        <w:numPr>
          <w:ilvl w:val="1"/>
          <w:numId w:val="87"/>
        </w:numPr>
        <w:spacing w:line="228" w:lineRule="auto"/>
        <w:ind w:left="1454" w:right="720" w:hanging="547"/>
        <w:rPr>
          <w:rFonts w:eastAsia="Calibri" w:cs="Tahoma"/>
          <w:szCs w:val="18"/>
          <w:lang w:val="nl-NL"/>
        </w:rPr>
      </w:pPr>
      <w:r w:rsidRPr="009472D3">
        <w:rPr>
          <w:rFonts w:eastAsia="Calibri" w:cs="Tahoma"/>
          <w:szCs w:val="18"/>
          <w:lang w:val="nl-NL"/>
        </w:rPr>
        <w:t>Verwalten persönlicher Daten wie Leistungsbeitritte</w:t>
      </w:r>
    </w:p>
    <w:p w:rsidR="00047874" w:rsidRPr="00257BA5" w:rsidRDefault="00047874" w:rsidP="002F09A2">
      <w:pPr>
        <w:numPr>
          <w:ilvl w:val="1"/>
          <w:numId w:val="87"/>
        </w:numPr>
        <w:spacing w:line="228" w:lineRule="auto"/>
        <w:ind w:left="1454" w:right="720" w:hanging="547"/>
        <w:rPr>
          <w:rFonts w:eastAsia="Calibri" w:cs="Tahoma"/>
          <w:szCs w:val="18"/>
          <w:lang w:val="de-DE"/>
        </w:rPr>
      </w:pPr>
      <w:r w:rsidRPr="00257BA5">
        <w:rPr>
          <w:rFonts w:eastAsia="Calibri" w:cs="Tahoma"/>
          <w:szCs w:val="18"/>
          <w:lang w:val="de-DE"/>
        </w:rPr>
        <w:t>Erstellen von Zeiterfassungs- und Anwesenheitseinträgen wie Registrierung der Arbeitsstunden, Erfassung von Arbeitsbeginn und -Ende</w:t>
      </w:r>
    </w:p>
    <w:p w:rsidR="00047874" w:rsidRPr="0044534F" w:rsidRDefault="00047874" w:rsidP="002F09A2">
      <w:pPr>
        <w:numPr>
          <w:ilvl w:val="1"/>
          <w:numId w:val="87"/>
        </w:numPr>
        <w:spacing w:line="228" w:lineRule="auto"/>
        <w:ind w:left="1454" w:right="720" w:hanging="547"/>
        <w:rPr>
          <w:rFonts w:cs="Tahoma"/>
        </w:rPr>
      </w:pPr>
      <w:r w:rsidRPr="009472D3">
        <w:rPr>
          <w:rFonts w:eastAsia="Calibri" w:cs="Tahoma"/>
          <w:szCs w:val="18"/>
          <w:lang w:val="nl-NL"/>
        </w:rPr>
        <w:t>Eingeben</w:t>
      </w:r>
      <w:r w:rsidRPr="0044534F">
        <w:rPr>
          <w:rFonts w:eastAsia="Calibri" w:cs="Tahoma"/>
          <w:szCs w:val="18"/>
        </w:rPr>
        <w:t xml:space="preserve"> von Mitarbeiter-Serviceanforderungen</w:t>
      </w:r>
    </w:p>
    <w:p w:rsidR="00047874" w:rsidRPr="00257BA5" w:rsidRDefault="00047874" w:rsidP="002F09A2">
      <w:pPr>
        <w:numPr>
          <w:ilvl w:val="1"/>
          <w:numId w:val="87"/>
        </w:numPr>
        <w:spacing w:line="228" w:lineRule="auto"/>
        <w:ind w:left="1454" w:right="720" w:hanging="547"/>
        <w:rPr>
          <w:rFonts w:eastAsia="Calibri" w:cs="Tahoma"/>
          <w:szCs w:val="18"/>
          <w:lang w:val="de-DE"/>
        </w:rPr>
      </w:pPr>
      <w:r w:rsidRPr="00257BA5">
        <w:rPr>
          <w:rFonts w:eastAsia="Calibri" w:cs="Tahoma"/>
          <w:szCs w:val="18"/>
          <w:lang w:val="de-DE"/>
        </w:rPr>
        <w:t>Erstellen von indirekten Beschaffungsanforderungen für Produkte oder Dienstleistungen für den Mitarbeiter, wie Reisen, Büroausstattung, Büromaterial, und/oder Erstellen von Anforderungen zum Hinzufügen oder Anmelden von Anbietern.</w:t>
      </w:r>
      <w:r w:rsidRPr="00257BA5">
        <w:rPr>
          <w:rFonts w:eastAsia="Calibri" w:cs="Tahoma"/>
          <w:szCs w:val="18"/>
          <w:lang w:val="de-DE"/>
        </w:rPr>
        <w:br/>
      </w:r>
    </w:p>
    <w:p w:rsidR="00047874" w:rsidRPr="00257BA5" w:rsidRDefault="00047874" w:rsidP="002F09A2">
      <w:pPr>
        <w:numPr>
          <w:ilvl w:val="0"/>
          <w:numId w:val="87"/>
        </w:numPr>
        <w:autoSpaceDE w:val="0"/>
        <w:autoSpaceDN w:val="0"/>
        <w:adjustRightInd w:val="0"/>
        <w:ind w:left="900" w:right="720"/>
        <w:rPr>
          <w:rFonts w:cs="Tahoma"/>
          <w:lang w:val="de-DE"/>
        </w:rPr>
      </w:pPr>
      <w:r w:rsidRPr="00257BA5">
        <w:rPr>
          <w:rFonts w:eastAsia="Calibri" w:cs="Tahoma"/>
          <w:b/>
          <w:szCs w:val="18"/>
          <w:lang w:val="de-DE"/>
        </w:rPr>
        <w:t>Aufgaben-CAL (Self-Service-CAL + Zusätzliche Aufgaben-CAL)</w:t>
      </w:r>
    </w:p>
    <w:p w:rsidR="00B10F79" w:rsidRPr="00257BA5" w:rsidRDefault="00B10F79" w:rsidP="002F09A2">
      <w:pPr>
        <w:numPr>
          <w:ilvl w:val="1"/>
          <w:numId w:val="87"/>
        </w:numPr>
        <w:ind w:left="1440" w:right="720" w:hanging="540"/>
        <w:rPr>
          <w:rFonts w:eastAsia="Calibri" w:cs="Tahoma"/>
          <w:szCs w:val="18"/>
          <w:lang w:val="de-DE"/>
        </w:rPr>
      </w:pPr>
      <w:r w:rsidRPr="00257BA5">
        <w:rPr>
          <w:rFonts w:eastAsia="Calibri" w:cs="Tahoma"/>
          <w:szCs w:val="18"/>
          <w:lang w:val="de-DE"/>
        </w:rPr>
        <w:t>Umfasst Nutzungsrechte von Self-Service-CAL</w:t>
      </w:r>
    </w:p>
    <w:p w:rsidR="00047874" w:rsidRPr="0044534F" w:rsidRDefault="00B10F79" w:rsidP="002F09A2">
      <w:pPr>
        <w:numPr>
          <w:ilvl w:val="1"/>
          <w:numId w:val="87"/>
        </w:numPr>
        <w:ind w:left="1440" w:right="720" w:hanging="540"/>
        <w:rPr>
          <w:rFonts w:cs="Tahoma"/>
        </w:rPr>
      </w:pPr>
      <w:r w:rsidRPr="009472D3">
        <w:rPr>
          <w:rFonts w:eastAsia="Calibri" w:cs="Tahoma"/>
          <w:szCs w:val="18"/>
          <w:lang w:val="nl-NL"/>
        </w:rPr>
        <w:t>Eingebe</w:t>
      </w:r>
      <w:r w:rsidRPr="0044534F">
        <w:rPr>
          <w:rFonts w:eastAsia="Calibri" w:cs="Tahoma"/>
          <w:szCs w:val="18"/>
        </w:rPr>
        <w:t>n der berechenbaren Zeit</w:t>
      </w:r>
    </w:p>
    <w:p w:rsidR="00047874" w:rsidRPr="009472D3" w:rsidRDefault="00B10F79" w:rsidP="002F09A2">
      <w:pPr>
        <w:numPr>
          <w:ilvl w:val="1"/>
          <w:numId w:val="87"/>
        </w:numPr>
        <w:ind w:left="1440" w:right="720" w:hanging="540"/>
        <w:rPr>
          <w:rFonts w:eastAsia="Calibri" w:cs="Tahoma"/>
          <w:szCs w:val="18"/>
          <w:lang w:val="nl-NL"/>
        </w:rPr>
      </w:pPr>
      <w:r w:rsidRPr="009472D3">
        <w:rPr>
          <w:rFonts w:eastAsia="Calibri" w:cs="Tahoma"/>
          <w:szCs w:val="18"/>
          <w:lang w:val="nl-NL"/>
        </w:rPr>
        <w:t>Eingeben der berechenbaren Ausgaben</w:t>
      </w:r>
    </w:p>
    <w:p w:rsidR="00047874" w:rsidRPr="00257BA5" w:rsidRDefault="00B10F79" w:rsidP="002F09A2">
      <w:pPr>
        <w:numPr>
          <w:ilvl w:val="1"/>
          <w:numId w:val="87"/>
        </w:numPr>
        <w:ind w:left="1440" w:right="720" w:hanging="540"/>
        <w:rPr>
          <w:rFonts w:eastAsia="Calibri" w:cs="Tahoma"/>
          <w:szCs w:val="18"/>
          <w:lang w:val="de-DE"/>
        </w:rPr>
      </w:pPr>
      <w:r w:rsidRPr="00257BA5">
        <w:rPr>
          <w:rFonts w:eastAsia="Calibri" w:cs="Tahoma"/>
          <w:szCs w:val="18"/>
          <w:lang w:val="de-DE"/>
        </w:rPr>
        <w:t>Verwaltung der Leistungsbeurteilungen und der jährlichen Beurteilungen, Zielsetzungen und Kompetenzen</w:t>
      </w:r>
    </w:p>
    <w:p w:rsidR="00047874" w:rsidRPr="00257BA5" w:rsidRDefault="00B10F79" w:rsidP="002F09A2">
      <w:pPr>
        <w:numPr>
          <w:ilvl w:val="1"/>
          <w:numId w:val="87"/>
        </w:numPr>
        <w:ind w:left="1440" w:right="720" w:hanging="540"/>
        <w:rPr>
          <w:rFonts w:eastAsia="Calibri" w:cs="Tahoma"/>
          <w:szCs w:val="18"/>
          <w:lang w:val="de-DE"/>
        </w:rPr>
      </w:pPr>
      <w:r w:rsidRPr="00257BA5">
        <w:rPr>
          <w:rFonts w:eastAsia="Calibri" w:cs="Tahoma"/>
          <w:szCs w:val="18"/>
          <w:lang w:val="de-DE"/>
        </w:rPr>
        <w:t>Betreiben eines Point-of-Sale-Geräts im Einzelhandel</w:t>
      </w:r>
    </w:p>
    <w:p w:rsidR="00047874" w:rsidRPr="00257BA5" w:rsidRDefault="00B10F79" w:rsidP="002F09A2">
      <w:pPr>
        <w:numPr>
          <w:ilvl w:val="1"/>
          <w:numId w:val="87"/>
        </w:numPr>
        <w:ind w:left="1440" w:right="720" w:hanging="540"/>
        <w:rPr>
          <w:rFonts w:eastAsia="Calibri" w:cs="Tahoma"/>
          <w:szCs w:val="18"/>
          <w:lang w:val="de-DE"/>
        </w:rPr>
      </w:pPr>
      <w:r w:rsidRPr="00257BA5">
        <w:rPr>
          <w:rFonts w:eastAsia="Calibri" w:cs="Tahoma"/>
          <w:szCs w:val="18"/>
          <w:lang w:val="de-DE"/>
        </w:rPr>
        <w:t>Genehmigen von Anbieterrechnungen für die indirekte Beschaffung</w:t>
      </w:r>
    </w:p>
    <w:p w:rsidR="00047874" w:rsidRPr="00257BA5" w:rsidRDefault="00047874" w:rsidP="002F09A2">
      <w:pPr>
        <w:numPr>
          <w:ilvl w:val="1"/>
          <w:numId w:val="87"/>
        </w:numPr>
        <w:ind w:left="1440" w:right="720" w:hanging="540"/>
        <w:rPr>
          <w:rFonts w:cs="Tahoma"/>
          <w:lang w:val="de-DE"/>
        </w:rPr>
      </w:pPr>
      <w:r w:rsidRPr="00257BA5">
        <w:rPr>
          <w:rFonts w:eastAsia="Calibri" w:cs="Tahoma"/>
          <w:szCs w:val="18"/>
          <w:lang w:val="de-DE"/>
        </w:rPr>
        <w:t>Aufgaben-CAL-Nutzer können keine Workflow-Genehmigungen vornehmen.</w:t>
      </w:r>
      <w:r w:rsidRPr="00257BA5">
        <w:rPr>
          <w:rFonts w:cs="Tahoma"/>
          <w:szCs w:val="18"/>
          <w:lang w:val="de-DE"/>
        </w:rPr>
        <w:t xml:space="preserve"> </w:t>
      </w:r>
    </w:p>
    <w:p w:rsidR="00047874" w:rsidRPr="00257BA5" w:rsidRDefault="00047874" w:rsidP="00944DAD">
      <w:pPr>
        <w:autoSpaceDE w:val="0"/>
        <w:autoSpaceDN w:val="0"/>
        <w:adjustRightInd w:val="0"/>
        <w:ind w:left="1260" w:right="720"/>
        <w:rPr>
          <w:rFonts w:cs="Tahoma"/>
          <w:lang w:val="de-DE"/>
        </w:rPr>
      </w:pPr>
    </w:p>
    <w:p w:rsidR="00047874" w:rsidRPr="00257BA5" w:rsidRDefault="00047874" w:rsidP="002F09A2">
      <w:pPr>
        <w:numPr>
          <w:ilvl w:val="0"/>
          <w:numId w:val="87"/>
        </w:numPr>
        <w:ind w:left="900" w:right="720"/>
        <w:rPr>
          <w:rFonts w:cs="Tahoma"/>
          <w:lang w:val="de-DE"/>
        </w:rPr>
      </w:pPr>
      <w:r w:rsidRPr="00257BA5">
        <w:rPr>
          <w:rFonts w:eastAsia="Calibri" w:cs="Tahoma"/>
          <w:b/>
          <w:szCs w:val="18"/>
          <w:lang w:val="de-DE"/>
        </w:rPr>
        <w:t>Funktions-CAL (Aufgaben-CAL + Zusätzliche Funktions-CAL)</w:t>
      </w:r>
    </w:p>
    <w:p w:rsidR="00B10F79" w:rsidRPr="009472D3" w:rsidRDefault="00B10F79" w:rsidP="002F09A2">
      <w:pPr>
        <w:numPr>
          <w:ilvl w:val="1"/>
          <w:numId w:val="87"/>
        </w:numPr>
        <w:ind w:left="1440" w:right="720" w:hanging="540"/>
        <w:rPr>
          <w:rFonts w:eastAsia="Calibri" w:cs="Tahoma"/>
          <w:szCs w:val="18"/>
          <w:lang w:val="nl-NL"/>
        </w:rPr>
      </w:pPr>
      <w:r w:rsidRPr="009472D3">
        <w:rPr>
          <w:rFonts w:eastAsia="Calibri" w:cs="Tahoma"/>
          <w:szCs w:val="18"/>
          <w:lang w:val="nl-NL"/>
        </w:rPr>
        <w:t>Umfasst Nutzungsrechte von Aufgaben-CAL</w:t>
      </w:r>
    </w:p>
    <w:p w:rsidR="00047874" w:rsidRPr="00257BA5" w:rsidRDefault="00B10F79" w:rsidP="002F09A2">
      <w:pPr>
        <w:numPr>
          <w:ilvl w:val="1"/>
          <w:numId w:val="87"/>
        </w:numPr>
        <w:ind w:left="1440" w:right="720" w:hanging="540"/>
        <w:rPr>
          <w:rFonts w:eastAsia="Calibri" w:cs="Tahoma"/>
          <w:szCs w:val="18"/>
          <w:lang w:val="de-DE"/>
        </w:rPr>
      </w:pPr>
      <w:r w:rsidRPr="00257BA5">
        <w:rPr>
          <w:rFonts w:eastAsia="Calibri" w:cs="Tahoma"/>
          <w:szCs w:val="18"/>
          <w:lang w:val="de-DE"/>
        </w:rPr>
        <w:t>Management einer Produktionseinheit in einem Produktions- oder Fertigungszyklus</w:t>
      </w:r>
    </w:p>
    <w:p w:rsidR="00047874" w:rsidRPr="009472D3" w:rsidRDefault="00B10F79" w:rsidP="002F09A2">
      <w:pPr>
        <w:numPr>
          <w:ilvl w:val="1"/>
          <w:numId w:val="87"/>
        </w:numPr>
        <w:ind w:left="1440" w:right="720" w:hanging="540"/>
        <w:rPr>
          <w:rFonts w:eastAsia="Calibri" w:cs="Tahoma"/>
          <w:szCs w:val="18"/>
          <w:lang w:val="nl-NL"/>
        </w:rPr>
      </w:pPr>
      <w:r w:rsidRPr="009472D3">
        <w:rPr>
          <w:rFonts w:eastAsia="Calibri" w:cs="Tahoma"/>
          <w:szCs w:val="18"/>
          <w:lang w:val="nl-NL"/>
        </w:rPr>
        <w:t>Management von Projekten und Ressourcen</w:t>
      </w:r>
    </w:p>
    <w:p w:rsidR="00047874" w:rsidRPr="009472D3" w:rsidRDefault="00B10F79" w:rsidP="002F09A2">
      <w:pPr>
        <w:numPr>
          <w:ilvl w:val="1"/>
          <w:numId w:val="87"/>
        </w:numPr>
        <w:ind w:left="1440" w:right="720" w:hanging="540"/>
        <w:rPr>
          <w:rFonts w:eastAsia="Calibri" w:cs="Tahoma"/>
          <w:szCs w:val="18"/>
          <w:lang w:val="nl-NL"/>
        </w:rPr>
      </w:pPr>
      <w:r w:rsidRPr="009472D3">
        <w:rPr>
          <w:rFonts w:eastAsia="Calibri" w:cs="Tahoma"/>
          <w:szCs w:val="18"/>
          <w:lang w:val="nl-NL"/>
        </w:rPr>
        <w:t>Management von Personalzyklen</w:t>
      </w:r>
    </w:p>
    <w:p w:rsidR="00047874" w:rsidRPr="00257BA5" w:rsidRDefault="00B10F79" w:rsidP="002F09A2">
      <w:pPr>
        <w:numPr>
          <w:ilvl w:val="1"/>
          <w:numId w:val="87"/>
        </w:numPr>
        <w:ind w:left="1440" w:right="720" w:hanging="540"/>
        <w:rPr>
          <w:rFonts w:eastAsia="Calibri" w:cs="Tahoma"/>
          <w:szCs w:val="18"/>
          <w:lang w:val="de-DE"/>
        </w:rPr>
      </w:pPr>
      <w:r w:rsidRPr="00257BA5">
        <w:rPr>
          <w:rFonts w:eastAsia="Calibri" w:cs="Tahoma"/>
          <w:szCs w:val="18"/>
          <w:lang w:val="de-DE"/>
        </w:rPr>
        <w:t>Management von Budgetübertragungen und organisatorischen Anforderungen</w:t>
      </w:r>
    </w:p>
    <w:p w:rsidR="00047874" w:rsidRPr="00257BA5" w:rsidRDefault="00B10F79" w:rsidP="002F09A2">
      <w:pPr>
        <w:numPr>
          <w:ilvl w:val="1"/>
          <w:numId w:val="87"/>
        </w:numPr>
        <w:ind w:left="1440" w:right="720" w:hanging="540"/>
        <w:rPr>
          <w:rFonts w:eastAsia="Calibri" w:cs="Tahoma"/>
          <w:szCs w:val="18"/>
          <w:lang w:val="de-DE"/>
        </w:rPr>
      </w:pPr>
      <w:r w:rsidRPr="00257BA5">
        <w:rPr>
          <w:rFonts w:eastAsia="Calibri" w:cs="Tahoma"/>
          <w:szCs w:val="18"/>
          <w:lang w:val="de-DE"/>
        </w:rPr>
        <w:t>Erstellen von Stammdatensätzen für Bewerber und Mitarbeiter</w:t>
      </w:r>
    </w:p>
    <w:p w:rsidR="00047874" w:rsidRPr="00257BA5" w:rsidRDefault="00B10F79" w:rsidP="002F09A2">
      <w:pPr>
        <w:numPr>
          <w:ilvl w:val="1"/>
          <w:numId w:val="87"/>
        </w:numPr>
        <w:ind w:left="1440" w:right="720" w:hanging="540"/>
        <w:rPr>
          <w:rFonts w:eastAsia="Calibri" w:cs="Tahoma"/>
          <w:szCs w:val="18"/>
          <w:lang w:val="de-DE"/>
        </w:rPr>
      </w:pPr>
      <w:r w:rsidRPr="00257BA5">
        <w:rPr>
          <w:rFonts w:eastAsia="Calibri" w:cs="Tahoma"/>
          <w:szCs w:val="18"/>
          <w:lang w:val="de-DE"/>
        </w:rPr>
        <w:t xml:space="preserve">Erstellen einer Stellen- oder Personalanforderung; </w:t>
      </w:r>
    </w:p>
    <w:p w:rsidR="00047874" w:rsidRPr="00257BA5" w:rsidRDefault="00B10F79" w:rsidP="002F09A2">
      <w:pPr>
        <w:numPr>
          <w:ilvl w:val="1"/>
          <w:numId w:val="87"/>
        </w:numPr>
        <w:ind w:left="1440" w:right="720" w:hanging="540"/>
        <w:rPr>
          <w:rFonts w:cs="Tahoma"/>
          <w:lang w:val="de-DE"/>
        </w:rPr>
      </w:pPr>
      <w:r w:rsidRPr="00257BA5">
        <w:rPr>
          <w:rFonts w:eastAsia="Calibri" w:cs="Tahoma"/>
          <w:szCs w:val="18"/>
          <w:lang w:val="de-DE"/>
        </w:rPr>
        <w:t xml:space="preserve">Eskalieren oder Anfordern der Genehmigung von Rechnungen in Bezug auf ihre Kunden; </w:t>
      </w:r>
    </w:p>
    <w:p w:rsidR="00047874" w:rsidRPr="00257BA5" w:rsidRDefault="00B10F79" w:rsidP="002F09A2">
      <w:pPr>
        <w:numPr>
          <w:ilvl w:val="1"/>
          <w:numId w:val="87"/>
        </w:numPr>
        <w:ind w:left="1440" w:right="720" w:hanging="540"/>
        <w:rPr>
          <w:rFonts w:eastAsia="Calibri" w:cs="Tahoma"/>
          <w:szCs w:val="18"/>
          <w:lang w:val="de-DE"/>
        </w:rPr>
      </w:pPr>
      <w:r w:rsidRPr="00257BA5">
        <w:rPr>
          <w:rFonts w:eastAsia="Calibri" w:cs="Tahoma"/>
          <w:szCs w:val="18"/>
          <w:lang w:val="de-DE"/>
        </w:rPr>
        <w:t>Genehmigen von Anbieterrechnungen oder Belegen für erbrachte Services</w:t>
      </w:r>
    </w:p>
    <w:p w:rsidR="00047874" w:rsidRPr="00257BA5" w:rsidRDefault="00B10F79" w:rsidP="002F09A2">
      <w:pPr>
        <w:numPr>
          <w:ilvl w:val="1"/>
          <w:numId w:val="87"/>
        </w:numPr>
        <w:ind w:left="1440" w:right="720" w:hanging="540"/>
        <w:rPr>
          <w:rFonts w:cs="Tahoma"/>
          <w:lang w:val="de-DE"/>
        </w:rPr>
      </w:pPr>
      <w:r w:rsidRPr="00257BA5">
        <w:rPr>
          <w:rFonts w:eastAsia="Calibri" w:cs="Tahoma"/>
          <w:szCs w:val="18"/>
          <w:lang w:val="de-DE"/>
        </w:rPr>
        <w:t>Erstellen und Verwalten von Stammdatensätzen für Kunden, Anbieter, Produktbestände oder Kataloge und/oder</w:t>
      </w:r>
    </w:p>
    <w:p w:rsidR="00047874" w:rsidRPr="00257BA5" w:rsidRDefault="00B10F79" w:rsidP="002F09A2">
      <w:pPr>
        <w:numPr>
          <w:ilvl w:val="1"/>
          <w:numId w:val="87"/>
        </w:numPr>
        <w:ind w:left="1260" w:right="720" w:hanging="360"/>
        <w:rPr>
          <w:rFonts w:cs="Tahoma"/>
          <w:lang w:val="de-DE"/>
        </w:rPr>
      </w:pPr>
      <w:r w:rsidRPr="00257BA5">
        <w:rPr>
          <w:rFonts w:eastAsia="Calibri" w:cs="Tahoma"/>
          <w:szCs w:val="18"/>
          <w:lang w:val="de-DE"/>
        </w:rPr>
        <w:t>Genehmigen von Anforderungen von Self-Service-CAL- oder Aufgaben-CAL-Nutzern.</w:t>
      </w:r>
    </w:p>
    <w:p w:rsidR="005B40E7" w:rsidRPr="00257BA5" w:rsidRDefault="005B40E7" w:rsidP="00B20F02">
      <w:pPr>
        <w:autoSpaceDE w:val="0"/>
        <w:autoSpaceDN w:val="0"/>
        <w:adjustRightInd w:val="0"/>
        <w:ind w:left="1260" w:right="720" w:hanging="360"/>
        <w:rPr>
          <w:rFonts w:cs="Tahoma"/>
          <w:lang w:val="de-DE"/>
        </w:rPr>
      </w:pPr>
    </w:p>
    <w:p w:rsidR="00047874" w:rsidRPr="00257BA5" w:rsidRDefault="00047874" w:rsidP="002F09A2">
      <w:pPr>
        <w:numPr>
          <w:ilvl w:val="0"/>
          <w:numId w:val="87"/>
        </w:numPr>
        <w:ind w:left="900" w:right="720"/>
        <w:rPr>
          <w:rFonts w:cs="Tahoma"/>
          <w:lang w:val="de-DE"/>
        </w:rPr>
      </w:pPr>
      <w:r w:rsidRPr="00257BA5">
        <w:rPr>
          <w:rFonts w:eastAsia="Calibri" w:cs="Tahoma"/>
          <w:b/>
          <w:szCs w:val="18"/>
          <w:lang w:val="de-DE"/>
        </w:rPr>
        <w:t>Enterprise CAL (Funktions-CAL + Zusätzliche Enterprise CAL)</w:t>
      </w:r>
    </w:p>
    <w:p w:rsidR="00047874" w:rsidRPr="009472D3" w:rsidRDefault="00047874" w:rsidP="002F09A2">
      <w:pPr>
        <w:numPr>
          <w:ilvl w:val="1"/>
          <w:numId w:val="87"/>
        </w:numPr>
        <w:ind w:left="1440" w:right="720" w:hanging="540"/>
        <w:rPr>
          <w:rFonts w:eastAsia="Calibri" w:cs="Tahoma"/>
          <w:szCs w:val="18"/>
          <w:lang w:val="nl-NL"/>
        </w:rPr>
      </w:pPr>
      <w:r w:rsidRPr="009472D3">
        <w:rPr>
          <w:rFonts w:eastAsia="Calibri" w:cs="Tahoma"/>
          <w:szCs w:val="18"/>
          <w:lang w:val="nl-NL"/>
        </w:rPr>
        <w:t>Volle Nutzungsrechte</w:t>
      </w:r>
    </w:p>
    <w:p w:rsidR="00047874" w:rsidRPr="0044534F" w:rsidRDefault="00047874" w:rsidP="00944DAD">
      <w:pPr>
        <w:autoSpaceDE w:val="0"/>
        <w:autoSpaceDN w:val="0"/>
        <w:adjustRightInd w:val="0"/>
        <w:ind w:left="900" w:right="720"/>
        <w:rPr>
          <w:rFonts w:cs="Tahoma"/>
        </w:rPr>
      </w:pPr>
    </w:p>
    <w:p w:rsidR="00047874" w:rsidRPr="00257BA5" w:rsidRDefault="00047874" w:rsidP="00944DAD">
      <w:pPr>
        <w:autoSpaceDE w:val="0"/>
        <w:autoSpaceDN w:val="0"/>
        <w:adjustRightInd w:val="0"/>
        <w:ind w:left="720" w:right="720"/>
        <w:rPr>
          <w:rFonts w:cs="Tahoma"/>
          <w:lang w:val="de-DE"/>
        </w:rPr>
      </w:pPr>
      <w:r w:rsidRPr="00257BA5">
        <w:rPr>
          <w:rFonts w:eastAsia="Calibri" w:cs="Tahoma"/>
          <w:szCs w:val="18"/>
          <w:lang w:val="de-DE"/>
        </w:rPr>
        <w:t xml:space="preserve">Weitere Details und Erläuterungen zu den erforderlichen CALs finden Sie im Microsoft Dynamics AX 2012 R2 Licensing Guide July 2012 unter </w:t>
      </w:r>
      <w:hyperlink r:id="rId53" w:history="1">
        <w:r w:rsidRPr="00257BA5">
          <w:rPr>
            <w:rStyle w:val="Hyperlink"/>
            <w:rFonts w:eastAsia="Calibri" w:cs="Tahoma"/>
            <w:szCs w:val="18"/>
            <w:lang w:val="de-DE"/>
          </w:rPr>
          <w:t>www.microsoft.com</w:t>
        </w:r>
      </w:hyperlink>
      <w:r w:rsidRPr="00257BA5">
        <w:rPr>
          <w:rFonts w:eastAsia="Calibri" w:cs="Tahoma"/>
          <w:szCs w:val="18"/>
          <w:lang w:val="de-DE"/>
        </w:rPr>
        <w:t>.</w:t>
      </w:r>
    </w:p>
    <w:p w:rsidR="00A6185F" w:rsidRPr="00257BA5" w:rsidRDefault="00A6185F" w:rsidP="00A6185F">
      <w:pPr>
        <w:ind w:left="720" w:hanging="180"/>
        <w:rPr>
          <w:rFonts w:cs="Tahoma"/>
          <w:lang w:val="de-DE"/>
        </w:rPr>
      </w:pPr>
    </w:p>
    <w:p w:rsidR="00A6185F" w:rsidRPr="00257BA5" w:rsidRDefault="00A6185F" w:rsidP="00C066F9">
      <w:pPr>
        <w:spacing w:after="60"/>
        <w:ind w:left="734" w:hanging="194"/>
        <w:rPr>
          <w:rFonts w:cs="Tahoma"/>
          <w:lang w:val="de-DE"/>
        </w:rPr>
      </w:pPr>
      <w:r w:rsidRPr="00257BA5">
        <w:rPr>
          <w:rFonts w:cs="Tahoma"/>
          <w:b/>
          <w:bCs/>
          <w:lang w:val="de-DE"/>
        </w:rPr>
        <w:t>Ergänzende Lizenzbestimmungen</w:t>
      </w:r>
    </w:p>
    <w:p w:rsidR="00A6185F" w:rsidRPr="00257BA5" w:rsidRDefault="00A6185F" w:rsidP="00C066F9">
      <w:pPr>
        <w:pStyle w:val="PURBody-Indented"/>
        <w:spacing w:after="0"/>
        <w:ind w:left="547"/>
        <w:rPr>
          <w:rFonts w:ascii="Tahoma" w:hAnsi="Tahoma" w:cs="Tahoma"/>
          <w:lang w:val="de-DE"/>
        </w:rPr>
      </w:pPr>
      <w:r w:rsidRPr="00257BA5">
        <w:rPr>
          <w:rFonts w:ascii="Tahoma" w:eastAsia="Calibri" w:hAnsi="Tahoma" w:cs="Tahoma"/>
          <w:sz w:val="18"/>
          <w:szCs w:val="18"/>
          <w:lang w:val="de-DE"/>
        </w:rPr>
        <w:t xml:space="preserve">Ihre Nutzung der Ecommerce-Komponenten, Point-of-Sale-Komponenten und ähnlicher Updates und Ergänzungen für Microsoft Dynamics AX 2012 R2 unterliegt den Ergänzenden Lizenzbestimmungen, die Sie hier finden: </w:t>
      </w:r>
      <w:r w:rsidR="005B40E7" w:rsidRPr="008E5641">
        <w:rPr>
          <w:rFonts w:ascii="Tahoma" w:eastAsia="Calibri" w:hAnsi="Tahoma" w:cs="Tahoma"/>
          <w:sz w:val="18"/>
          <w:szCs w:val="18"/>
          <w:lang w:val="de-DE"/>
        </w:rPr>
        <w:t>http://www.microsoft.com/en-us/dynamics/erp-buy-ax-software.aspx.</w:t>
      </w:r>
    </w:p>
    <w:p w:rsidR="00D57009" w:rsidRDefault="00D57009">
      <w:pPr>
        <w:rPr>
          <w:rFonts w:cs="Tahoma"/>
          <w:lang w:val="de-DE"/>
        </w:rPr>
      </w:pPr>
      <w:bookmarkStart w:id="1358" w:name="_68_Microsoft_Dynamics"/>
      <w:bookmarkStart w:id="1359" w:name="_Toc336338328"/>
      <w:bookmarkEnd w:id="1358"/>
    </w:p>
    <w:p w:rsidR="008E5641" w:rsidRPr="00257BA5" w:rsidRDefault="008E5641">
      <w:pPr>
        <w:rPr>
          <w:rFonts w:cs="Tahoma"/>
          <w:lang w:val="de-DE"/>
        </w:rPr>
      </w:pPr>
    </w:p>
    <w:p w:rsidR="00D47417" w:rsidRPr="00257BA5" w:rsidRDefault="003C3A72" w:rsidP="00DF3AED">
      <w:pPr>
        <w:pStyle w:val="Heading3"/>
        <w:keepNext/>
        <w:rPr>
          <w:rFonts w:ascii="Tahoma" w:hAnsi="Tahoma" w:cs="Tahoma"/>
          <w:lang w:val="de-DE"/>
        </w:rPr>
      </w:pPr>
      <w:bookmarkStart w:id="1360" w:name="_70_Microsoft_Dynamics"/>
      <w:bookmarkStart w:id="1361" w:name="_73_Microsoft_Dynamics"/>
      <w:bookmarkStart w:id="1362" w:name="_Toc360112270"/>
      <w:bookmarkEnd w:id="1360"/>
      <w:bookmarkEnd w:id="1361"/>
      <w:r w:rsidRPr="00257BA5">
        <w:rPr>
          <w:rFonts w:ascii="Tahoma" w:hAnsi="Tahoma" w:cs="Tahoma"/>
          <w:color w:val="F66400"/>
          <w:sz w:val="22"/>
          <w:vertAlign w:val="superscript"/>
          <w:lang w:val="de-DE"/>
        </w:rPr>
        <w:t>73</w:t>
      </w:r>
      <w:r w:rsidRPr="00257BA5">
        <w:rPr>
          <w:rFonts w:ascii="Tahoma" w:hAnsi="Tahoma" w:cs="Tahoma"/>
          <w:color w:val="F66400"/>
          <w:sz w:val="22"/>
          <w:lang w:val="de-DE"/>
        </w:rPr>
        <w:t xml:space="preserve"> Microsoft Dynamics CRM 2011</w:t>
      </w:r>
      <w:bookmarkEnd w:id="1359"/>
      <w:bookmarkEnd w:id="1362"/>
    </w:p>
    <w:bookmarkEnd w:id="1354"/>
    <w:bookmarkEnd w:id="1355"/>
    <w:p w:rsidR="00D47417" w:rsidRPr="00257BA5" w:rsidRDefault="00D47417" w:rsidP="00DF3AED">
      <w:pPr>
        <w:keepNext/>
        <w:rPr>
          <w:rFonts w:cs="Tahoma"/>
          <w:lang w:val="de-DE"/>
        </w:rPr>
      </w:pPr>
    </w:p>
    <w:p w:rsidR="00944BDF" w:rsidRPr="00257BA5" w:rsidRDefault="00944BDF" w:rsidP="00DF3AED">
      <w:pPr>
        <w:keepNext/>
        <w:spacing w:after="60"/>
        <w:ind w:left="720"/>
        <w:rPr>
          <w:rFonts w:cs="Tahoma"/>
          <w:lang w:val="de-DE"/>
        </w:rPr>
      </w:pPr>
      <w:r w:rsidRPr="00257BA5">
        <w:rPr>
          <w:rFonts w:cs="Tahoma"/>
          <w:b/>
          <w:bCs/>
          <w:color w:val="000000"/>
          <w:szCs w:val="20"/>
          <w:lang w:val="de-DE"/>
        </w:rPr>
        <w:t>Software Assurance-Migrationspfad für Microsoft Dynamics CRM 4.0</w:t>
      </w:r>
    </w:p>
    <w:p w:rsidR="00944BDF" w:rsidRPr="00257BA5" w:rsidRDefault="00944BDF" w:rsidP="00E62BC4">
      <w:pPr>
        <w:ind w:left="720"/>
        <w:rPr>
          <w:rFonts w:cs="Tahoma"/>
          <w:lang w:val="de-DE"/>
        </w:rPr>
      </w:pPr>
      <w:r w:rsidRPr="00257BA5">
        <w:rPr>
          <w:rFonts w:cs="Tahoma"/>
          <w:color w:val="000000"/>
          <w:szCs w:val="20"/>
          <w:lang w:val="de-DE"/>
        </w:rPr>
        <w:t>Kunden, die ihre Microsoft Dynamics CRM 4.0-Lizenzen erworben haben und zum 1. April 2011 oder später über aktive Software Assurance für diese Lizenzen verfügen, sind berechtigt, diese Lizenzen wie nachstehend aufgeführt zu aktualisieren:</w:t>
      </w:r>
    </w:p>
    <w:p w:rsidR="00944BDF" w:rsidRPr="00257BA5" w:rsidRDefault="00944BDF" w:rsidP="00944BDF">
      <w:pPr>
        <w:rPr>
          <w:rFonts w:cs="Tahoma"/>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44534F" w:rsidTr="008B5068">
        <w:trPr>
          <w:cantSplit/>
          <w:tblHeader/>
        </w:trPr>
        <w:tc>
          <w:tcPr>
            <w:tcW w:w="4248" w:type="dxa"/>
            <w:tcBorders>
              <w:top w:val="single" w:sz="4" w:space="0" w:color="000000"/>
              <w:bottom w:val="single" w:sz="6" w:space="0" w:color="000000"/>
            </w:tcBorders>
            <w:shd w:val="clear" w:color="auto" w:fill="FABF8F"/>
          </w:tcPr>
          <w:p w:rsidR="00944BDF" w:rsidRPr="00257BA5" w:rsidRDefault="00944BDF" w:rsidP="00E6206A">
            <w:pPr>
              <w:jc w:val="center"/>
              <w:rPr>
                <w:rFonts w:cs="Tahoma"/>
                <w:b/>
                <w:color w:val="000000"/>
                <w:szCs w:val="20"/>
                <w:lang w:val="de-DE"/>
              </w:rPr>
            </w:pPr>
            <w:r w:rsidRPr="00257BA5">
              <w:rPr>
                <w:rFonts w:cs="Tahoma"/>
                <w:b/>
                <w:color w:val="000000"/>
                <w:szCs w:val="20"/>
                <w:lang w:val="de-DE"/>
              </w:rPr>
              <w:t>Qualifizierende Microsoft Dynamics CRM 4.0-Lizenzen</w:t>
            </w:r>
          </w:p>
        </w:tc>
        <w:tc>
          <w:tcPr>
            <w:tcW w:w="4212" w:type="dxa"/>
            <w:tcBorders>
              <w:top w:val="single" w:sz="4" w:space="0" w:color="000000"/>
              <w:bottom w:val="single" w:sz="6" w:space="0" w:color="000000"/>
            </w:tcBorders>
            <w:shd w:val="clear" w:color="auto" w:fill="FABF8F"/>
          </w:tcPr>
          <w:p w:rsidR="00944BDF" w:rsidRPr="0044534F" w:rsidRDefault="00944BDF" w:rsidP="00E6206A">
            <w:pPr>
              <w:jc w:val="center"/>
              <w:rPr>
                <w:rFonts w:cs="Tahoma"/>
                <w:b/>
                <w:color w:val="000000"/>
                <w:szCs w:val="20"/>
              </w:rPr>
            </w:pPr>
            <w:r w:rsidRPr="0044534F">
              <w:rPr>
                <w:rFonts w:cs="Tahoma"/>
                <w:b/>
                <w:color w:val="000000"/>
                <w:szCs w:val="20"/>
              </w:rPr>
              <w:t>Entsprechende CRM 2011-Lizenzen</w:t>
            </w:r>
          </w:p>
        </w:tc>
      </w:tr>
      <w:tr w:rsidR="00944BDF" w:rsidRPr="00A26BA9" w:rsidTr="00CA14C9">
        <w:tc>
          <w:tcPr>
            <w:tcW w:w="4248" w:type="dxa"/>
            <w:tcBorders>
              <w:top w:val="single" w:sz="6" w:space="0" w:color="000000"/>
            </w:tcBorders>
            <w:shd w:val="clear" w:color="auto" w:fill="FFFFFF"/>
          </w:tcPr>
          <w:p w:rsidR="00944BDF" w:rsidRPr="00257BA5" w:rsidRDefault="00944BDF" w:rsidP="00E6206A">
            <w:pPr>
              <w:rPr>
                <w:rFonts w:cs="Tahoma"/>
                <w:color w:val="000000"/>
                <w:szCs w:val="20"/>
                <w:lang w:val="de-DE"/>
              </w:rPr>
            </w:pPr>
            <w:r w:rsidRPr="00257BA5">
              <w:rPr>
                <w:rFonts w:cs="Tahoma"/>
                <w:color w:val="000000"/>
                <w:szCs w:val="20"/>
                <w:lang w:val="de-DE"/>
              </w:rPr>
              <w:t>Zusätzliche CAL zur Vollständigen Verwendung von Microsoft Dynamics CRM 4.0</w:t>
            </w:r>
          </w:p>
        </w:tc>
        <w:tc>
          <w:tcPr>
            <w:tcW w:w="4212" w:type="dxa"/>
            <w:tcBorders>
              <w:top w:val="single" w:sz="6" w:space="0" w:color="000000"/>
            </w:tcBorders>
            <w:shd w:val="clear" w:color="auto" w:fill="FFFFFF"/>
          </w:tcPr>
          <w:p w:rsidR="00944BDF" w:rsidRPr="00257BA5" w:rsidRDefault="00944BDF" w:rsidP="00E6206A">
            <w:pPr>
              <w:rPr>
                <w:rFonts w:cs="Tahoma"/>
                <w:color w:val="000000"/>
                <w:szCs w:val="20"/>
                <w:lang w:val="de-DE"/>
              </w:rPr>
            </w:pPr>
            <w:r w:rsidRPr="00257BA5">
              <w:rPr>
                <w:rFonts w:cs="Tahoma"/>
                <w:color w:val="000000"/>
                <w:szCs w:val="20"/>
                <w:lang w:val="de-DE"/>
              </w:rPr>
              <w:t>1 Zusätzliche CAL zur Vollständigen Verwendung von Microsoft Dynamics CRM 2011</w:t>
            </w:r>
          </w:p>
        </w:tc>
      </w:tr>
      <w:tr w:rsidR="00944BDF" w:rsidRPr="00A26BA9" w:rsidTr="00CA14C9">
        <w:tc>
          <w:tcPr>
            <w:tcW w:w="4248" w:type="dxa"/>
            <w:tcBorders>
              <w:top w:val="single" w:sz="6" w:space="0" w:color="000000"/>
            </w:tcBorders>
            <w:shd w:val="clear" w:color="auto" w:fill="FFFFFF"/>
          </w:tcPr>
          <w:p w:rsidR="00944BDF" w:rsidRPr="00257BA5" w:rsidRDefault="00944BDF" w:rsidP="00E6206A">
            <w:pPr>
              <w:rPr>
                <w:rFonts w:cs="Tahoma"/>
                <w:color w:val="000000"/>
                <w:szCs w:val="20"/>
                <w:lang w:val="de-DE"/>
              </w:rPr>
            </w:pPr>
            <w:r w:rsidRPr="00257BA5">
              <w:rPr>
                <w:rFonts w:cs="Tahoma"/>
                <w:color w:val="000000"/>
                <w:szCs w:val="20"/>
                <w:lang w:val="de-DE"/>
              </w:rPr>
              <w:t>Beschränkte CAL für Microsoft Dynamics CRM 4.0</w:t>
            </w:r>
          </w:p>
        </w:tc>
        <w:tc>
          <w:tcPr>
            <w:tcW w:w="4212" w:type="dxa"/>
            <w:tcBorders>
              <w:top w:val="single" w:sz="6" w:space="0" w:color="000000"/>
            </w:tcBorders>
            <w:shd w:val="clear" w:color="auto" w:fill="FFFFFF"/>
          </w:tcPr>
          <w:p w:rsidR="00944BDF" w:rsidRPr="00257BA5" w:rsidRDefault="00944BDF" w:rsidP="00E6206A">
            <w:pPr>
              <w:rPr>
                <w:rFonts w:cs="Tahoma"/>
                <w:color w:val="000000"/>
                <w:szCs w:val="20"/>
                <w:lang w:val="de-DE"/>
              </w:rPr>
            </w:pPr>
            <w:r w:rsidRPr="00257BA5">
              <w:rPr>
                <w:rFonts w:cs="Tahoma"/>
                <w:color w:val="000000"/>
                <w:szCs w:val="20"/>
                <w:lang w:val="de-DE"/>
              </w:rPr>
              <w:t>1 CAL für Microsoft Dynamics CRM 2011 Employee Self Service und 1 Zusätzliche CAL zur Eingeschränkten Verwendung von Microsoft Dynamics CRM 2011</w:t>
            </w:r>
          </w:p>
        </w:tc>
      </w:tr>
      <w:tr w:rsidR="00944BDF" w:rsidRPr="0044534F" w:rsidTr="00CA14C9">
        <w:tc>
          <w:tcPr>
            <w:tcW w:w="4248" w:type="dxa"/>
            <w:tcBorders>
              <w:top w:val="single" w:sz="6" w:space="0" w:color="000000"/>
            </w:tcBorders>
            <w:shd w:val="clear" w:color="auto" w:fill="FFFFFF"/>
          </w:tcPr>
          <w:p w:rsidR="00944BDF" w:rsidRPr="00257BA5" w:rsidRDefault="00944BDF" w:rsidP="00E6206A">
            <w:pPr>
              <w:rPr>
                <w:rFonts w:cs="Tahoma"/>
                <w:lang w:val="de-DE"/>
              </w:rPr>
            </w:pPr>
            <w:r w:rsidRPr="00257BA5">
              <w:rPr>
                <w:rFonts w:cs="Tahoma"/>
                <w:color w:val="000000"/>
                <w:szCs w:val="20"/>
                <w:lang w:val="de-DE"/>
              </w:rPr>
              <w:t>Beschränkter Externer Connector für Microsoft Dynamics CRM 4.0</w:t>
            </w:r>
          </w:p>
          <w:p w:rsidR="00944BDF" w:rsidRPr="00257BA5" w:rsidRDefault="00944BDF" w:rsidP="00E6206A">
            <w:pPr>
              <w:rPr>
                <w:rFonts w:cs="Tahoma"/>
                <w:color w:val="000000"/>
                <w:szCs w:val="20"/>
                <w:lang w:val="de-DE"/>
              </w:rPr>
            </w:pPr>
            <w:r w:rsidRPr="00257BA5">
              <w:rPr>
                <w:rFonts w:cs="Tahoma"/>
                <w:color w:val="000000"/>
                <w:szCs w:val="20"/>
                <w:lang w:val="de-DE"/>
              </w:rPr>
              <w:t xml:space="preserve">(entweder allein </w:t>
            </w:r>
            <w:r w:rsidRPr="00257BA5">
              <w:rPr>
                <w:rFonts w:cs="Tahoma"/>
                <w:color w:val="000000"/>
                <w:lang w:val="de-DE"/>
              </w:rPr>
              <w:t>ODER als Bestandteil der Kombination Beschränkter Externer Connector für Microsoft Dynamics CRM 4.0</w:t>
            </w:r>
            <w:r w:rsidR="0044534F" w:rsidRPr="00257BA5">
              <w:rPr>
                <w:rFonts w:cs="Tahoma"/>
                <w:color w:val="000000"/>
                <w:lang w:val="de-DE"/>
              </w:rPr>
              <w:t xml:space="preserve"> </w:t>
            </w:r>
            <w:r w:rsidRPr="00257BA5">
              <w:rPr>
                <w:rFonts w:cs="Tahoma"/>
                <w:color w:val="000000"/>
                <w:lang w:val="de-DE"/>
              </w:rPr>
              <w:t>und</w:t>
            </w:r>
            <w:r w:rsidRPr="00257BA5">
              <w:rPr>
                <w:rFonts w:cs="Tahoma"/>
                <w:color w:val="000000"/>
                <w:szCs w:val="18"/>
                <w:lang w:val="de-DE"/>
              </w:rPr>
              <w:t xml:space="preserve"> </w:t>
            </w:r>
            <w:r w:rsidRPr="00257BA5">
              <w:rPr>
                <w:rFonts w:cs="Tahoma"/>
                <w:color w:val="000000"/>
                <w:lang w:val="de-DE"/>
              </w:rPr>
              <w:t>Zusätzlicher Externer Connector zur Vollständigen Verwendung von Microsoft Dynamics CRM 4.0)</w:t>
            </w:r>
          </w:p>
        </w:tc>
        <w:tc>
          <w:tcPr>
            <w:tcW w:w="4212" w:type="dxa"/>
            <w:tcBorders>
              <w:top w:val="single" w:sz="6" w:space="0" w:color="000000"/>
            </w:tcBorders>
            <w:shd w:val="clear" w:color="auto" w:fill="FFFFFF"/>
          </w:tcPr>
          <w:p w:rsidR="00944BDF" w:rsidRPr="0044534F" w:rsidRDefault="00944BDF" w:rsidP="008B5068">
            <w:pPr>
              <w:rPr>
                <w:rFonts w:cs="Tahoma"/>
                <w:color w:val="000000"/>
                <w:szCs w:val="20"/>
              </w:rPr>
            </w:pPr>
            <w:r w:rsidRPr="0044534F">
              <w:rPr>
                <w:rFonts w:cs="Tahoma"/>
                <w:color w:val="000000"/>
                <w:szCs w:val="20"/>
              </w:rPr>
              <w:t>1 Externer Connector für Microsoft Dynamics CRM</w:t>
            </w:r>
            <w:r w:rsidR="008B5068">
              <w:rPr>
                <w:rFonts w:cs="Tahoma"/>
                <w:color w:val="000000"/>
                <w:szCs w:val="20"/>
              </w:rPr>
              <w:t> </w:t>
            </w:r>
            <w:r w:rsidRPr="0044534F">
              <w:rPr>
                <w:rFonts w:cs="Tahoma"/>
                <w:color w:val="000000"/>
                <w:szCs w:val="20"/>
              </w:rPr>
              <w:t>2011</w:t>
            </w:r>
            <w:r w:rsidRPr="0044534F">
              <w:rPr>
                <w:rFonts w:cs="Tahoma"/>
                <w:color w:val="000000"/>
                <w:szCs w:val="20"/>
                <w:vertAlign w:val="superscript"/>
              </w:rPr>
              <w:t>1</w:t>
            </w:r>
          </w:p>
        </w:tc>
      </w:tr>
      <w:tr w:rsidR="00944BDF" w:rsidRPr="0044534F" w:rsidTr="008B5068">
        <w:trPr>
          <w:cantSplit/>
          <w:trHeight w:val="59"/>
        </w:trPr>
        <w:tc>
          <w:tcPr>
            <w:tcW w:w="4248" w:type="dxa"/>
            <w:tcBorders>
              <w:top w:val="single" w:sz="6" w:space="0" w:color="000000"/>
            </w:tcBorders>
            <w:shd w:val="clear" w:color="auto" w:fill="FFFFFF"/>
          </w:tcPr>
          <w:p w:rsidR="00944BDF" w:rsidRPr="0044534F" w:rsidRDefault="00944BDF" w:rsidP="00E6206A">
            <w:pPr>
              <w:rPr>
                <w:rFonts w:cs="Tahoma"/>
                <w:color w:val="000000"/>
                <w:szCs w:val="20"/>
              </w:rPr>
            </w:pPr>
            <w:r w:rsidRPr="0044534F">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44534F" w:rsidRDefault="00944BDF" w:rsidP="008B5068">
            <w:pPr>
              <w:rPr>
                <w:rFonts w:cs="Tahoma"/>
                <w:color w:val="000000"/>
                <w:szCs w:val="20"/>
              </w:rPr>
            </w:pPr>
            <w:r w:rsidRPr="0044534F">
              <w:rPr>
                <w:rFonts w:cs="Tahoma"/>
                <w:color w:val="000000"/>
                <w:szCs w:val="20"/>
              </w:rPr>
              <w:t>1 Microsoft Dynamics CRM Workgroup Server</w:t>
            </w:r>
            <w:r w:rsidR="008B5068">
              <w:rPr>
                <w:rFonts w:cs="Tahoma"/>
                <w:color w:val="000000"/>
                <w:szCs w:val="20"/>
              </w:rPr>
              <w:t> </w:t>
            </w:r>
            <w:r w:rsidRPr="0044534F">
              <w:rPr>
                <w:rFonts w:cs="Tahoma"/>
                <w:color w:val="000000"/>
                <w:szCs w:val="20"/>
              </w:rPr>
              <w:t>2011</w:t>
            </w:r>
          </w:p>
        </w:tc>
      </w:tr>
      <w:tr w:rsidR="00944BDF" w:rsidRPr="0044534F" w:rsidTr="00CA14C9">
        <w:tc>
          <w:tcPr>
            <w:tcW w:w="4248" w:type="dxa"/>
            <w:shd w:val="clear" w:color="auto" w:fill="FFFFFF"/>
          </w:tcPr>
          <w:p w:rsidR="00944BDF" w:rsidRPr="0044534F" w:rsidRDefault="00944BDF" w:rsidP="00E6206A">
            <w:pPr>
              <w:rPr>
                <w:rFonts w:cs="Tahoma"/>
                <w:color w:val="000000"/>
                <w:szCs w:val="20"/>
              </w:rPr>
            </w:pPr>
            <w:r w:rsidRPr="0044534F">
              <w:rPr>
                <w:rFonts w:cs="Tahoma"/>
                <w:color w:val="000000"/>
                <w:szCs w:val="20"/>
              </w:rPr>
              <w:t>Microsoft Dynamics CRM 4.0 Professional Server</w:t>
            </w:r>
          </w:p>
        </w:tc>
        <w:tc>
          <w:tcPr>
            <w:tcW w:w="4212" w:type="dxa"/>
            <w:shd w:val="clear" w:color="auto" w:fill="FFFFFF"/>
          </w:tcPr>
          <w:p w:rsidR="00944BDF" w:rsidRPr="0044534F" w:rsidRDefault="00944BDF" w:rsidP="00E6206A">
            <w:pPr>
              <w:rPr>
                <w:rFonts w:cs="Tahoma"/>
                <w:color w:val="000000"/>
                <w:szCs w:val="20"/>
              </w:rPr>
            </w:pPr>
            <w:r w:rsidRPr="0044534F">
              <w:rPr>
                <w:rFonts w:cs="Tahoma"/>
                <w:color w:val="000000"/>
                <w:szCs w:val="20"/>
              </w:rPr>
              <w:t>1 Microsoft Dynamics CRM Server 2011</w:t>
            </w:r>
          </w:p>
        </w:tc>
      </w:tr>
      <w:tr w:rsidR="00944BDF" w:rsidRPr="0044534F" w:rsidTr="00CA14C9">
        <w:tc>
          <w:tcPr>
            <w:tcW w:w="4248" w:type="dxa"/>
            <w:shd w:val="clear" w:color="auto" w:fill="FFFFFF"/>
          </w:tcPr>
          <w:p w:rsidR="00944BDF" w:rsidRPr="00A26BA9" w:rsidRDefault="00944BDF" w:rsidP="00E6206A">
            <w:pPr>
              <w:rPr>
                <w:rFonts w:cs="Tahoma"/>
                <w:color w:val="000000"/>
                <w:szCs w:val="20"/>
                <w:lang w:val="fr-FR"/>
              </w:rPr>
            </w:pPr>
            <w:r w:rsidRPr="00A26BA9">
              <w:rPr>
                <w:rFonts w:cs="Tahoma"/>
                <w:color w:val="000000"/>
                <w:szCs w:val="20"/>
                <w:lang w:val="fr-FR"/>
              </w:rPr>
              <w:t>Microsoft Dynamics CRM 4.0 Enterprise Server</w:t>
            </w:r>
          </w:p>
        </w:tc>
        <w:tc>
          <w:tcPr>
            <w:tcW w:w="4212" w:type="dxa"/>
            <w:shd w:val="clear" w:color="auto" w:fill="FFFFFF"/>
          </w:tcPr>
          <w:p w:rsidR="00944BDF" w:rsidRPr="0044534F" w:rsidRDefault="00944BDF" w:rsidP="00E6206A">
            <w:pPr>
              <w:rPr>
                <w:rFonts w:cs="Tahoma"/>
                <w:color w:val="000000"/>
                <w:szCs w:val="20"/>
              </w:rPr>
            </w:pPr>
            <w:r w:rsidRPr="0044534F">
              <w:rPr>
                <w:rFonts w:cs="Tahoma"/>
                <w:color w:val="000000"/>
                <w:szCs w:val="20"/>
              </w:rPr>
              <w:t>1 Microsoft Dynamics CRM Server 2011</w:t>
            </w:r>
          </w:p>
        </w:tc>
      </w:tr>
    </w:tbl>
    <w:p w:rsidR="00944BDF" w:rsidRPr="0044534F" w:rsidRDefault="00944BDF" w:rsidP="00944BDF">
      <w:pPr>
        <w:ind w:left="540"/>
        <w:rPr>
          <w:rFonts w:cs="Tahoma"/>
        </w:rPr>
      </w:pPr>
    </w:p>
    <w:p w:rsidR="00944BDF" w:rsidRPr="00257BA5" w:rsidRDefault="00944BDF" w:rsidP="00E62BC4">
      <w:pPr>
        <w:ind w:left="810"/>
        <w:rPr>
          <w:rFonts w:cs="Tahoma"/>
          <w:lang w:val="de-DE"/>
        </w:rPr>
      </w:pPr>
      <w:r w:rsidRPr="00257BA5">
        <w:rPr>
          <w:rFonts w:cs="Tahoma"/>
          <w:i/>
          <w:color w:val="000000"/>
          <w:sz w:val="16"/>
          <w:szCs w:val="18"/>
          <w:bdr w:val="none" w:sz="0" w:space="0" w:color="auto" w:frame="1"/>
          <w:vertAlign w:val="superscript"/>
          <w:lang w:val="de-DE"/>
        </w:rPr>
        <w:t>1</w:t>
      </w:r>
      <w:r w:rsidR="008E5641">
        <w:rPr>
          <w:rFonts w:cs="Tahoma"/>
          <w:i/>
          <w:color w:val="000000"/>
          <w:sz w:val="16"/>
          <w:szCs w:val="18"/>
          <w:bdr w:val="none" w:sz="0" w:space="0" w:color="auto" w:frame="1"/>
          <w:vertAlign w:val="superscript"/>
          <w:lang w:val="de-DE"/>
        </w:rPr>
        <w:t>.</w:t>
      </w:r>
      <w:r w:rsidRPr="00257BA5">
        <w:rPr>
          <w:rFonts w:cs="Tahoma"/>
          <w:i/>
          <w:color w:val="000000"/>
          <w:sz w:val="16"/>
          <w:bdr w:val="none" w:sz="0" w:space="0" w:color="auto" w:frame="1"/>
          <w:lang w:val="de-DE"/>
        </w:rPr>
        <w:t xml:space="preserve">Externer Connector für CRM 2011 ist die einzige verfügbare externe Connector-Lizenz in dieser Version. </w:t>
      </w:r>
      <w:r w:rsidRPr="00257BA5">
        <w:rPr>
          <w:rFonts w:cs="Tahoma"/>
          <w:i/>
          <w:color w:val="000000"/>
          <w:sz w:val="16"/>
          <w:lang w:val="de-DE"/>
        </w:rPr>
        <w:t>Kunden verfügen für jede qualifizierende Beschränkte Externe Connector-Lizenz für CRM 4.0, die sie besitzen, über Upgraderechte auf eine Externe Connector-Lizenz für CRM 4.0, unabhängig davon, ob diese Beschränkte Externe Connector-Lizenz für CRM 4.0 allein genutzt wurde, um den Zugriff auf dieser Basislizenz entsprechende Funktionen zu ermöglichen, oder ob sie zusammen mit einem Zusätzlichen Externen Connector zur Vollständigen Verwendung von CRM 4.0 verwendet wurde, um den Zugriff auf sämtliche CRM 4.0-Funktionen zu ermöglichen. Kunden verfügen über die Anzahl Externer Connector-Lizenzen für CRM Server 2011, die der Anzahl der qualifizierenden Beschränkten Externen Connector-Lizenzen für CRM 4.0 entspricht, die sie besitzen</w:t>
      </w:r>
      <w:r w:rsidRPr="00257BA5">
        <w:rPr>
          <w:rFonts w:cs="Tahoma"/>
          <w:i/>
          <w:color w:val="000000"/>
          <w:sz w:val="16"/>
          <w:szCs w:val="18"/>
          <w:bdr w:val="none" w:sz="0" w:space="0" w:color="auto" w:frame="1"/>
          <w:lang w:val="de-DE"/>
        </w:rPr>
        <w:t>.</w:t>
      </w:r>
    </w:p>
    <w:p w:rsidR="00944BDF" w:rsidRPr="008E5641" w:rsidRDefault="00944BDF" w:rsidP="00E62BC4">
      <w:pPr>
        <w:ind w:left="720"/>
        <w:rPr>
          <w:rFonts w:cs="Tahoma"/>
          <w:szCs w:val="18"/>
          <w:lang w:val="de-DE"/>
        </w:rPr>
      </w:pPr>
    </w:p>
    <w:p w:rsidR="00944BDF" w:rsidRPr="008E5641" w:rsidRDefault="00944BDF" w:rsidP="00E62BC4">
      <w:pPr>
        <w:ind w:left="720"/>
        <w:rPr>
          <w:rFonts w:cs="Tahoma"/>
          <w:szCs w:val="18"/>
          <w:lang w:val="de-DE"/>
        </w:rPr>
      </w:pPr>
      <w:r w:rsidRPr="008E5641">
        <w:rPr>
          <w:rFonts w:cs="Tahoma"/>
          <w:color w:val="000000"/>
          <w:szCs w:val="18"/>
          <w:lang w:val="de-DE"/>
        </w:rPr>
        <w:t>Das Recht des Kunden zur Nutzung von Microsoft Dynamics CRM 2011 wird durch diesen Hinweis auf die Produktbedingungen sowie den Nachweis der entsprechenden Lizenzen und Software Assurance für Microsoft Dynamics CRM 4.0 belegt.</w:t>
      </w:r>
      <w:r w:rsidR="0044534F" w:rsidRPr="008E5641">
        <w:rPr>
          <w:rFonts w:cs="Tahoma"/>
          <w:color w:val="000000"/>
          <w:szCs w:val="18"/>
          <w:lang w:val="de-DE"/>
        </w:rPr>
        <w:t xml:space="preserve"> </w:t>
      </w:r>
      <w:r w:rsidRPr="008E5641">
        <w:rPr>
          <w:rFonts w:cs="Tahoma"/>
          <w:color w:val="000000"/>
          <w:szCs w:val="18"/>
          <w:lang w:val="de-DE"/>
        </w:rPr>
        <w:t>Das Recht eines Kunden zur Nutzung der Microsoft Dynamics CRM 2011-Software im Rahmen dieses Migratrionsangebots unterliegt den Bestimmungen des Volumenlizenzvertrages des Kunden.</w:t>
      </w:r>
      <w:r w:rsidR="0044534F" w:rsidRPr="008E5641">
        <w:rPr>
          <w:rFonts w:cs="Tahoma"/>
          <w:color w:val="000000"/>
          <w:szCs w:val="18"/>
          <w:lang w:val="de-DE"/>
        </w:rPr>
        <w:t xml:space="preserve"> </w:t>
      </w:r>
      <w:r w:rsidRPr="008E5641">
        <w:rPr>
          <w:rFonts w:cs="Tahoma"/>
          <w:color w:val="000000"/>
          <w:szCs w:val="18"/>
          <w:lang w:val="de-DE"/>
        </w:rPr>
        <w:t>Dieses</w:t>
      </w:r>
      <w:r w:rsidRPr="008E5641">
        <w:rPr>
          <w:rStyle w:val="CommentReference"/>
          <w:rFonts w:cs="Tahoma"/>
          <w:sz w:val="18"/>
          <w:szCs w:val="18"/>
          <w:lang w:val="de-DE"/>
        </w:rPr>
        <w:t xml:space="preserve"> </w:t>
      </w:r>
      <w:r w:rsidRPr="008E5641">
        <w:rPr>
          <w:rFonts w:cs="Tahoma"/>
          <w:color w:val="000000"/>
          <w:szCs w:val="18"/>
          <w:lang w:val="de-DE"/>
        </w:rPr>
        <w:t>Recht gilt bis zum Ablauf oder zur Beendigung des Rechts zur Nutzung von Microsoft Dynamics CRM 4.0 gemäß den zugehörigen qualifizierenden Microsoft Dynamics CRM 4.0-Lizenzen.</w:t>
      </w:r>
      <w:r w:rsidR="0044534F" w:rsidRPr="008E5641">
        <w:rPr>
          <w:rFonts w:cs="Tahoma"/>
          <w:color w:val="000000"/>
          <w:szCs w:val="18"/>
          <w:lang w:val="de-DE"/>
        </w:rPr>
        <w:t xml:space="preserve"> </w:t>
      </w:r>
      <w:r w:rsidRPr="008E5641">
        <w:rPr>
          <w:rFonts w:cs="Tahoma"/>
          <w:color w:val="000000"/>
          <w:szCs w:val="18"/>
          <w:lang w:val="de-DE"/>
        </w:rPr>
        <w:t>Nach Ablauf von Software Assurance für die Microsoft Dynamics CRM 4.0-Lizenzen kann der Kunde diese für die gewährten Microsoft Dynamics CRM 2011-Lizenzen verlängern.</w:t>
      </w:r>
      <w:r w:rsidR="0044534F" w:rsidRPr="008E5641">
        <w:rPr>
          <w:rFonts w:cs="Tahoma"/>
          <w:color w:val="000000"/>
          <w:szCs w:val="18"/>
          <w:lang w:val="de-DE"/>
        </w:rPr>
        <w:t xml:space="preserve"> </w:t>
      </w:r>
    </w:p>
    <w:p w:rsidR="00944BDF" w:rsidRPr="008E5641" w:rsidRDefault="00944BDF" w:rsidP="00E62BC4">
      <w:pPr>
        <w:ind w:left="720"/>
        <w:rPr>
          <w:rFonts w:cs="Tahoma"/>
          <w:szCs w:val="18"/>
          <w:lang w:val="de-DE"/>
        </w:rPr>
      </w:pPr>
    </w:p>
    <w:p w:rsidR="00944BDF" w:rsidRPr="008E5641" w:rsidRDefault="00944BDF" w:rsidP="00E62BC4">
      <w:pPr>
        <w:ind w:left="720"/>
        <w:rPr>
          <w:rFonts w:cs="Tahoma"/>
          <w:szCs w:val="18"/>
          <w:lang w:val="de-DE"/>
        </w:rPr>
      </w:pPr>
      <w:r w:rsidRPr="008E5641">
        <w:rPr>
          <w:rFonts w:cs="Tahoma"/>
          <w:color w:val="000000"/>
          <w:szCs w:val="18"/>
          <w:lang w:val="de-DE"/>
        </w:rPr>
        <w:t>Dieses Angebot gilt auch für Kunden, die Lizenzen für Microsoft Dynamics CRM 4.0 durch eine Migration von einem anderen Produkt erhalten haben, solange sie aktive Software Assurance für diese Lizenzen ab dem 1.</w:t>
      </w:r>
      <w:r w:rsidR="008B5068" w:rsidRPr="008E5641">
        <w:rPr>
          <w:rFonts w:cs="Tahoma"/>
          <w:color w:val="000000"/>
          <w:szCs w:val="18"/>
          <w:lang w:val="de-DE"/>
        </w:rPr>
        <w:t> </w:t>
      </w:r>
      <w:r w:rsidRPr="008E5641">
        <w:rPr>
          <w:rFonts w:cs="Tahoma"/>
          <w:color w:val="000000"/>
          <w:szCs w:val="18"/>
          <w:lang w:val="de-DE"/>
        </w:rPr>
        <w:t>April 2011 besitzen.</w:t>
      </w:r>
    </w:p>
    <w:p w:rsidR="00944BDF" w:rsidRPr="008E5641" w:rsidRDefault="00944BDF" w:rsidP="00E62BC4">
      <w:pPr>
        <w:ind w:left="720"/>
        <w:rPr>
          <w:rFonts w:cs="Tahoma"/>
          <w:szCs w:val="18"/>
          <w:lang w:val="de-DE"/>
        </w:rPr>
      </w:pPr>
    </w:p>
    <w:p w:rsidR="00944BDF" w:rsidRPr="008E5641" w:rsidRDefault="00944BDF" w:rsidP="00E62BC4">
      <w:pPr>
        <w:pStyle w:val="EndnoteText"/>
        <w:ind w:left="720"/>
        <w:rPr>
          <w:rFonts w:ascii="Tahoma" w:hAnsi="Tahoma" w:cs="Tahoma"/>
          <w:sz w:val="18"/>
          <w:szCs w:val="18"/>
          <w:lang w:val="de-DE"/>
        </w:rPr>
      </w:pPr>
      <w:r w:rsidRPr="008E5641">
        <w:rPr>
          <w:rFonts w:ascii="Tahoma" w:hAnsi="Tahoma" w:cs="Tahoma"/>
          <w:bCs/>
          <w:sz w:val="18"/>
          <w:szCs w:val="18"/>
          <w:lang w:val="de-DE"/>
        </w:rPr>
        <w:t>Bei Kunden mit Konzernvertrag, die zu diesen oben beschriebenen zusätzlichen Lizenzen und Rechten berechtigt sind, gelten Microsoft Dynamics CRM 4.0-Lizenzen, die während der aktuellen Laufzeit des Beitritts unter dem jährlichen True Up-Prozess erworben wurden, ebenfalls als qualifizierende Lizenzen.</w:t>
      </w:r>
    </w:p>
    <w:p w:rsidR="00944BDF" w:rsidRPr="008E5641" w:rsidRDefault="00944BDF" w:rsidP="00E62BC4">
      <w:pPr>
        <w:pStyle w:val="EndnoteText"/>
        <w:ind w:left="720"/>
        <w:rPr>
          <w:rFonts w:ascii="Tahoma" w:hAnsi="Tahoma" w:cs="Tahoma"/>
          <w:sz w:val="18"/>
          <w:szCs w:val="18"/>
          <w:lang w:val="de-DE"/>
        </w:rPr>
      </w:pPr>
    </w:p>
    <w:p w:rsidR="00944BDF" w:rsidRPr="008E5641" w:rsidRDefault="00944BDF" w:rsidP="00596D32">
      <w:pPr>
        <w:pStyle w:val="EndnoteText"/>
        <w:ind w:left="720"/>
        <w:rPr>
          <w:rFonts w:ascii="Tahoma" w:hAnsi="Tahoma" w:cs="Tahoma"/>
          <w:sz w:val="18"/>
          <w:szCs w:val="18"/>
          <w:highlight w:val="yellow"/>
          <w:lang w:val="de-DE"/>
        </w:rPr>
      </w:pPr>
      <w:r w:rsidRPr="008E5641">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44534F" w:rsidRPr="008E5641">
        <w:rPr>
          <w:rFonts w:ascii="Tahoma" w:hAnsi="Tahoma" w:cs="Tahoma"/>
          <w:bCs/>
          <w:color w:val="000000"/>
          <w:sz w:val="18"/>
          <w:szCs w:val="18"/>
          <w:lang w:val="de-DE"/>
        </w:rPr>
        <w:t xml:space="preserve"> </w:t>
      </w:r>
      <w:r w:rsidRPr="008E5641">
        <w:rPr>
          <w:rFonts w:ascii="Tahoma" w:hAnsi="Tahoma" w:cs="Tahoma"/>
          <w:bCs/>
          <w:color w:val="000000"/>
          <w:sz w:val="18"/>
          <w:szCs w:val="18"/>
          <w:lang w:val="de-DE"/>
        </w:rPr>
        <w:t>Diese Rechte werden erst nach Ausübung der Buy</w:t>
      </w:r>
      <w:r w:rsidR="00596D32" w:rsidRPr="008E5641">
        <w:rPr>
          <w:rFonts w:ascii="Tahoma" w:hAnsi="Tahoma" w:cs="Tahoma"/>
          <w:bCs/>
          <w:color w:val="000000"/>
          <w:sz w:val="18"/>
          <w:szCs w:val="18"/>
          <w:lang w:val="de-DE"/>
        </w:rPr>
        <w:t> </w:t>
      </w:r>
      <w:r w:rsidRPr="008E5641">
        <w:rPr>
          <w:rFonts w:ascii="Tahoma" w:hAnsi="Tahoma" w:cs="Tahoma"/>
          <w:bCs/>
          <w:color w:val="000000"/>
          <w:sz w:val="18"/>
          <w:szCs w:val="18"/>
          <w:lang w:val="de-DE"/>
        </w:rPr>
        <w:t>Out-Option zeitlich unbeschränkt und unterliegen weiterhin allen Bestimmungen des Lizenzvertrages des Kunden.</w:t>
      </w:r>
    </w:p>
    <w:p w:rsidR="00944BDF" w:rsidRPr="008E5641" w:rsidRDefault="00944BDF" w:rsidP="00E62BC4">
      <w:pPr>
        <w:ind w:left="720"/>
        <w:rPr>
          <w:rFonts w:cs="Tahoma"/>
          <w:szCs w:val="18"/>
          <w:lang w:val="de-DE"/>
        </w:rPr>
      </w:pPr>
    </w:p>
    <w:p w:rsidR="00944BDF" w:rsidRPr="008E5641" w:rsidRDefault="00944BDF" w:rsidP="007B699C">
      <w:pPr>
        <w:spacing w:after="60"/>
        <w:ind w:left="720"/>
        <w:rPr>
          <w:rFonts w:cs="Tahoma"/>
          <w:szCs w:val="18"/>
          <w:lang w:val="de-DE"/>
        </w:rPr>
      </w:pPr>
      <w:r w:rsidRPr="008E5641">
        <w:rPr>
          <w:rFonts w:cs="Tahoma"/>
          <w:b/>
          <w:bCs/>
          <w:szCs w:val="18"/>
          <w:lang w:val="de-DE"/>
        </w:rPr>
        <w:t xml:space="preserve">Downgraderechte für Microsoft Dynamics CRM 2011 </w:t>
      </w:r>
    </w:p>
    <w:p w:rsidR="00D57009" w:rsidRPr="008E5641" w:rsidRDefault="00944BDF" w:rsidP="003434E6">
      <w:pPr>
        <w:ind w:left="720"/>
        <w:rPr>
          <w:rFonts w:cs="Tahoma"/>
          <w:szCs w:val="18"/>
          <w:lang w:val="de-DE"/>
        </w:rPr>
      </w:pPr>
      <w:r w:rsidRPr="008E5641">
        <w:rPr>
          <w:rFonts w:cs="Tahoma"/>
          <w:szCs w:val="18"/>
          <w:lang w:val="de-DE"/>
        </w:rPr>
        <w:t>Kunden mit Microsoft Dynamics CRM 2011-Lizenzen sind berechtigt, Microsoft Dynamics CRM 4.0 anstelle von Microsoft Dynamics CRM 2011 zu verwenden. Ihre Mirosoft Dynamics CRM 2011-Lizenzen können wie folgt als CRM 4.0-Lizenzen bereitgestellt werden:</w:t>
      </w:r>
    </w:p>
    <w:p w:rsidR="00944BDF" w:rsidRPr="008E5641" w:rsidRDefault="00944BDF" w:rsidP="00944BDF">
      <w:pPr>
        <w:ind w:left="540"/>
        <w:rPr>
          <w:rFonts w:cs="Tahoma"/>
          <w:szCs w:val="18"/>
          <w:lang w:val="de-DE"/>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44534F" w:rsidTr="008B5068">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257BA5" w:rsidRDefault="00944BDF" w:rsidP="007B35CE">
            <w:pPr>
              <w:keepNext/>
              <w:ind w:left="360"/>
              <w:rPr>
                <w:rFonts w:cs="Tahoma"/>
                <w:b/>
                <w:bCs/>
                <w:szCs w:val="20"/>
                <w:lang w:val="de-DE"/>
              </w:rPr>
            </w:pPr>
            <w:r w:rsidRPr="00257BA5">
              <w:rPr>
                <w:rFonts w:cs="Tahoma"/>
                <w:b/>
                <w:bCs/>
                <w:szCs w:val="20"/>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44534F" w:rsidRDefault="00944BDF" w:rsidP="00E6206A">
            <w:pPr>
              <w:ind w:left="360"/>
              <w:rPr>
                <w:rFonts w:cs="Tahoma"/>
                <w:b/>
                <w:bCs/>
                <w:szCs w:val="20"/>
              </w:rPr>
            </w:pPr>
            <w:r w:rsidRPr="0044534F">
              <w:rPr>
                <w:rFonts w:cs="Tahoma"/>
                <w:b/>
                <w:bCs/>
                <w:szCs w:val="20"/>
              </w:rPr>
              <w:t>Entsprechende CRM 4.0-Lizenzen</w:t>
            </w:r>
          </w:p>
        </w:tc>
      </w:tr>
      <w:tr w:rsidR="00944BDF" w:rsidRPr="00A26BA9"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257BA5" w:rsidRDefault="00944BDF" w:rsidP="007B35CE">
            <w:pPr>
              <w:keepNext/>
              <w:rPr>
                <w:rFonts w:cs="Tahoma"/>
                <w:color w:val="000000"/>
                <w:szCs w:val="20"/>
                <w:lang w:val="de-DE"/>
              </w:rPr>
            </w:pPr>
            <w:r w:rsidRPr="00257BA5">
              <w:rPr>
                <w:rFonts w:cs="Tahoma"/>
                <w:szCs w:val="20"/>
                <w:lang w:val="de-DE"/>
              </w:rPr>
              <w:t>Zusätzliche CAL zur Vollständigen Verwendung von Microsoft Dynamics CRM 2011</w:t>
            </w:r>
          </w:p>
        </w:tc>
        <w:tc>
          <w:tcPr>
            <w:tcW w:w="4140" w:type="dxa"/>
            <w:tcBorders>
              <w:top w:val="nil"/>
              <w:left w:val="nil"/>
              <w:bottom w:val="single" w:sz="8" w:space="0" w:color="000000"/>
              <w:right w:val="single" w:sz="8" w:space="0" w:color="000000"/>
            </w:tcBorders>
            <w:vAlign w:val="center"/>
          </w:tcPr>
          <w:p w:rsidR="00944BDF" w:rsidRPr="00257BA5" w:rsidRDefault="00944BDF" w:rsidP="00E6206A">
            <w:pPr>
              <w:pStyle w:val="ColorfulList-Accent11"/>
              <w:spacing w:line="276" w:lineRule="auto"/>
              <w:ind w:left="288" w:right="162" w:hanging="180"/>
              <w:rPr>
                <w:rFonts w:ascii="Tahoma" w:hAnsi="Tahoma" w:cs="Tahoma"/>
                <w:sz w:val="18"/>
                <w:szCs w:val="20"/>
                <w:lang w:val="de-DE"/>
              </w:rPr>
            </w:pPr>
            <w:r w:rsidRPr="00257BA5">
              <w:rPr>
                <w:rFonts w:ascii="Tahoma" w:hAnsi="Tahoma" w:cs="Tahoma"/>
                <w:sz w:val="18"/>
                <w:szCs w:val="20"/>
                <w:lang w:val="de-DE"/>
              </w:rPr>
              <w:t>1 Zusätzliche CAL zur Vollständigen Verwendung von Microsoft Dynamics CRM 4.0</w:t>
            </w:r>
          </w:p>
        </w:tc>
      </w:tr>
      <w:tr w:rsidR="00944BDF" w:rsidRPr="00A26BA9"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257BA5" w:rsidRDefault="00944BDF" w:rsidP="00E6206A">
            <w:pPr>
              <w:rPr>
                <w:rFonts w:cs="Tahoma"/>
                <w:color w:val="000000"/>
                <w:szCs w:val="20"/>
                <w:lang w:val="de-DE"/>
              </w:rPr>
            </w:pPr>
            <w:r w:rsidRPr="00257BA5">
              <w:rPr>
                <w:rFonts w:cs="Tahoma"/>
                <w:szCs w:val="20"/>
                <w:lang w:val="de-DE"/>
              </w:rPr>
              <w:t>Zusätzliche CAL zur Eingeschränkten Verwendung von Microsoft Dynamics CRM 2011</w:t>
            </w:r>
          </w:p>
        </w:tc>
        <w:tc>
          <w:tcPr>
            <w:tcW w:w="4140" w:type="dxa"/>
            <w:tcBorders>
              <w:top w:val="nil"/>
              <w:left w:val="nil"/>
              <w:bottom w:val="single" w:sz="8" w:space="0" w:color="000000"/>
              <w:right w:val="single" w:sz="8" w:space="0" w:color="000000"/>
            </w:tcBorders>
            <w:vAlign w:val="center"/>
          </w:tcPr>
          <w:p w:rsidR="00944BDF" w:rsidRPr="00257BA5" w:rsidRDefault="00944BDF" w:rsidP="00E6206A">
            <w:pPr>
              <w:pStyle w:val="ColorfulList-Accent11"/>
              <w:spacing w:line="276" w:lineRule="auto"/>
              <w:ind w:left="288" w:right="162" w:hanging="180"/>
              <w:rPr>
                <w:rFonts w:ascii="Tahoma" w:hAnsi="Tahoma" w:cs="Tahoma"/>
                <w:sz w:val="18"/>
                <w:szCs w:val="20"/>
                <w:lang w:val="de-DE"/>
              </w:rPr>
            </w:pPr>
            <w:r w:rsidRPr="00257BA5">
              <w:rPr>
                <w:rFonts w:ascii="Tahoma" w:hAnsi="Tahoma" w:cs="Tahoma"/>
                <w:sz w:val="18"/>
                <w:szCs w:val="20"/>
                <w:lang w:val="de-DE"/>
              </w:rPr>
              <w:t>1 Beschränkte CAL für Microsoft Dynamics CRM 4.0</w:t>
            </w:r>
          </w:p>
        </w:tc>
      </w:tr>
      <w:tr w:rsidR="00944BDF" w:rsidRPr="00A26BA9"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8E5641" w:rsidRDefault="00944BDF" w:rsidP="008B5068">
            <w:pPr>
              <w:rPr>
                <w:rFonts w:cs="Tahoma"/>
                <w:szCs w:val="18"/>
              </w:rPr>
            </w:pPr>
            <w:r w:rsidRPr="008E5641">
              <w:rPr>
                <w:rFonts w:cs="Tahoma"/>
                <w:szCs w:val="18"/>
              </w:rPr>
              <w:t>Externer Connector für Microsoft Dynamics CRM</w:t>
            </w:r>
            <w:r w:rsidR="008B5068" w:rsidRPr="008E5641">
              <w:rPr>
                <w:rFonts w:cs="Tahoma"/>
                <w:szCs w:val="18"/>
              </w:rPr>
              <w:t> </w:t>
            </w:r>
            <w:r w:rsidRPr="008E5641">
              <w:rPr>
                <w:rFonts w:cs="Tahoma"/>
                <w:szCs w:val="18"/>
              </w:rPr>
              <w:t>2011</w:t>
            </w:r>
          </w:p>
        </w:tc>
        <w:tc>
          <w:tcPr>
            <w:tcW w:w="4140" w:type="dxa"/>
            <w:tcBorders>
              <w:top w:val="nil"/>
              <w:left w:val="nil"/>
              <w:bottom w:val="single" w:sz="8" w:space="0" w:color="000000"/>
              <w:right w:val="single" w:sz="8" w:space="0" w:color="000000"/>
            </w:tcBorders>
            <w:vAlign w:val="center"/>
          </w:tcPr>
          <w:p w:rsidR="00944BDF" w:rsidRPr="008E5641" w:rsidRDefault="00944BDF" w:rsidP="00E6206A">
            <w:pPr>
              <w:pStyle w:val="ColorfulList-Accent11"/>
              <w:spacing w:line="276" w:lineRule="auto"/>
              <w:ind w:left="288" w:right="162" w:hanging="180"/>
              <w:rPr>
                <w:rFonts w:ascii="Tahoma" w:hAnsi="Tahoma" w:cs="Tahoma"/>
                <w:sz w:val="18"/>
                <w:szCs w:val="18"/>
                <w:lang w:val="de-DE"/>
              </w:rPr>
            </w:pPr>
            <w:r w:rsidRPr="008E5641">
              <w:rPr>
                <w:rFonts w:ascii="Tahoma" w:hAnsi="Tahoma" w:cs="Tahoma"/>
                <w:sz w:val="18"/>
                <w:szCs w:val="18"/>
                <w:lang w:val="de-DE"/>
              </w:rPr>
              <w:t>1 Beschränkter Externer Connector für Microsoft Dynamics CRM 4.0</w:t>
            </w:r>
          </w:p>
          <w:p w:rsidR="00944BDF" w:rsidRPr="008E5641" w:rsidRDefault="00944BDF" w:rsidP="00E6206A">
            <w:pPr>
              <w:pStyle w:val="ColorfulList-Accent11"/>
              <w:spacing w:line="276" w:lineRule="auto"/>
              <w:ind w:left="288" w:right="162" w:hanging="180"/>
              <w:jc w:val="center"/>
              <w:rPr>
                <w:rFonts w:ascii="Tahoma" w:hAnsi="Tahoma" w:cs="Tahoma"/>
                <w:sz w:val="18"/>
                <w:szCs w:val="18"/>
                <w:lang w:val="de-DE"/>
              </w:rPr>
            </w:pPr>
            <w:r w:rsidRPr="008E5641">
              <w:rPr>
                <w:rFonts w:ascii="Tahoma" w:hAnsi="Tahoma" w:cs="Tahoma"/>
                <w:sz w:val="18"/>
                <w:szCs w:val="18"/>
                <w:lang w:val="de-DE"/>
              </w:rPr>
              <w:t>UND</w:t>
            </w:r>
          </w:p>
          <w:p w:rsidR="00944BDF" w:rsidRPr="008E5641" w:rsidRDefault="00944BDF" w:rsidP="00E6206A">
            <w:pPr>
              <w:pStyle w:val="ColorfulList-Accent11"/>
              <w:spacing w:line="276" w:lineRule="auto"/>
              <w:ind w:left="288" w:right="162" w:hanging="180"/>
              <w:rPr>
                <w:rFonts w:ascii="Tahoma" w:hAnsi="Tahoma" w:cs="Tahoma"/>
                <w:sz w:val="18"/>
                <w:szCs w:val="18"/>
                <w:lang w:val="de-DE"/>
              </w:rPr>
            </w:pPr>
            <w:r w:rsidRPr="008E5641">
              <w:rPr>
                <w:rFonts w:ascii="Tahoma" w:hAnsi="Tahoma" w:cs="Tahoma"/>
                <w:sz w:val="18"/>
                <w:szCs w:val="18"/>
                <w:lang w:val="de-DE"/>
              </w:rPr>
              <w:t>1 Zusätzlicher Externen Connector zur Vollständigen Verwendung von Microsoft Dynamics CRM 4.0</w:t>
            </w:r>
          </w:p>
        </w:tc>
      </w:tr>
      <w:tr w:rsidR="00944BDF" w:rsidRPr="0044534F" w:rsidTr="008B5068">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8E5641" w:rsidRDefault="00944BDF" w:rsidP="00E6206A">
            <w:pPr>
              <w:rPr>
                <w:rFonts w:cs="Tahoma"/>
                <w:color w:val="000000"/>
                <w:szCs w:val="18"/>
              </w:rPr>
            </w:pPr>
            <w:r w:rsidRPr="008E5641">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8E5641" w:rsidRDefault="00944BDF" w:rsidP="00E6206A">
            <w:pPr>
              <w:pStyle w:val="ColorfulList-Accent11"/>
              <w:spacing w:line="276" w:lineRule="auto"/>
              <w:ind w:left="288" w:right="162" w:hanging="180"/>
              <w:rPr>
                <w:rFonts w:ascii="Tahoma" w:hAnsi="Tahoma" w:cs="Tahoma"/>
                <w:sz w:val="18"/>
                <w:szCs w:val="18"/>
              </w:rPr>
            </w:pPr>
            <w:r w:rsidRPr="008E5641">
              <w:rPr>
                <w:rFonts w:ascii="Tahoma" w:hAnsi="Tahoma" w:cs="Tahoma"/>
                <w:sz w:val="18"/>
                <w:szCs w:val="18"/>
              </w:rPr>
              <w:t xml:space="preserve">1 Microsoft Dynamics CRM 4.0 Professional Server </w:t>
            </w:r>
          </w:p>
          <w:p w:rsidR="00944BDF" w:rsidRPr="008E5641" w:rsidRDefault="00944BDF" w:rsidP="00E6206A">
            <w:pPr>
              <w:pStyle w:val="ColorfulList-Accent11"/>
              <w:spacing w:line="276" w:lineRule="auto"/>
              <w:ind w:left="288" w:right="162" w:hanging="180"/>
              <w:jc w:val="center"/>
              <w:rPr>
                <w:rFonts w:ascii="Tahoma" w:hAnsi="Tahoma" w:cs="Tahoma"/>
                <w:sz w:val="18"/>
                <w:szCs w:val="18"/>
              </w:rPr>
            </w:pPr>
            <w:r w:rsidRPr="008E5641">
              <w:rPr>
                <w:rFonts w:ascii="Tahoma" w:hAnsi="Tahoma" w:cs="Tahoma"/>
                <w:sz w:val="18"/>
                <w:szCs w:val="18"/>
              </w:rPr>
              <w:t>ODER</w:t>
            </w:r>
          </w:p>
          <w:p w:rsidR="00944BDF" w:rsidRPr="008E5641" w:rsidRDefault="00944BDF" w:rsidP="00287758">
            <w:pPr>
              <w:pStyle w:val="ColorfulList-Accent11"/>
              <w:spacing w:line="276" w:lineRule="auto"/>
              <w:ind w:left="288" w:right="162" w:hanging="180"/>
              <w:rPr>
                <w:rFonts w:ascii="Tahoma" w:hAnsi="Tahoma" w:cs="Tahoma"/>
                <w:sz w:val="18"/>
                <w:szCs w:val="18"/>
              </w:rPr>
            </w:pPr>
            <w:r w:rsidRPr="008E5641">
              <w:rPr>
                <w:rFonts w:ascii="Tahoma" w:hAnsi="Tahoma" w:cs="Tahoma"/>
                <w:sz w:val="18"/>
                <w:szCs w:val="18"/>
              </w:rPr>
              <w:t xml:space="preserve">1 Microsoft Dynamics CRM 4.0 Enterprise Server </w:t>
            </w:r>
          </w:p>
        </w:tc>
      </w:tr>
      <w:tr w:rsidR="00944BDF" w:rsidRPr="0044534F"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8E5641" w:rsidRDefault="00944BDF" w:rsidP="00E6206A">
            <w:pPr>
              <w:rPr>
                <w:rFonts w:cs="Tahoma"/>
                <w:color w:val="000000"/>
                <w:szCs w:val="18"/>
              </w:rPr>
            </w:pPr>
            <w:r w:rsidRPr="008E5641">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44BDF" w:rsidRPr="008E5641" w:rsidRDefault="00944BDF" w:rsidP="00E6206A">
            <w:pPr>
              <w:pStyle w:val="ColorfulList-Accent11"/>
              <w:spacing w:line="276" w:lineRule="auto"/>
              <w:ind w:left="288" w:right="162" w:hanging="180"/>
              <w:rPr>
                <w:rFonts w:ascii="Tahoma" w:hAnsi="Tahoma" w:cs="Tahoma"/>
                <w:sz w:val="18"/>
                <w:szCs w:val="18"/>
              </w:rPr>
            </w:pPr>
            <w:r w:rsidRPr="008E5641">
              <w:rPr>
                <w:rFonts w:ascii="Tahoma" w:hAnsi="Tahoma" w:cs="Tahoma"/>
                <w:sz w:val="18"/>
                <w:szCs w:val="18"/>
              </w:rPr>
              <w:t xml:space="preserve">1 Microsoft Dynamics CRM 4.0 Workgroup Server </w:t>
            </w:r>
          </w:p>
        </w:tc>
      </w:tr>
    </w:tbl>
    <w:p w:rsidR="00944BDF" w:rsidRPr="008E5641" w:rsidRDefault="00944BDF" w:rsidP="00944BDF">
      <w:pPr>
        <w:rPr>
          <w:rFonts w:cs="Tahoma"/>
          <w:szCs w:val="18"/>
        </w:rPr>
      </w:pPr>
      <w:r w:rsidRPr="008E5641">
        <w:rPr>
          <w:rFonts w:cs="Tahoma"/>
          <w:szCs w:val="18"/>
        </w:rPr>
        <w:t xml:space="preserve"> </w:t>
      </w:r>
    </w:p>
    <w:p w:rsidR="00BF7FDE" w:rsidRPr="008E5641" w:rsidRDefault="00944BDF" w:rsidP="00586FCE">
      <w:pPr>
        <w:ind w:left="720"/>
        <w:rPr>
          <w:rFonts w:cs="Tahoma"/>
          <w:szCs w:val="18"/>
          <w:lang w:val="de-DE"/>
        </w:rPr>
      </w:pPr>
      <w:r w:rsidRPr="008E5641">
        <w:rPr>
          <w:rFonts w:cs="Tahoma"/>
          <w:szCs w:val="18"/>
          <w:lang w:val="de-DE"/>
        </w:rPr>
        <w:t xml:space="preserve">Das Recht eines Kunden zur Verwendung von Microsoft Dynamics CRM 4.0 unterliegt den Bestimmungen des Lizenzvertrages des Kunden, den Produktbenutzungsrechten für Microsoft Dynamics CRM 4.0 und diesen Bestimmungen. Dieses Recht gilt bis zum Ablauf oder zur Beendigung seines Rechts zur Nutzung von Microsoft Dynamics CRM 2011 gemäß den zugehörigen qualifizierenden Microsoft Dynamics CRM 2011-Lizenzen. </w:t>
      </w:r>
    </w:p>
    <w:p w:rsidR="00944BDF" w:rsidRPr="008E5641" w:rsidRDefault="00944BDF" w:rsidP="00944BDF">
      <w:pPr>
        <w:ind w:left="540"/>
        <w:rPr>
          <w:rFonts w:cs="Tahoma"/>
          <w:szCs w:val="18"/>
          <w:lang w:val="de-DE"/>
        </w:rPr>
      </w:pPr>
    </w:p>
    <w:p w:rsidR="00944BDF" w:rsidRPr="008E5641" w:rsidRDefault="00944BDF" w:rsidP="007B699C">
      <w:pPr>
        <w:spacing w:after="60"/>
        <w:ind w:left="720"/>
        <w:rPr>
          <w:rFonts w:cs="Tahoma"/>
          <w:szCs w:val="18"/>
          <w:lang w:val="de-DE"/>
        </w:rPr>
      </w:pPr>
      <w:r w:rsidRPr="008E5641">
        <w:rPr>
          <w:rFonts w:cs="Tahoma"/>
          <w:b/>
          <w:bCs/>
          <w:color w:val="000000"/>
          <w:szCs w:val="18"/>
          <w:lang w:val="de-DE"/>
        </w:rPr>
        <w:t>Client-Zugriffslizenz- und externe Connector-Lizenzoptionen</w:t>
      </w:r>
    </w:p>
    <w:p w:rsidR="00944BDF" w:rsidRPr="008E5641" w:rsidRDefault="00944BDF" w:rsidP="00E62BC4">
      <w:pPr>
        <w:ind w:left="720"/>
        <w:rPr>
          <w:rFonts w:cs="Tahoma"/>
          <w:szCs w:val="18"/>
          <w:lang w:val="de-DE"/>
        </w:rPr>
      </w:pPr>
      <w:r w:rsidRPr="008E5641">
        <w:rPr>
          <w:rFonts w:cs="Tahoma"/>
          <w:color w:val="000000"/>
          <w:szCs w:val="18"/>
          <w:lang w:val="de-DE"/>
        </w:rPr>
        <w:t>Die unter den verschiedenen CALs für Microsoft Dynamics CRM 2011 zulässigen Verwendungszwecke sind in der Tabelle unten dargelegt.</w:t>
      </w:r>
      <w:r w:rsidR="0044534F" w:rsidRPr="008E5641">
        <w:rPr>
          <w:rFonts w:cs="Tahoma"/>
          <w:color w:val="000000"/>
          <w:szCs w:val="18"/>
          <w:lang w:val="de-DE"/>
        </w:rPr>
        <w:t xml:space="preserve"> </w:t>
      </w:r>
      <w:r w:rsidRPr="008E5641">
        <w:rPr>
          <w:rFonts w:cs="Tahoma"/>
          <w:color w:val="000000"/>
          <w:szCs w:val="18"/>
          <w:lang w:val="de-DE"/>
        </w:rPr>
        <w:t>Die Beschränkte CAL und die Unbeschränkte CAL sind Angebote, die mehrere Lizenzen umfassen.</w:t>
      </w:r>
    </w:p>
    <w:p w:rsidR="0033725C" w:rsidRPr="008E5641" w:rsidRDefault="0033725C" w:rsidP="0033725C">
      <w:pPr>
        <w:pStyle w:val="ListParagraph"/>
        <w:ind w:left="0"/>
        <w:rPr>
          <w:rFonts w:ascii="Tahoma" w:hAnsi="Tahoma" w:cs="Tahoma"/>
          <w:sz w:val="18"/>
          <w:szCs w:val="18"/>
          <w:lang w:val="de-DE"/>
        </w:rPr>
      </w:pPr>
    </w:p>
    <w:tbl>
      <w:tblPr>
        <w:tblW w:w="9130"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1660"/>
        <w:gridCol w:w="720"/>
        <w:gridCol w:w="990"/>
        <w:gridCol w:w="1170"/>
        <w:gridCol w:w="1800"/>
        <w:gridCol w:w="1530"/>
        <w:gridCol w:w="1260"/>
      </w:tblGrid>
      <w:tr w:rsidR="00851BD0" w:rsidRPr="0044534F" w:rsidTr="00AD5D52">
        <w:trPr>
          <w:trHeight w:val="226"/>
        </w:trPr>
        <w:tc>
          <w:tcPr>
            <w:tcW w:w="1660" w:type="dxa"/>
            <w:shd w:val="clear" w:color="auto" w:fill="FABF8F"/>
          </w:tcPr>
          <w:p w:rsidR="0033725C" w:rsidRPr="0044534F" w:rsidRDefault="0033725C" w:rsidP="00A73DBD">
            <w:pPr>
              <w:pStyle w:val="TableHeading"/>
              <w:rPr>
                <w:rFonts w:ascii="Tahoma" w:hAnsi="Tahoma" w:cs="Tahoma"/>
                <w:color w:val="000000"/>
                <w:sz w:val="18"/>
                <w:szCs w:val="18"/>
              </w:rPr>
            </w:pPr>
            <w:r w:rsidRPr="0044534F">
              <w:rPr>
                <w:rFonts w:ascii="Tahoma" w:hAnsi="Tahoma" w:cs="Tahoma"/>
                <w:color w:val="000000"/>
                <w:sz w:val="18"/>
                <w:szCs w:val="18"/>
              </w:rPr>
              <w:t>Nutzungsrecht</w:t>
            </w:r>
          </w:p>
        </w:tc>
        <w:tc>
          <w:tcPr>
            <w:tcW w:w="720" w:type="dxa"/>
            <w:shd w:val="clear" w:color="auto" w:fill="FABF8F"/>
          </w:tcPr>
          <w:p w:rsidR="0033725C" w:rsidRPr="0044534F" w:rsidRDefault="0033725C" w:rsidP="00A73DBD">
            <w:pPr>
              <w:pStyle w:val="TableHeading"/>
              <w:rPr>
                <w:rFonts w:ascii="Tahoma" w:hAnsi="Tahoma" w:cs="Tahoma"/>
                <w:color w:val="000000"/>
                <w:sz w:val="18"/>
                <w:szCs w:val="18"/>
              </w:rPr>
            </w:pPr>
            <w:r w:rsidRPr="0044534F">
              <w:rPr>
                <w:rFonts w:ascii="Tahoma" w:hAnsi="Tahoma" w:cs="Tahoma"/>
                <w:color w:val="000000"/>
                <w:sz w:val="18"/>
                <w:szCs w:val="18"/>
              </w:rPr>
              <w:t>ESS-CAL</w:t>
            </w:r>
          </w:p>
        </w:tc>
        <w:tc>
          <w:tcPr>
            <w:tcW w:w="990" w:type="dxa"/>
            <w:shd w:val="clear" w:color="auto" w:fill="FABF8F"/>
          </w:tcPr>
          <w:p w:rsidR="0033725C" w:rsidRPr="0044534F" w:rsidRDefault="0033725C" w:rsidP="00A73DBD">
            <w:pPr>
              <w:pStyle w:val="TableHeading"/>
              <w:rPr>
                <w:rFonts w:ascii="Tahoma" w:hAnsi="Tahoma" w:cs="Tahoma"/>
                <w:color w:val="000000"/>
                <w:sz w:val="18"/>
                <w:szCs w:val="18"/>
              </w:rPr>
            </w:pPr>
            <w:r w:rsidRPr="0044534F">
              <w:rPr>
                <w:rFonts w:ascii="Tahoma" w:hAnsi="Tahoma" w:cs="Tahoma"/>
                <w:color w:val="000000"/>
                <w:sz w:val="18"/>
                <w:szCs w:val="18"/>
              </w:rPr>
              <w:t>Beschr</w:t>
            </w:r>
            <w:r w:rsidR="00AD5D52">
              <w:rPr>
                <w:rFonts w:ascii="Tahoma" w:hAnsi="Tahoma" w:cs="Tahoma"/>
                <w:color w:val="000000"/>
                <w:sz w:val="18"/>
                <w:szCs w:val="18"/>
              </w:rPr>
              <w:t>-</w:t>
            </w:r>
            <w:r w:rsidRPr="0044534F">
              <w:rPr>
                <w:rFonts w:ascii="Tahoma" w:hAnsi="Tahoma" w:cs="Tahoma"/>
                <w:color w:val="000000"/>
                <w:sz w:val="18"/>
                <w:szCs w:val="18"/>
              </w:rPr>
              <w:t>änkte CAL</w:t>
            </w:r>
          </w:p>
        </w:tc>
        <w:tc>
          <w:tcPr>
            <w:tcW w:w="1170" w:type="dxa"/>
            <w:shd w:val="clear" w:color="auto" w:fill="FABF8F"/>
          </w:tcPr>
          <w:p w:rsidR="0033725C" w:rsidRPr="0044534F" w:rsidRDefault="0033725C" w:rsidP="00A73DBD">
            <w:pPr>
              <w:pStyle w:val="TableHeading"/>
              <w:rPr>
                <w:rFonts w:ascii="Tahoma" w:hAnsi="Tahoma" w:cs="Tahoma"/>
                <w:color w:val="000000"/>
                <w:sz w:val="18"/>
                <w:szCs w:val="18"/>
              </w:rPr>
            </w:pPr>
            <w:r w:rsidRPr="0044534F">
              <w:rPr>
                <w:rFonts w:ascii="Tahoma" w:hAnsi="Tahoma" w:cs="Tahoma"/>
                <w:color w:val="000000"/>
                <w:sz w:val="18"/>
                <w:szCs w:val="18"/>
              </w:rPr>
              <w:t>Unbesch</w:t>
            </w:r>
            <w:r w:rsidR="00AD5D52">
              <w:rPr>
                <w:rFonts w:ascii="Tahoma" w:hAnsi="Tahoma" w:cs="Tahoma"/>
                <w:color w:val="000000"/>
                <w:sz w:val="18"/>
                <w:szCs w:val="18"/>
              </w:rPr>
              <w:t>-</w:t>
            </w:r>
            <w:r w:rsidRPr="0044534F">
              <w:rPr>
                <w:rFonts w:ascii="Tahoma" w:hAnsi="Tahoma" w:cs="Tahoma"/>
                <w:color w:val="000000"/>
                <w:sz w:val="18"/>
                <w:szCs w:val="18"/>
              </w:rPr>
              <w:t>ränkte CAL</w:t>
            </w:r>
          </w:p>
        </w:tc>
        <w:tc>
          <w:tcPr>
            <w:tcW w:w="1800" w:type="dxa"/>
            <w:shd w:val="clear" w:color="auto" w:fill="FABF8F"/>
          </w:tcPr>
          <w:p w:rsidR="0033725C" w:rsidRPr="00257BA5" w:rsidRDefault="0033725C" w:rsidP="00851BD0">
            <w:pPr>
              <w:pStyle w:val="TableHeading"/>
              <w:rPr>
                <w:rFonts w:ascii="Tahoma" w:hAnsi="Tahoma" w:cs="Tahoma"/>
                <w:color w:val="000000"/>
                <w:sz w:val="18"/>
                <w:szCs w:val="18"/>
                <w:lang w:val="de-DE"/>
              </w:rPr>
            </w:pPr>
            <w:r w:rsidRPr="00257BA5">
              <w:rPr>
                <w:rFonts w:ascii="Tahoma" w:hAnsi="Tahoma" w:cs="Tahoma"/>
                <w:color w:val="000000"/>
                <w:sz w:val="18"/>
                <w:szCs w:val="18"/>
                <w:lang w:val="de-DE"/>
              </w:rPr>
              <w:t>Zusätzliche CAL</w:t>
            </w:r>
            <w:r w:rsidR="00851BD0" w:rsidRPr="00257BA5">
              <w:rPr>
                <w:rFonts w:ascii="Tahoma" w:hAnsi="Tahoma" w:cs="Tahoma"/>
                <w:color w:val="000000"/>
                <w:sz w:val="18"/>
                <w:szCs w:val="18"/>
                <w:lang w:val="de-DE"/>
              </w:rPr>
              <w:t> </w:t>
            </w:r>
            <w:r w:rsidRPr="00257BA5">
              <w:rPr>
                <w:rFonts w:ascii="Tahoma" w:hAnsi="Tahoma" w:cs="Tahoma"/>
                <w:color w:val="000000"/>
                <w:sz w:val="18"/>
                <w:szCs w:val="18"/>
                <w:lang w:val="de-DE"/>
              </w:rPr>
              <w:t>zur Eingeschränkten Verwendung</w:t>
            </w:r>
          </w:p>
        </w:tc>
        <w:tc>
          <w:tcPr>
            <w:tcW w:w="1530" w:type="dxa"/>
            <w:shd w:val="clear" w:color="auto" w:fill="FABF8F"/>
          </w:tcPr>
          <w:p w:rsidR="0033725C" w:rsidRPr="00257BA5" w:rsidRDefault="0033725C" w:rsidP="00A73DBD">
            <w:pPr>
              <w:pStyle w:val="TableHeading"/>
              <w:rPr>
                <w:rFonts w:ascii="Tahoma" w:hAnsi="Tahoma" w:cs="Tahoma"/>
                <w:color w:val="000000"/>
                <w:sz w:val="18"/>
                <w:szCs w:val="18"/>
                <w:lang w:val="de-DE"/>
              </w:rPr>
            </w:pPr>
            <w:r w:rsidRPr="00257BA5">
              <w:rPr>
                <w:rFonts w:ascii="Tahoma" w:hAnsi="Tahoma" w:cs="Tahoma"/>
                <w:color w:val="000000"/>
                <w:sz w:val="18"/>
                <w:szCs w:val="18"/>
                <w:lang w:val="de-DE"/>
              </w:rPr>
              <w:t>Zusätzliche CAL zur Vollständigen Verwendung</w:t>
            </w:r>
          </w:p>
        </w:tc>
        <w:tc>
          <w:tcPr>
            <w:tcW w:w="1260" w:type="dxa"/>
            <w:shd w:val="clear" w:color="auto" w:fill="FABF8F"/>
          </w:tcPr>
          <w:p w:rsidR="0033725C" w:rsidRPr="0044534F" w:rsidRDefault="0033725C" w:rsidP="00A73DBD">
            <w:pPr>
              <w:pStyle w:val="TableHeading"/>
              <w:rPr>
                <w:rFonts w:ascii="Tahoma" w:hAnsi="Tahoma" w:cs="Tahoma"/>
                <w:color w:val="000000"/>
                <w:sz w:val="18"/>
                <w:szCs w:val="18"/>
              </w:rPr>
            </w:pPr>
            <w:r w:rsidRPr="0044534F">
              <w:rPr>
                <w:rFonts w:ascii="Tahoma" w:hAnsi="Tahoma" w:cs="Tahoma"/>
                <w:color w:val="000000"/>
                <w:sz w:val="18"/>
                <w:szCs w:val="18"/>
              </w:rPr>
              <w:t>Externer Connector</w:t>
            </w:r>
          </w:p>
        </w:tc>
      </w:tr>
      <w:tr w:rsidR="00851BD0" w:rsidRPr="00175D2D" w:rsidTr="00AD5D52">
        <w:trPr>
          <w:trHeight w:val="199"/>
        </w:trPr>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API-Zugriff erstellen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rPr>
          <w:trHeight w:val="352"/>
        </w:trPr>
        <w:tc>
          <w:tcPr>
            <w:tcW w:w="1660" w:type="dxa"/>
            <w:shd w:val="clear" w:color="auto" w:fill="FFFFFF"/>
          </w:tcPr>
          <w:p w:rsidR="0033725C" w:rsidRPr="00AD5D52" w:rsidRDefault="0033725C" w:rsidP="00A73DBD">
            <w:pPr>
              <w:pStyle w:val="TableText"/>
              <w:jc w:val="left"/>
              <w:rPr>
                <w:rFonts w:ascii="Tahoma" w:eastAsia="Calibri" w:hAnsi="Tahoma" w:cs="Tahoma"/>
                <w:spacing w:val="-2"/>
                <w:sz w:val="18"/>
                <w:szCs w:val="18"/>
                <w:lang w:val="de-DE"/>
              </w:rPr>
            </w:pPr>
            <w:r w:rsidRPr="00AD5D52">
              <w:rPr>
                <w:rFonts w:ascii="Tahoma" w:eastAsia="Calibri" w:hAnsi="Tahoma" w:cs="Tahoma"/>
                <w:spacing w:val="-2"/>
                <w:sz w:val="18"/>
                <w:szCs w:val="18"/>
                <w:lang w:val="de-DE"/>
              </w:rPr>
              <w:t>Kontakte durch API-Zugriff erstellen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API-Zugriff erstellen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Leads durch API-Zugriff erstellen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API-Zugriff erstellen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Notizen durch API-Zugriff erstellen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API-Zugriff erstellen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AD5D52" w:rsidRDefault="0033725C" w:rsidP="00A73DBD">
            <w:pPr>
              <w:pStyle w:val="TableText"/>
              <w:jc w:val="left"/>
              <w:rPr>
                <w:rFonts w:ascii="Tahoma" w:eastAsia="Calibri" w:hAnsi="Tahoma" w:cs="Tahoma"/>
                <w:spacing w:val="-2"/>
                <w:sz w:val="18"/>
                <w:szCs w:val="18"/>
                <w:lang w:val="de-DE"/>
              </w:rPr>
            </w:pPr>
            <w:r w:rsidRPr="00AD5D52">
              <w:rPr>
                <w:rFonts w:ascii="Tahoma" w:eastAsia="Calibri" w:hAnsi="Tahoma" w:cs="Tahoma"/>
                <w:spacing w:val="-2"/>
                <w:sz w:val="18"/>
                <w:szCs w:val="18"/>
                <w:lang w:val="de-DE"/>
              </w:rPr>
              <w:t>Konten durch API-Zugriff aktualisieren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Kontakte durch API-Zugriff aktualisieren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rPr>
          <w:cantSplit/>
        </w:trPr>
        <w:tc>
          <w:tcPr>
            <w:tcW w:w="1660" w:type="dxa"/>
            <w:shd w:val="clear" w:color="auto" w:fill="FFFFFF"/>
          </w:tcPr>
          <w:p w:rsidR="0033725C" w:rsidRPr="00AD5D52" w:rsidRDefault="0033725C" w:rsidP="00A73DBD">
            <w:pPr>
              <w:pStyle w:val="TableText"/>
              <w:jc w:val="left"/>
              <w:rPr>
                <w:rFonts w:ascii="Tahoma" w:eastAsia="Calibri" w:hAnsi="Tahoma" w:cs="Tahoma"/>
                <w:spacing w:val="-2"/>
                <w:sz w:val="18"/>
                <w:szCs w:val="18"/>
                <w:lang w:val="de-DE"/>
              </w:rPr>
            </w:pPr>
            <w:r w:rsidRPr="00AD5D52">
              <w:rPr>
                <w:rFonts w:ascii="Tahoma" w:eastAsia="Calibri" w:hAnsi="Tahoma" w:cs="Tahoma"/>
                <w:spacing w:val="-2"/>
                <w:sz w:val="18"/>
                <w:szCs w:val="18"/>
                <w:lang w:val="de-DE"/>
              </w:rPr>
              <w:t>Fälle durch API-Zugriff aktualisieren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AD5D52" w:rsidRDefault="0033725C" w:rsidP="00A73DBD">
            <w:pPr>
              <w:pStyle w:val="TableText"/>
              <w:jc w:val="left"/>
              <w:rPr>
                <w:rFonts w:ascii="Tahoma" w:eastAsia="Calibri" w:hAnsi="Tahoma" w:cs="Tahoma"/>
                <w:spacing w:val="-2"/>
                <w:sz w:val="18"/>
                <w:szCs w:val="18"/>
                <w:lang w:val="de-DE"/>
              </w:rPr>
            </w:pPr>
            <w:r w:rsidRPr="00AD5D52">
              <w:rPr>
                <w:rFonts w:ascii="Tahoma" w:eastAsia="Calibri" w:hAnsi="Tahoma" w:cs="Tahoma"/>
                <w:spacing w:val="-2"/>
                <w:sz w:val="18"/>
                <w:szCs w:val="18"/>
                <w:lang w:val="de-DE"/>
              </w:rPr>
              <w:t>Leads durch API-Zugriff aktualisieren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API-Zugriff aktualisieren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AD5D52" w:rsidRDefault="0033725C" w:rsidP="00A73DBD">
            <w:pPr>
              <w:pStyle w:val="TableText"/>
              <w:jc w:val="left"/>
              <w:rPr>
                <w:rFonts w:ascii="Tahoma" w:eastAsia="Calibri" w:hAnsi="Tahoma" w:cs="Tahoma"/>
                <w:spacing w:val="-2"/>
                <w:sz w:val="18"/>
                <w:szCs w:val="18"/>
                <w:lang w:val="de-DE"/>
              </w:rPr>
            </w:pPr>
            <w:r w:rsidRPr="00AD5D52">
              <w:rPr>
                <w:rFonts w:ascii="Tahoma" w:eastAsia="Calibri" w:hAnsi="Tahoma" w:cs="Tahoma"/>
                <w:spacing w:val="-2"/>
                <w:sz w:val="18"/>
                <w:szCs w:val="18"/>
                <w:lang w:val="de-DE"/>
              </w:rPr>
              <w:t>Notizen durch API-Zugriff aktualisieren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API-Zugriff aktualisieren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API-Zugriff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AD5D52" w:rsidRDefault="0033725C" w:rsidP="00A73DBD">
            <w:pPr>
              <w:pStyle w:val="TableText"/>
              <w:jc w:val="left"/>
              <w:rPr>
                <w:rFonts w:ascii="Tahoma" w:eastAsia="Calibri" w:hAnsi="Tahoma" w:cs="Tahoma"/>
                <w:spacing w:val="-2"/>
                <w:sz w:val="18"/>
                <w:szCs w:val="18"/>
                <w:lang w:val="de-DE"/>
              </w:rPr>
            </w:pPr>
            <w:r w:rsidRPr="00AD5D52">
              <w:rPr>
                <w:rFonts w:ascii="Tahoma" w:eastAsia="Calibri" w:hAnsi="Tahoma" w:cs="Tahoma"/>
                <w:spacing w:val="-2"/>
                <w:sz w:val="18"/>
                <w:szCs w:val="18"/>
                <w:lang w:val="de-DE"/>
              </w:rPr>
              <w:t>Kontakte durch API-Zugriff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API-Zugriff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Leads durch API-Zugriff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AD5D52" w:rsidRDefault="0033725C" w:rsidP="00A73DBD">
            <w:pPr>
              <w:pStyle w:val="TableText"/>
              <w:jc w:val="left"/>
              <w:rPr>
                <w:rFonts w:ascii="Tahoma" w:eastAsia="Calibri" w:hAnsi="Tahoma" w:cs="Tahoma"/>
                <w:spacing w:val="-2"/>
                <w:sz w:val="18"/>
                <w:szCs w:val="18"/>
                <w:lang w:val="de-DE"/>
              </w:rPr>
            </w:pPr>
            <w:r w:rsidRPr="00AD5D52">
              <w:rPr>
                <w:rFonts w:ascii="Tahoma" w:eastAsia="Calibri" w:hAnsi="Tahoma" w:cs="Tahoma"/>
                <w:spacing w:val="-2"/>
                <w:sz w:val="18"/>
                <w:szCs w:val="18"/>
                <w:lang w:val="de-DE"/>
              </w:rPr>
              <w:t>Aktivitäten durch API-Zugriff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Notizen durch API-Zugriff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API-Zugriff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API-Zugriff an Konten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API-Zugriff an Konten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API-Zugriff an Fälle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API-Zugriff an Leads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API-Zugriff an Aktivitäten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AD5D52" w:rsidRDefault="0033725C" w:rsidP="00AD5D52">
            <w:pPr>
              <w:pStyle w:val="TableText"/>
              <w:jc w:val="left"/>
              <w:rPr>
                <w:rFonts w:ascii="Tahoma" w:eastAsia="Calibri" w:hAnsi="Tahoma" w:cs="Tahoma"/>
                <w:spacing w:val="-2"/>
                <w:sz w:val="18"/>
                <w:szCs w:val="18"/>
                <w:lang w:val="de-DE"/>
              </w:rPr>
            </w:pPr>
            <w:r w:rsidRPr="00AD5D52">
              <w:rPr>
                <w:rFonts w:ascii="Tahoma" w:eastAsia="Calibri" w:hAnsi="Tahoma" w:cs="Tahoma"/>
                <w:spacing w:val="-2"/>
                <w:sz w:val="18"/>
                <w:szCs w:val="18"/>
                <w:lang w:val="de-DE"/>
              </w:rPr>
              <w:t>Durch API-Zugriff</w:t>
            </w:r>
            <w:r w:rsidR="00AD5D52" w:rsidRPr="00AD5D52">
              <w:rPr>
                <w:rFonts w:ascii="Tahoma" w:eastAsia="Calibri" w:hAnsi="Tahoma" w:cs="Tahoma"/>
                <w:spacing w:val="-2"/>
                <w:sz w:val="18"/>
                <w:szCs w:val="18"/>
                <w:lang w:val="de-DE"/>
              </w:rPr>
              <w:t xml:space="preserve"> </w:t>
            </w:r>
            <w:r w:rsidRPr="00AD5D52">
              <w:rPr>
                <w:rFonts w:ascii="Tahoma" w:eastAsia="Calibri" w:hAnsi="Tahoma" w:cs="Tahoma"/>
                <w:spacing w:val="-2"/>
                <w:sz w:val="18"/>
                <w:szCs w:val="18"/>
                <w:lang w:val="de-DE"/>
              </w:rPr>
              <w:t>an Notizen</w:t>
            </w:r>
            <w:r w:rsidR="00AD5D52" w:rsidRPr="00AD5D52">
              <w:rPr>
                <w:rFonts w:ascii="Tahoma" w:eastAsia="Calibri" w:hAnsi="Tahoma" w:cs="Tahoma"/>
                <w:spacing w:val="-2"/>
                <w:sz w:val="18"/>
                <w:szCs w:val="18"/>
                <w:lang w:val="de-DE"/>
              </w:rPr>
              <w:t xml:space="preserve"> </w:t>
            </w:r>
            <w:r w:rsidRPr="00AD5D52">
              <w:rPr>
                <w:rFonts w:ascii="Tahoma" w:eastAsia="Calibri" w:hAnsi="Tahoma" w:cs="Tahoma"/>
                <w:spacing w:val="-2"/>
                <w:sz w:val="18"/>
                <w:szCs w:val="18"/>
                <w:lang w:val="de-DE"/>
              </w:rPr>
              <w:t>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D5D52">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API-Zugriff</w:t>
            </w:r>
            <w:r w:rsidR="00AD5D52">
              <w:rPr>
                <w:rFonts w:ascii="Tahoma" w:eastAsia="Calibri" w:hAnsi="Tahoma" w:cs="Tahoma"/>
                <w:sz w:val="18"/>
                <w:szCs w:val="18"/>
                <w:lang w:val="de-DE"/>
              </w:rPr>
              <w:t> </w:t>
            </w:r>
            <w:r w:rsidRPr="00257BA5">
              <w:rPr>
                <w:rFonts w:ascii="Tahoma" w:eastAsia="Calibri" w:hAnsi="Tahoma" w:cs="Tahoma"/>
                <w:sz w:val="18"/>
                <w:szCs w:val="18"/>
                <w:lang w:val="de-DE"/>
              </w:rPr>
              <w:t>an benutzerdefinierte Entitätsdatensätze anfügen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API-Zugriff löschen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Kontakte durch API-Zugriff löschen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API-Zugriff löschen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Leads durch API-Zugriff löschen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API-Zugriff löschen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Notizen durch API-Zugriff löschen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API-Zugriff löschen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API-Zugriff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Kontakte durch API-Zugriff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API-Zugriff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Leads durch API-Zugriff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API-Zugriff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API-Zugriff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API-Zugriff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Kontakte durch API-Zugriff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API-Zugriff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Leads durch API-Zugriff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API-Zugriff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API-Zugriff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Microsoft Dynamics CRM-Clients erstellen</w:t>
            </w:r>
            <w:r w:rsidRPr="00AD5D52">
              <w:rPr>
                <w:rFonts w:ascii="Tahoma" w:eastAsia="Calibri" w:hAnsi="Tahoma" w:cs="Tahoma"/>
                <w:bCs/>
                <w:sz w:val="18"/>
                <w:szCs w:val="18"/>
                <w:vertAlign w:val="superscript"/>
                <w:lang w:val="de-DE"/>
              </w:rPr>
              <w:t>1</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Kontakte durch Microsoft Dynamics CRM-Clients erstellen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Microsoft Dynamics CRM-Clients erstellen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rPr>
          <w:cantSplit/>
        </w:trPr>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Leads durch Microsoft Dynamics CRM-Clients erstellen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Microsoft Dynamics CRM-Clients erstellen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rPr>
          <w:cantSplit/>
        </w:trPr>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Notizen durch Microsoft Dynamics CRM-Clients erstellen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Microsoft Dynamics CRM-Clients aktualisieren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Kontakte durch Microsoft Dynamics CRM-Clients aktualisieren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Microsoft Dynamics CRM-Clients aktualisieren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Leads durch Microsoft Dynamics CRM-Clients aktualisieren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Microsoft Dynamics CRM-Clients aktualisieren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A26BA9" w:rsidRDefault="0033725C" w:rsidP="00A73DBD">
            <w:pPr>
              <w:pStyle w:val="TableText"/>
              <w:jc w:val="left"/>
              <w:rPr>
                <w:rFonts w:ascii="Tahoma" w:eastAsia="Calibri" w:hAnsi="Tahoma" w:cs="Tahoma"/>
                <w:sz w:val="18"/>
                <w:szCs w:val="18"/>
                <w:lang w:val="de-DE"/>
              </w:rPr>
            </w:pPr>
            <w:r w:rsidRPr="00A26BA9">
              <w:rPr>
                <w:rFonts w:ascii="Tahoma" w:eastAsia="Calibri" w:hAnsi="Tahoma" w:cs="Tahoma"/>
                <w:sz w:val="18"/>
                <w:szCs w:val="18"/>
                <w:lang w:val="de-DE"/>
              </w:rPr>
              <w:t>Notizen durch Microsoft Dynamics CRM-Clients aktualisieren</w:t>
            </w:r>
          </w:p>
        </w:tc>
        <w:tc>
          <w:tcPr>
            <w:tcW w:w="720" w:type="dxa"/>
            <w:shd w:val="clear" w:color="auto" w:fill="FFFFFF"/>
          </w:tcPr>
          <w:p w:rsidR="0033725C" w:rsidRPr="00A26BA9"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Microsoft Dynamics CRM-Clients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Kontakte durch Microsoft Dynamics CRM-Clients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Microsoft Dynamics CRM-Clients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Leads durch Microsoft Dynamics CRM-Clients anfügen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Microsoft Dynamics CRM-Clients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rPr>
          <w:cantSplit/>
        </w:trPr>
        <w:tc>
          <w:tcPr>
            <w:tcW w:w="1660" w:type="dxa"/>
            <w:shd w:val="clear" w:color="auto" w:fill="FFFFFF"/>
          </w:tcPr>
          <w:p w:rsidR="0033725C" w:rsidRPr="00A26BA9" w:rsidRDefault="0033725C" w:rsidP="00A73DBD">
            <w:pPr>
              <w:pStyle w:val="TableText"/>
              <w:jc w:val="left"/>
              <w:rPr>
                <w:rFonts w:ascii="Tahoma" w:eastAsia="Calibri" w:hAnsi="Tahoma" w:cs="Tahoma"/>
                <w:sz w:val="18"/>
                <w:szCs w:val="18"/>
                <w:lang w:val="de-DE"/>
              </w:rPr>
            </w:pPr>
            <w:r w:rsidRPr="00A26BA9">
              <w:rPr>
                <w:rFonts w:ascii="Tahoma" w:eastAsia="Calibri" w:hAnsi="Tahoma" w:cs="Tahoma"/>
                <w:sz w:val="18"/>
                <w:szCs w:val="18"/>
                <w:lang w:val="de-DE"/>
              </w:rPr>
              <w:t>Notizen durch Microsoft Dynamics CRM-Clients anfügen</w:t>
            </w:r>
          </w:p>
        </w:tc>
        <w:tc>
          <w:tcPr>
            <w:tcW w:w="720" w:type="dxa"/>
            <w:shd w:val="clear" w:color="auto" w:fill="FFFFFF"/>
          </w:tcPr>
          <w:p w:rsidR="0033725C" w:rsidRPr="00A26BA9"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Microsoft Dynamics CRM-Clients an Konten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rPr>
          <w:cantSplit/>
        </w:trPr>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Microsoft Dynamics CRM-Clients an Kontakte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Microsoft Dynamics CRM-Clients an Fälle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Microsoft Dynamics CRM-Clients an Leads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Microsoft Dynamics CRM-Clients an Aktivitäten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Microsoft Dynamics CRM-Clients an Notizen anfügen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A26BA9" w:rsidRDefault="0033725C" w:rsidP="00A73DBD">
            <w:pPr>
              <w:pStyle w:val="TableText"/>
              <w:jc w:val="left"/>
              <w:rPr>
                <w:rFonts w:ascii="Tahoma" w:eastAsia="Calibri" w:hAnsi="Tahoma" w:cs="Tahoma"/>
                <w:sz w:val="18"/>
                <w:szCs w:val="18"/>
                <w:lang w:val="de-DE"/>
              </w:rPr>
            </w:pPr>
            <w:r w:rsidRPr="00A26BA9">
              <w:rPr>
                <w:rFonts w:ascii="Tahoma" w:eastAsia="Calibri" w:hAnsi="Tahoma" w:cs="Tahoma"/>
                <w:sz w:val="18"/>
                <w:szCs w:val="18"/>
                <w:lang w:val="de-DE"/>
              </w:rPr>
              <w:t>Konten durch Microsoft Dynamics CRM-Clients löschen</w:t>
            </w:r>
          </w:p>
        </w:tc>
        <w:tc>
          <w:tcPr>
            <w:tcW w:w="720" w:type="dxa"/>
            <w:shd w:val="clear" w:color="auto" w:fill="FFFFFF"/>
          </w:tcPr>
          <w:p w:rsidR="0033725C" w:rsidRPr="00A26BA9"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A26BA9" w:rsidRDefault="0033725C" w:rsidP="00A73DBD">
            <w:pPr>
              <w:pStyle w:val="TableText"/>
              <w:jc w:val="left"/>
              <w:rPr>
                <w:rFonts w:ascii="Tahoma" w:eastAsia="Calibri" w:hAnsi="Tahoma" w:cs="Tahoma"/>
                <w:sz w:val="18"/>
                <w:szCs w:val="18"/>
                <w:lang w:val="de-DE"/>
              </w:rPr>
            </w:pPr>
            <w:r w:rsidRPr="00A26BA9">
              <w:rPr>
                <w:rFonts w:ascii="Tahoma" w:eastAsia="Calibri" w:hAnsi="Tahoma" w:cs="Tahoma"/>
                <w:sz w:val="18"/>
                <w:szCs w:val="18"/>
                <w:lang w:val="de-DE"/>
              </w:rPr>
              <w:t>Kontakte durch Microsoft Dynamics CRM-Clients löschen</w:t>
            </w:r>
          </w:p>
        </w:tc>
        <w:tc>
          <w:tcPr>
            <w:tcW w:w="720" w:type="dxa"/>
            <w:shd w:val="clear" w:color="auto" w:fill="FFFFFF"/>
          </w:tcPr>
          <w:p w:rsidR="0033725C" w:rsidRPr="00A26BA9"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A26BA9" w:rsidRDefault="0033725C" w:rsidP="00A73DBD">
            <w:pPr>
              <w:pStyle w:val="TableText"/>
              <w:jc w:val="left"/>
              <w:rPr>
                <w:rFonts w:ascii="Tahoma" w:eastAsia="Calibri" w:hAnsi="Tahoma" w:cs="Tahoma"/>
                <w:sz w:val="18"/>
                <w:szCs w:val="18"/>
                <w:lang w:val="de-DE"/>
              </w:rPr>
            </w:pPr>
            <w:r w:rsidRPr="00A26BA9">
              <w:rPr>
                <w:rFonts w:ascii="Tahoma" w:eastAsia="Calibri" w:hAnsi="Tahoma" w:cs="Tahoma"/>
                <w:sz w:val="18"/>
                <w:szCs w:val="18"/>
                <w:lang w:val="de-DE"/>
              </w:rPr>
              <w:t>Fälle durch Microsoft Dynamics CRM-Clients löschen</w:t>
            </w:r>
          </w:p>
        </w:tc>
        <w:tc>
          <w:tcPr>
            <w:tcW w:w="720" w:type="dxa"/>
            <w:shd w:val="clear" w:color="auto" w:fill="FFFFFF"/>
          </w:tcPr>
          <w:p w:rsidR="0033725C" w:rsidRPr="00A26BA9"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Leads durch Microsoft Dynamics CRM-Clients löschen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Microsoft Dynamics CRM-Clients löschen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Notizen durch Microsoft Dynamics CRM-Clients löschen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Microsoft Dynamics CRM-Clients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rPr>
          <w:cantSplit/>
        </w:trPr>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Kontakte durch Microsoft Dynamics CRM-Clients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Microsoft Dynamics CRM-Clients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rPr>
          <w:cantSplit/>
        </w:trPr>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Leads durch Microsoft Dynamics CRM-Clients zuweisen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Microsoft Dynamics CRM-Clients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rPr>
          <w:trHeight w:val="309"/>
        </w:trPr>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Konten durch Microsoft Dynamics CRM-Clients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Kontakte durch Microsoft Dynamics CRM-Clients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Fälle durch Microsoft Dynamics CRM-Clients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Leads durch Microsoft Dynamics CRM-Clients freigeben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Aktivitäten durch Microsoft Dynamics CRM-Clients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2</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Microsoft Dynamics CRM-Clients erstellen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257BA5" w:rsidRDefault="0033725C" w:rsidP="00A73DBD">
            <w:pPr>
              <w:pStyle w:val="TableText"/>
              <w:rPr>
                <w:rFonts w:eastAsia="Calibri" w:cs="Tahoma"/>
                <w:b/>
                <w:sz w:val="24"/>
                <w:szCs w:val="24"/>
                <w:lang w:val="de-DE"/>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7972A4" w:rsidRDefault="0033725C" w:rsidP="00A73DBD">
            <w:pPr>
              <w:pStyle w:val="TableText"/>
              <w:jc w:val="left"/>
              <w:rPr>
                <w:rFonts w:ascii="Tahoma" w:eastAsia="Calibri" w:hAnsi="Tahoma" w:cs="Tahoma"/>
                <w:spacing w:val="-2"/>
                <w:sz w:val="18"/>
                <w:szCs w:val="18"/>
                <w:lang w:val="de-DE"/>
              </w:rPr>
            </w:pPr>
            <w:r w:rsidRPr="007972A4">
              <w:rPr>
                <w:rFonts w:ascii="Tahoma" w:eastAsia="Calibri" w:hAnsi="Tahoma" w:cs="Tahoma"/>
                <w:spacing w:val="-2"/>
                <w:sz w:val="18"/>
                <w:szCs w:val="18"/>
                <w:lang w:val="de-DE"/>
              </w:rPr>
              <w:t>Benutzerdefinierte Entitätsdatensätze durch Microsoft Dynamics CRM-Clients aktualisieren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257BA5" w:rsidRDefault="0033725C" w:rsidP="00A73DBD">
            <w:pPr>
              <w:pStyle w:val="TableText"/>
              <w:rPr>
                <w:rFonts w:eastAsia="Calibri" w:cs="Tahoma"/>
                <w:b/>
                <w:sz w:val="24"/>
                <w:szCs w:val="24"/>
                <w:lang w:val="de-DE"/>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Berechtigung für benutzerdefinierte Aktivitätsdatensätze durch Microsoft Dynamics CRM-Clients anhängen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3</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3</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Berechtigung für benutzerdefinierte Entitätsdatensätze (außer benutzerdefinierte Aktivitätsdatensätze) durch Microsoft Dynamics CRM-Clients anhängen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257BA5" w:rsidRDefault="0033725C" w:rsidP="00A73DBD">
            <w:pPr>
              <w:pStyle w:val="TableText"/>
              <w:rPr>
                <w:rFonts w:eastAsia="Calibri" w:cs="Tahoma"/>
                <w:b/>
                <w:sz w:val="24"/>
                <w:szCs w:val="24"/>
                <w:lang w:val="de-DE"/>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Durch Microsoft Dynamics CRM-Clients an Berechtigung für benutzerdefinierte Entitätsdatensätze anhängen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Microsoft Dynamics CRM-Clients löschen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257BA5" w:rsidRDefault="0033725C" w:rsidP="00A73DBD">
            <w:pPr>
              <w:pStyle w:val="TableText"/>
              <w:rPr>
                <w:rFonts w:eastAsia="Calibri" w:cs="Tahoma"/>
                <w:b/>
                <w:sz w:val="24"/>
                <w:szCs w:val="24"/>
                <w:lang w:val="de-DE"/>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Microsoft Dynamics CRM-Clients zuweisen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257BA5" w:rsidRDefault="0033725C" w:rsidP="00A73DBD">
            <w:pPr>
              <w:pStyle w:val="TableText"/>
              <w:rPr>
                <w:rFonts w:eastAsia="Calibri" w:cs="Tahoma"/>
                <w:b/>
                <w:sz w:val="24"/>
                <w:szCs w:val="24"/>
                <w:lang w:val="de-DE"/>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Benutzerdefinierte Entitätsdatensätze durch Microsoft Dynamics CRM-Clients freigeben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257BA5" w:rsidRDefault="0033725C" w:rsidP="00A73DBD">
            <w:pPr>
              <w:pStyle w:val="TableText"/>
              <w:rPr>
                <w:rFonts w:eastAsia="Calibri" w:cs="Tahoma"/>
                <w:b/>
                <w:sz w:val="24"/>
                <w:szCs w:val="24"/>
                <w:lang w:val="de-DE"/>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Customer Care Accelerator Framework</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„Erweiterte Suchabfragen“ erstellen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„Erweiterte Suchabfragen“ speichern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7972A4" w:rsidRDefault="0033725C" w:rsidP="00A73DBD">
            <w:pPr>
              <w:pStyle w:val="TableText"/>
              <w:jc w:val="left"/>
              <w:rPr>
                <w:rFonts w:ascii="Tahoma" w:eastAsia="Calibri" w:hAnsi="Tahoma" w:cs="Tahoma"/>
                <w:spacing w:val="-2"/>
                <w:sz w:val="18"/>
                <w:szCs w:val="18"/>
              </w:rPr>
            </w:pPr>
            <w:r w:rsidRPr="007972A4">
              <w:rPr>
                <w:rFonts w:ascii="Tahoma" w:eastAsia="Calibri" w:hAnsi="Tahoma" w:cs="Tahoma"/>
                <w:spacing w:val="-2"/>
                <w:sz w:val="18"/>
                <w:szCs w:val="18"/>
              </w:rPr>
              <w:t>Persönliche Ansichten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Systemdashboard erstellen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auto"/>
          </w:tcPr>
          <w:p w:rsidR="0033725C" w:rsidRPr="00175D2D" w:rsidRDefault="0033725C" w:rsidP="00A73DBD">
            <w:pPr>
              <w:pStyle w:val="TableText"/>
              <w:rPr>
                <w:rFonts w:eastAsia="Calibri" w:cs="Tahoma"/>
                <w:b/>
                <w:sz w:val="24"/>
                <w:szCs w:val="24"/>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Systemdashboard freigeben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auto"/>
          </w:tcPr>
          <w:p w:rsidR="0033725C" w:rsidRPr="00175D2D" w:rsidRDefault="0033725C" w:rsidP="00A73DBD">
            <w:pPr>
              <w:pStyle w:val="TableText"/>
              <w:rPr>
                <w:rFonts w:eastAsia="Calibri" w:cs="Tahoma"/>
                <w:b/>
                <w:sz w:val="24"/>
                <w:szCs w:val="24"/>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Persönliches Dashboard erstellen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Persönliches Dashboard freigeben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Workflow erstellen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Workflow aktualisieren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Automatisierten Workflow ausführen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auto"/>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5</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5</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Bedarfsgesteuerten Workflow ausführen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auto"/>
          </w:tcPr>
          <w:p w:rsidR="0033725C" w:rsidRPr="00175D2D" w:rsidRDefault="0033725C" w:rsidP="00A73DBD">
            <w:pPr>
              <w:pStyle w:val="TableText"/>
              <w:rPr>
                <w:rFonts w:eastAsia="Calibri" w:cs="Tahoma"/>
                <w:b/>
                <w:sz w:val="24"/>
                <w:szCs w:val="24"/>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Dialog erstellen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7972A4" w:rsidRDefault="0033725C" w:rsidP="00A73DBD">
            <w:pPr>
              <w:pStyle w:val="TableText"/>
              <w:jc w:val="left"/>
              <w:rPr>
                <w:rFonts w:ascii="Tahoma" w:eastAsia="Calibri" w:hAnsi="Tahoma" w:cs="Tahoma"/>
                <w:spacing w:val="-2"/>
                <w:sz w:val="18"/>
                <w:szCs w:val="18"/>
              </w:rPr>
            </w:pPr>
            <w:r w:rsidRPr="007972A4">
              <w:rPr>
                <w:rFonts w:ascii="Tahoma" w:eastAsia="Calibri" w:hAnsi="Tahoma" w:cs="Tahoma"/>
                <w:spacing w:val="-2"/>
                <w:sz w:val="18"/>
                <w:szCs w:val="18"/>
              </w:rPr>
              <w:t>Dialog aktualisieren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Dialog starten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auto"/>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5</w:t>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5</w:t>
            </w: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Bericht erstellen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Bericht ausführen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Seriendruck ausführen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44534F" w:rsidRDefault="0033725C" w:rsidP="00A73DBD">
            <w:pPr>
              <w:pStyle w:val="TableText"/>
              <w:jc w:val="left"/>
              <w:rPr>
                <w:rFonts w:ascii="Tahoma" w:eastAsia="Calibri" w:hAnsi="Tahoma" w:cs="Tahoma"/>
                <w:sz w:val="18"/>
                <w:szCs w:val="18"/>
              </w:rPr>
            </w:pPr>
            <w:r w:rsidRPr="0044534F">
              <w:rPr>
                <w:rFonts w:ascii="Tahoma" w:eastAsia="Calibri" w:hAnsi="Tahoma" w:cs="Tahoma"/>
                <w:sz w:val="18"/>
                <w:szCs w:val="18"/>
              </w:rPr>
              <w:t>Daten in Microsoft Excel exportieren</w:t>
            </w:r>
          </w:p>
        </w:tc>
        <w:tc>
          <w:tcPr>
            <w:tcW w:w="720" w:type="dxa"/>
            <w:shd w:val="clear" w:color="auto" w:fill="FFFFFF"/>
          </w:tcPr>
          <w:p w:rsidR="0033725C" w:rsidRPr="00175D2D" w:rsidRDefault="0033725C" w:rsidP="00A73DBD">
            <w:pPr>
              <w:pStyle w:val="TableText"/>
              <w:rPr>
                <w:rFonts w:eastAsia="Calibri" w:cs="Tahoma"/>
                <w:b/>
                <w:sz w:val="24"/>
                <w:szCs w:val="24"/>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Aktivitätsfeeds für Konten, Kontakte, Leads und Benutzerdefinierte Entitätsdatensätze durch API-Zugriff verfolgen und veröffentlichen</w:t>
            </w:r>
          </w:p>
        </w:tc>
        <w:tc>
          <w:tcPr>
            <w:tcW w:w="72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Aktivitätsfeeds für Dynamics CRM-Standardentitätsdatensätze durch Dynamics CRM-Clients verfolgen und veröffentlichen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Aktivitätsfeeds für benutzerdefinierte Entitätsdatensätze durch Dynamics CRM-Clients verfolgen und veröffentlichen</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257BA5" w:rsidRDefault="0033725C" w:rsidP="00A73DBD">
            <w:pPr>
              <w:pStyle w:val="TableText"/>
              <w:rPr>
                <w:rFonts w:eastAsia="Calibri" w:cs="Tahoma"/>
                <w:b/>
                <w:sz w:val="24"/>
                <w:szCs w:val="24"/>
                <w:lang w:val="de-DE"/>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Lesezugriff auf gesamte Microsoft Dynamics CRM-Funktionalität</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530" w:type="dxa"/>
            <w:shd w:val="clear" w:color="auto" w:fill="FFFFFF"/>
          </w:tcPr>
          <w:p w:rsidR="0033725C" w:rsidRPr="00175D2D" w:rsidRDefault="0033725C" w:rsidP="00A73DBD">
            <w:pPr>
              <w:pStyle w:val="TableText"/>
              <w:rPr>
                <w:rFonts w:eastAsia="Calibri" w:cs="Tahoma"/>
                <w:b/>
                <w:sz w:val="24"/>
                <w:szCs w:val="24"/>
              </w:rPr>
            </w:pP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4</w:t>
            </w:r>
          </w:p>
        </w:tc>
      </w:tr>
      <w:tr w:rsidR="00851BD0" w:rsidRPr="00175D2D" w:rsidTr="00AD5D52">
        <w:tc>
          <w:tcPr>
            <w:tcW w:w="1660" w:type="dxa"/>
            <w:shd w:val="clear" w:color="auto" w:fill="FFFFFF"/>
          </w:tcPr>
          <w:p w:rsidR="0033725C" w:rsidRPr="00257BA5" w:rsidRDefault="0033725C" w:rsidP="00A73DBD">
            <w:pPr>
              <w:pStyle w:val="TableText"/>
              <w:jc w:val="left"/>
              <w:rPr>
                <w:rFonts w:ascii="Tahoma" w:eastAsia="Calibri" w:hAnsi="Tahoma" w:cs="Tahoma"/>
                <w:sz w:val="18"/>
                <w:szCs w:val="18"/>
                <w:lang w:val="de-DE"/>
              </w:rPr>
            </w:pPr>
            <w:r w:rsidRPr="00257BA5">
              <w:rPr>
                <w:rFonts w:ascii="Tahoma" w:eastAsia="Calibri" w:hAnsi="Tahoma" w:cs="Tahoma"/>
                <w:sz w:val="18"/>
                <w:szCs w:val="18"/>
                <w:lang w:val="de-DE"/>
              </w:rPr>
              <w:t>Schreibzugriff auf gesamte Microsoft Dynamics CRM-Funktionalität</w:t>
            </w:r>
          </w:p>
        </w:tc>
        <w:tc>
          <w:tcPr>
            <w:tcW w:w="720" w:type="dxa"/>
            <w:shd w:val="clear" w:color="auto" w:fill="FFFFFF"/>
          </w:tcPr>
          <w:p w:rsidR="0033725C" w:rsidRPr="00257BA5" w:rsidRDefault="0033725C" w:rsidP="00A73DBD">
            <w:pPr>
              <w:pStyle w:val="TableText"/>
              <w:rPr>
                <w:rFonts w:eastAsia="Calibri" w:cs="Tahoma"/>
                <w:b/>
                <w:sz w:val="24"/>
                <w:szCs w:val="24"/>
                <w:lang w:val="de-DE"/>
              </w:rPr>
            </w:pPr>
          </w:p>
        </w:tc>
        <w:tc>
          <w:tcPr>
            <w:tcW w:w="990" w:type="dxa"/>
            <w:shd w:val="clear" w:color="auto" w:fill="FFFFFF"/>
          </w:tcPr>
          <w:p w:rsidR="0033725C" w:rsidRPr="00257BA5" w:rsidRDefault="0033725C" w:rsidP="00A73DBD">
            <w:pPr>
              <w:pStyle w:val="TableText"/>
              <w:rPr>
                <w:rFonts w:eastAsia="Calibri" w:cs="Tahoma"/>
                <w:b/>
                <w:sz w:val="24"/>
                <w:szCs w:val="24"/>
                <w:lang w:val="de-DE"/>
              </w:rPr>
            </w:pPr>
          </w:p>
        </w:tc>
        <w:tc>
          <w:tcPr>
            <w:tcW w:w="117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800" w:type="dxa"/>
            <w:shd w:val="clear" w:color="auto" w:fill="FFFFFF"/>
          </w:tcPr>
          <w:p w:rsidR="0033725C" w:rsidRPr="00175D2D" w:rsidRDefault="0033725C" w:rsidP="00A73DBD">
            <w:pPr>
              <w:pStyle w:val="TableText"/>
              <w:rPr>
                <w:rFonts w:eastAsia="Calibri" w:cs="Tahoma"/>
                <w:b/>
                <w:sz w:val="24"/>
                <w:szCs w:val="24"/>
              </w:rPr>
            </w:pPr>
          </w:p>
        </w:tc>
        <w:tc>
          <w:tcPr>
            <w:tcW w:w="153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p>
        </w:tc>
        <w:tc>
          <w:tcPr>
            <w:tcW w:w="1260" w:type="dxa"/>
            <w:shd w:val="clear" w:color="auto" w:fill="FFFFFF"/>
          </w:tcPr>
          <w:p w:rsidR="0033725C" w:rsidRPr="00175D2D" w:rsidRDefault="0033725C" w:rsidP="00A73DBD">
            <w:pPr>
              <w:pStyle w:val="TableText"/>
              <w:rPr>
                <w:rFonts w:eastAsia="Calibri" w:cs="Tahoma"/>
                <w:b/>
                <w:sz w:val="24"/>
                <w:szCs w:val="24"/>
              </w:rPr>
            </w:pPr>
            <w:r w:rsidRPr="00175D2D">
              <w:rPr>
                <w:rFonts w:eastAsia="Calibri" w:cs="Tahoma"/>
                <w:b/>
                <w:sz w:val="24"/>
                <w:szCs w:val="24"/>
              </w:rPr>
              <w:sym w:font="Wingdings" w:char="00FC"/>
            </w:r>
            <w:r w:rsidRPr="00175D2D">
              <w:rPr>
                <w:rFonts w:eastAsia="Calibri" w:cs="Tahoma"/>
                <w:b/>
                <w:sz w:val="24"/>
                <w:szCs w:val="24"/>
                <w:vertAlign w:val="superscript"/>
              </w:rPr>
              <w:t>4</w:t>
            </w:r>
          </w:p>
        </w:tc>
      </w:tr>
      <w:tr w:rsidR="0033725C" w:rsidRPr="00A26BA9" w:rsidTr="00AD5D52">
        <w:tc>
          <w:tcPr>
            <w:tcW w:w="9130" w:type="dxa"/>
            <w:gridSpan w:val="7"/>
            <w:shd w:val="clear" w:color="auto" w:fill="FFFFFF"/>
          </w:tcPr>
          <w:p w:rsidR="0033725C" w:rsidRPr="0044534F" w:rsidRDefault="0033725C" w:rsidP="00175D2D">
            <w:pPr>
              <w:pStyle w:val="TableText"/>
              <w:jc w:val="left"/>
              <w:rPr>
                <w:rFonts w:ascii="Tahoma" w:hAnsi="Tahoma" w:cs="Tahoma"/>
              </w:rPr>
            </w:pPr>
            <w:r w:rsidRPr="00AD5D52">
              <w:rPr>
                <w:rFonts w:ascii="Tahoma" w:eastAsia="Calibri" w:hAnsi="Tahoma" w:cs="Tahoma"/>
                <w:i/>
                <w:sz w:val="14"/>
                <w:szCs w:val="18"/>
                <w:vertAlign w:val="superscript"/>
              </w:rPr>
              <w:t>(1)</w:t>
            </w:r>
            <w:r w:rsidRPr="0044534F">
              <w:rPr>
                <w:rFonts w:ascii="Tahoma" w:eastAsia="Calibri" w:hAnsi="Tahoma" w:cs="Tahoma"/>
                <w:i/>
                <w:sz w:val="14"/>
                <w:szCs w:val="18"/>
              </w:rPr>
              <w:t xml:space="preserve"> Microsoft Dynamics CRM-Webclient, Microsoft Dynamics CRM-Client für Microsoft Outlook und Mobile Express für Microsoft</w:t>
            </w:r>
            <w:r w:rsidR="00175D2D">
              <w:rPr>
                <w:rFonts w:ascii="Tahoma" w:eastAsia="Calibri" w:hAnsi="Tahoma" w:cs="Tahoma"/>
                <w:i/>
                <w:sz w:val="14"/>
                <w:szCs w:val="18"/>
              </w:rPr>
              <w:t> </w:t>
            </w:r>
            <w:r w:rsidRPr="0044534F">
              <w:rPr>
                <w:rFonts w:ascii="Tahoma" w:eastAsia="Calibri" w:hAnsi="Tahoma" w:cs="Tahoma"/>
                <w:i/>
                <w:sz w:val="14"/>
                <w:szCs w:val="18"/>
              </w:rPr>
              <w:t>Dynamics</w:t>
            </w:r>
            <w:r w:rsidR="00175D2D">
              <w:rPr>
                <w:rFonts w:ascii="Tahoma" w:eastAsia="Calibri" w:hAnsi="Tahoma" w:cs="Tahoma"/>
                <w:i/>
                <w:sz w:val="14"/>
                <w:szCs w:val="18"/>
              </w:rPr>
              <w:t> </w:t>
            </w:r>
            <w:r w:rsidRPr="0044534F">
              <w:rPr>
                <w:rFonts w:ascii="Tahoma" w:eastAsia="Calibri" w:hAnsi="Tahoma" w:cs="Tahoma"/>
                <w:i/>
                <w:sz w:val="14"/>
                <w:szCs w:val="18"/>
              </w:rPr>
              <w:t>CRM.</w:t>
            </w:r>
          </w:p>
          <w:p w:rsidR="0033725C" w:rsidRPr="00257BA5" w:rsidRDefault="0033725C" w:rsidP="00A73DBD">
            <w:pPr>
              <w:pStyle w:val="TableText"/>
              <w:jc w:val="left"/>
              <w:rPr>
                <w:rFonts w:ascii="Tahoma" w:hAnsi="Tahoma" w:cs="Tahoma"/>
                <w:lang w:val="de-DE"/>
              </w:rPr>
            </w:pPr>
            <w:r w:rsidRPr="00AD5D52">
              <w:rPr>
                <w:rFonts w:ascii="Tahoma" w:eastAsia="Calibri" w:hAnsi="Tahoma" w:cs="Tahoma"/>
                <w:i/>
                <w:sz w:val="14"/>
                <w:szCs w:val="18"/>
                <w:vertAlign w:val="superscript"/>
                <w:lang w:val="de-DE"/>
              </w:rPr>
              <w:t>(2)</w:t>
            </w:r>
            <w:r w:rsidRPr="00257BA5">
              <w:rPr>
                <w:rFonts w:ascii="Tahoma" w:eastAsia="Calibri" w:hAnsi="Tahoma" w:cs="Tahoma"/>
                <w:i/>
                <w:sz w:val="14"/>
                <w:szCs w:val="18"/>
                <w:lang w:val="de-DE"/>
              </w:rPr>
              <w:t xml:space="preserve"> Berechtigungen sind nur auf Datensätze anwendbar, die vom selben Nutzer erstellt wurden.</w:t>
            </w:r>
          </w:p>
          <w:p w:rsidR="0033725C" w:rsidRPr="00257BA5" w:rsidRDefault="0033725C" w:rsidP="00A73DBD">
            <w:pPr>
              <w:pStyle w:val="TableText"/>
              <w:jc w:val="left"/>
              <w:rPr>
                <w:rFonts w:ascii="Tahoma" w:hAnsi="Tahoma" w:cs="Tahoma"/>
                <w:lang w:val="de-DE"/>
              </w:rPr>
            </w:pPr>
            <w:r w:rsidRPr="00AD5D52">
              <w:rPr>
                <w:rFonts w:ascii="Tahoma" w:eastAsia="Calibri" w:hAnsi="Tahoma" w:cs="Tahoma"/>
                <w:i/>
                <w:sz w:val="14"/>
                <w:szCs w:val="18"/>
                <w:vertAlign w:val="superscript"/>
                <w:lang w:val="de-DE"/>
              </w:rPr>
              <w:t>(3)</w:t>
            </w:r>
            <w:r w:rsidRPr="00257BA5">
              <w:rPr>
                <w:rFonts w:ascii="Tahoma" w:eastAsia="Calibri" w:hAnsi="Tahoma" w:cs="Tahoma"/>
                <w:i/>
                <w:sz w:val="14"/>
                <w:szCs w:val="18"/>
                <w:lang w:val="de-DE"/>
              </w:rPr>
              <w:t xml:space="preserve"> Datensätze sind NUR auf benutzerdefinierte Aktivitäten anwendbar.</w:t>
            </w:r>
          </w:p>
          <w:p w:rsidR="0033725C" w:rsidRPr="00257BA5" w:rsidRDefault="0033725C" w:rsidP="00A73DBD">
            <w:pPr>
              <w:rPr>
                <w:rFonts w:cs="Tahoma"/>
                <w:lang w:val="de-DE"/>
              </w:rPr>
            </w:pPr>
            <w:r w:rsidRPr="00AD5D52">
              <w:rPr>
                <w:rFonts w:eastAsia="Calibri" w:cs="Tahoma"/>
                <w:i/>
                <w:sz w:val="14"/>
                <w:szCs w:val="18"/>
                <w:vertAlign w:val="superscript"/>
                <w:lang w:val="de-DE"/>
              </w:rPr>
              <w:t>(4)</w:t>
            </w:r>
            <w:r w:rsidRPr="00257BA5">
              <w:rPr>
                <w:rFonts w:eastAsia="Calibri" w:cs="Tahoma"/>
                <w:i/>
                <w:sz w:val="14"/>
                <w:szCs w:val="18"/>
                <w:lang w:val="de-DE"/>
              </w:rPr>
              <w:t xml:space="preserve"> Berechtigungen zum Erstellen von Datensätzen, </w:t>
            </w:r>
            <w:r w:rsidRPr="00257BA5">
              <w:rPr>
                <w:rFonts w:eastAsia="Calibri" w:cs="Tahoma"/>
                <w:bCs/>
                <w:i/>
                <w:sz w:val="14"/>
                <w:szCs w:val="18"/>
                <w:lang w:val="de-DE"/>
              </w:rPr>
              <w:t>Anhängen, Anhängen an und Aktualisieren von</w:t>
            </w:r>
            <w:r w:rsidRPr="00257BA5">
              <w:rPr>
                <w:rFonts w:eastAsia="Calibri" w:cs="Tahoma"/>
                <w:i/>
                <w:sz w:val="14"/>
                <w:szCs w:val="18"/>
                <w:lang w:val="de-DE"/>
              </w:rPr>
              <w:t xml:space="preserve"> </w:t>
            </w:r>
            <w:r w:rsidRPr="00257BA5">
              <w:rPr>
                <w:rFonts w:eastAsia="Calibri" w:cs="Tahoma"/>
                <w:bCs/>
                <w:i/>
                <w:sz w:val="14"/>
                <w:szCs w:val="18"/>
                <w:lang w:val="de-DE"/>
              </w:rPr>
              <w:t xml:space="preserve">Datensätzen, die von einem CRM-Nutzer erstellt wurden. </w:t>
            </w:r>
            <w:r w:rsidRPr="00257BA5">
              <w:rPr>
                <w:rFonts w:eastAsia="Calibri" w:cs="Tahoma"/>
                <w:bCs/>
                <w:i/>
                <w:sz w:val="14"/>
                <w:szCs w:val="18"/>
                <w:u w:val="single"/>
                <w:lang w:val="de-DE"/>
              </w:rPr>
              <w:t>Keine Datenberechtigungen</w:t>
            </w:r>
            <w:r w:rsidRPr="00257BA5">
              <w:rPr>
                <w:rFonts w:eastAsia="Calibri" w:cs="Tahoma"/>
                <w:i/>
                <w:sz w:val="14"/>
                <w:szCs w:val="18"/>
                <w:lang w:val="de-DE"/>
              </w:rPr>
              <w:t xml:space="preserve"> zum </w:t>
            </w:r>
            <w:r w:rsidRPr="00257BA5">
              <w:rPr>
                <w:rFonts w:eastAsia="Calibri" w:cs="Tahoma"/>
                <w:bCs/>
                <w:i/>
                <w:sz w:val="14"/>
                <w:szCs w:val="18"/>
                <w:lang w:val="de-DE"/>
              </w:rPr>
              <w:t>Zuweisen, Freigeben oder Löschen</w:t>
            </w:r>
            <w:r w:rsidRPr="00257BA5">
              <w:rPr>
                <w:rFonts w:eastAsia="Calibri" w:cs="Tahoma"/>
                <w:i/>
                <w:sz w:val="14"/>
                <w:szCs w:val="18"/>
                <w:lang w:val="de-DE"/>
              </w:rPr>
              <w:t xml:space="preserve"> von Datensätzen. </w:t>
            </w:r>
            <w:r w:rsidRPr="00257BA5">
              <w:rPr>
                <w:rFonts w:eastAsia="Calibri" w:cs="Tahoma"/>
                <w:bCs/>
                <w:i/>
                <w:sz w:val="14"/>
                <w:szCs w:val="18"/>
                <w:lang w:val="de-DE"/>
              </w:rPr>
              <w:t>Nur API-Zugriff.</w:t>
            </w:r>
          </w:p>
          <w:p w:rsidR="0033725C" w:rsidRPr="00257BA5" w:rsidRDefault="0033725C" w:rsidP="00A73DBD">
            <w:pPr>
              <w:rPr>
                <w:rFonts w:eastAsia="Calibri" w:cs="Tahoma"/>
                <w:b/>
                <w:bCs/>
                <w:szCs w:val="18"/>
                <w:lang w:val="de-DE"/>
              </w:rPr>
            </w:pPr>
            <w:r w:rsidRPr="00AD5D52">
              <w:rPr>
                <w:rFonts w:eastAsia="Calibri" w:cs="Tahoma"/>
                <w:i/>
                <w:sz w:val="14"/>
                <w:szCs w:val="18"/>
                <w:vertAlign w:val="superscript"/>
                <w:lang w:val="de-DE"/>
              </w:rPr>
              <w:t>(5)</w:t>
            </w:r>
            <w:r w:rsidRPr="00257BA5">
              <w:rPr>
                <w:rFonts w:eastAsia="Calibri" w:cs="Tahoma"/>
                <w:i/>
                <w:sz w:val="14"/>
                <w:szCs w:val="18"/>
                <w:lang w:val="de-DE"/>
              </w:rPr>
              <w:t xml:space="preserve"> </w:t>
            </w:r>
            <w:r w:rsidRPr="00257BA5">
              <w:rPr>
                <w:rFonts w:eastAsia="Calibri" w:cs="Tahoma"/>
                <w:i/>
                <w:sz w:val="14"/>
                <w:lang w:val="de-DE"/>
              </w:rPr>
              <w:t>Nur Konten, Kontakte, Fälle, Leads, Aktivitäten und Benutzerdefinierte Entitätsdatensätze.</w:t>
            </w:r>
            <w:r w:rsidRPr="00257BA5">
              <w:rPr>
                <w:rFonts w:eastAsia="Calibri" w:cs="Tahoma"/>
                <w:b/>
                <w:sz w:val="14"/>
                <w:szCs w:val="18"/>
                <w:lang w:val="de-DE"/>
              </w:rPr>
              <w:t xml:space="preserve"> </w:t>
            </w:r>
          </w:p>
        </w:tc>
      </w:tr>
    </w:tbl>
    <w:p w:rsidR="0033725C" w:rsidRPr="00257BA5" w:rsidRDefault="0033725C" w:rsidP="00D47417">
      <w:pPr>
        <w:ind w:left="540"/>
        <w:rPr>
          <w:rFonts w:cs="Tahoma"/>
          <w:lang w:val="de-DE"/>
        </w:rPr>
      </w:pPr>
    </w:p>
    <w:p w:rsidR="00BF7FDE" w:rsidRPr="00257BA5" w:rsidRDefault="0033725C" w:rsidP="007B699C">
      <w:pPr>
        <w:ind w:left="720"/>
        <w:rPr>
          <w:rFonts w:cs="Tahoma"/>
          <w:lang w:val="de-DE"/>
        </w:rPr>
      </w:pPr>
      <w:r w:rsidRPr="00257BA5">
        <w:rPr>
          <w:rFonts w:cs="Tahoma"/>
          <w:kern w:val="18"/>
          <w:lang w:val="de-DE"/>
        </w:rPr>
        <w:t>Weitere Informationen zu Microsoft Dynamics CRM-Lizenzen finden Sie im Preis- und Lizenzleitfaden zu Microsoft Dynamics CRM 2011.</w:t>
      </w:r>
      <w:bookmarkStart w:id="1363" w:name="_69_Office_365"/>
      <w:bookmarkStart w:id="1364" w:name="_69_68_Office"/>
      <w:bookmarkEnd w:id="1363"/>
      <w:bookmarkEnd w:id="1364"/>
    </w:p>
    <w:p w:rsidR="006E28CC" w:rsidRPr="00257BA5" w:rsidRDefault="006E28CC" w:rsidP="006D6A83">
      <w:pPr>
        <w:rPr>
          <w:rFonts w:cs="Tahoma"/>
          <w:lang w:val="de-DE"/>
        </w:rPr>
      </w:pPr>
      <w:bookmarkStart w:id="1365" w:name="_71_Office_365_1"/>
      <w:bookmarkStart w:id="1366" w:name="_Toc336338329"/>
      <w:bookmarkStart w:id="1367" w:name="Srv_70Office365PlanE1"/>
      <w:bookmarkEnd w:id="1365"/>
    </w:p>
    <w:p w:rsidR="00AA0946" w:rsidRPr="00257BA5" w:rsidRDefault="00AA0946" w:rsidP="006D6A83">
      <w:pPr>
        <w:rPr>
          <w:rFonts w:cs="Tahoma"/>
          <w:lang w:val="de-DE"/>
        </w:rPr>
      </w:pPr>
    </w:p>
    <w:p w:rsidR="006E28CC" w:rsidRPr="00257BA5" w:rsidRDefault="003C3A72" w:rsidP="009C5D30">
      <w:pPr>
        <w:pStyle w:val="Heading2"/>
        <w:ind w:left="0"/>
        <w:rPr>
          <w:rFonts w:ascii="Tahoma" w:hAnsi="Tahoma" w:cs="Tahoma"/>
          <w:lang w:val="nn-NO"/>
        </w:rPr>
      </w:pPr>
      <w:bookmarkStart w:id="1368" w:name="_66_Microsoft_Dynamics"/>
      <w:bookmarkStart w:id="1369" w:name="_71_Microsoft_Dynamics"/>
      <w:bookmarkStart w:id="1370" w:name="_74_Microsoft_Dynamics"/>
      <w:bookmarkStart w:id="1371" w:name="_Toc360112271"/>
      <w:bookmarkEnd w:id="1368"/>
      <w:bookmarkEnd w:id="1369"/>
      <w:bookmarkEnd w:id="1370"/>
      <w:r w:rsidRPr="00257BA5">
        <w:rPr>
          <w:rFonts w:ascii="Tahoma" w:hAnsi="Tahoma" w:cs="Tahoma"/>
          <w:caps/>
          <w:color w:val="FF6600"/>
          <w:sz w:val="22"/>
          <w:szCs w:val="22"/>
          <w:vertAlign w:val="superscript"/>
          <w:lang w:val="nn-NO"/>
        </w:rPr>
        <w:t>74</w:t>
      </w:r>
      <w:r w:rsidRPr="00257BA5">
        <w:rPr>
          <w:rFonts w:ascii="Tahoma" w:hAnsi="Tahoma" w:cs="Tahoma"/>
          <w:caps/>
          <w:color w:val="FF6600"/>
          <w:sz w:val="22"/>
          <w:szCs w:val="22"/>
          <w:lang w:val="nn-NO"/>
        </w:rPr>
        <w:t xml:space="preserve"> </w:t>
      </w:r>
      <w:r w:rsidRPr="00257BA5">
        <w:rPr>
          <w:rFonts w:ascii="Tahoma" w:hAnsi="Tahoma" w:cs="Tahoma"/>
          <w:color w:val="FF6600"/>
          <w:sz w:val="22"/>
          <w:szCs w:val="22"/>
          <w:lang w:val="nn-NO"/>
        </w:rPr>
        <w:t>Microsoft Dynamics CRM 2011 Server</w:t>
      </w:r>
      <w:bookmarkEnd w:id="1371"/>
    </w:p>
    <w:p w:rsidR="006E28CC" w:rsidRPr="00257BA5" w:rsidRDefault="006E28CC" w:rsidP="006E28CC">
      <w:pPr>
        <w:tabs>
          <w:tab w:val="left" w:pos="1800"/>
        </w:tabs>
        <w:spacing w:after="60"/>
        <w:rPr>
          <w:rFonts w:cs="Tahoma"/>
          <w:lang w:val="nn-NO"/>
        </w:rPr>
      </w:pPr>
    </w:p>
    <w:p w:rsidR="006E28CC" w:rsidRPr="00B27795" w:rsidRDefault="006E28CC" w:rsidP="009C5D30">
      <w:pPr>
        <w:spacing w:after="60"/>
        <w:ind w:left="720"/>
        <w:rPr>
          <w:rFonts w:cs="Tahoma"/>
          <w:lang w:val="nn-NO"/>
        </w:rPr>
      </w:pPr>
      <w:r w:rsidRPr="00B27795">
        <w:rPr>
          <w:rFonts w:cs="Tahoma"/>
          <w:b/>
          <w:lang w:val="nn-NO"/>
        </w:rPr>
        <w:t>Microsoft Dynamics CRM Server 2011 – Microsoft Dynamics Marketing Online-Integrationsgewährung</w:t>
      </w:r>
    </w:p>
    <w:p w:rsidR="00A04495" w:rsidRPr="00257BA5" w:rsidRDefault="006E28CC" w:rsidP="0004051B">
      <w:pPr>
        <w:ind w:left="720"/>
        <w:rPr>
          <w:rFonts w:cs="Tahoma"/>
          <w:lang w:val="de-DE"/>
        </w:rPr>
      </w:pPr>
      <w:r w:rsidRPr="00257BA5">
        <w:rPr>
          <w:rFonts w:eastAsia="Calibri" w:cs="Tahoma"/>
          <w:color w:val="000000"/>
          <w:szCs w:val="18"/>
          <w:lang w:val="nn-NO"/>
        </w:rPr>
        <w:t xml:space="preserve">Der folgende Lizenzverzicht gilt für lizenzierte Nutzer von Microsoft Dynamics Marketing Online mit aktivem Wartungssupport und Upgrade-Option für den direkten oder indirekten Zugriff auf den Microsoft Dynamics CRM Server 2011 über den </w:t>
      </w:r>
      <w:r w:rsidRPr="00257BA5">
        <w:rPr>
          <w:rFonts w:cs="Tahoma"/>
          <w:bCs/>
          <w:lang w:val="nn-NO"/>
        </w:rPr>
        <w:t>MarketingPilot Connector für Microsoft Dynamics CRM-</w:t>
      </w:r>
      <w:r w:rsidRPr="00257BA5">
        <w:rPr>
          <w:rFonts w:eastAsia="Calibri" w:cs="Tahoma"/>
          <w:color w:val="000000"/>
          <w:szCs w:val="18"/>
          <w:lang w:val="nn-NO"/>
        </w:rPr>
        <w:t>Software ausschließlich zum Synchronisieren von Kundendaten.</w:t>
      </w:r>
      <w:r w:rsidR="0044534F" w:rsidRPr="00257BA5">
        <w:rPr>
          <w:rFonts w:eastAsia="Calibri" w:cs="Tahoma"/>
          <w:color w:val="000000"/>
          <w:szCs w:val="18"/>
          <w:lang w:val="nn-NO"/>
        </w:rPr>
        <w:t xml:space="preserve"> </w:t>
      </w:r>
      <w:r w:rsidRPr="00257BA5">
        <w:rPr>
          <w:rFonts w:eastAsia="Calibri" w:cs="Tahoma"/>
          <w:color w:val="000000"/>
          <w:szCs w:val="18"/>
          <w:lang w:val="de-DE"/>
        </w:rPr>
        <w:t>Diese Nutzer benötigen keine CAL für Microsoft Dynamics CRM 2011. Dieser Verzicht gilt bis zum 30. Juni 2014. Danach behält sich Microsoft das Recht vor, entsprechende CALs zu verlangen.</w:t>
      </w:r>
    </w:p>
    <w:p w:rsidR="00F1020A" w:rsidRDefault="00F1020A" w:rsidP="007B1734">
      <w:pPr>
        <w:rPr>
          <w:rFonts w:cs="Tahoma"/>
          <w:lang w:val="de-DE"/>
        </w:rPr>
      </w:pPr>
    </w:p>
    <w:p w:rsidR="007972A4" w:rsidRPr="00257BA5" w:rsidRDefault="007972A4" w:rsidP="007B1734">
      <w:pPr>
        <w:rPr>
          <w:rFonts w:cs="Tahoma"/>
          <w:lang w:val="de-DE"/>
        </w:rPr>
      </w:pPr>
    </w:p>
    <w:p w:rsidR="00D70D2C" w:rsidRPr="00257BA5" w:rsidRDefault="00AF219D" w:rsidP="007972A4">
      <w:pPr>
        <w:pStyle w:val="Heading2"/>
        <w:keepNext/>
        <w:keepLines/>
        <w:ind w:left="0"/>
        <w:rPr>
          <w:rFonts w:ascii="Tahoma" w:hAnsi="Tahoma" w:cs="Tahoma"/>
          <w:lang w:val="de-DE"/>
        </w:rPr>
      </w:pPr>
      <w:bookmarkStart w:id="1372" w:name="_70_68_Office"/>
      <w:bookmarkStart w:id="1373" w:name="_75_Office_365"/>
      <w:bookmarkStart w:id="1374" w:name="_Toc360112272"/>
      <w:bookmarkEnd w:id="1372"/>
      <w:bookmarkEnd w:id="1373"/>
      <w:r w:rsidRPr="00257BA5">
        <w:rPr>
          <w:rFonts w:ascii="Tahoma" w:hAnsi="Tahoma" w:cs="Tahoma"/>
          <w:caps/>
          <w:color w:val="FF6600"/>
          <w:sz w:val="22"/>
          <w:szCs w:val="22"/>
          <w:vertAlign w:val="superscript"/>
          <w:lang w:val="de-DE"/>
        </w:rPr>
        <w:t>75</w:t>
      </w:r>
      <w:r w:rsidRPr="00257BA5">
        <w:rPr>
          <w:rFonts w:ascii="Tahoma" w:hAnsi="Tahoma" w:cs="Tahoma"/>
          <w:color w:val="FF6600"/>
          <w:lang w:val="de-DE"/>
        </w:rPr>
        <w:t xml:space="preserve"> </w:t>
      </w:r>
      <w:r w:rsidRPr="00257BA5">
        <w:rPr>
          <w:rFonts w:ascii="Tahoma" w:hAnsi="Tahoma" w:cs="Tahoma"/>
          <w:color w:val="FF6600"/>
          <w:sz w:val="22"/>
          <w:szCs w:val="22"/>
          <w:lang w:val="de-DE"/>
        </w:rPr>
        <w:t>Office 365 Enterprise E1</w:t>
      </w:r>
      <w:bookmarkEnd w:id="1366"/>
      <w:bookmarkEnd w:id="1374"/>
    </w:p>
    <w:bookmarkEnd w:id="1367"/>
    <w:p w:rsidR="00D70D2C" w:rsidRPr="00257BA5" w:rsidRDefault="00D70D2C" w:rsidP="007972A4">
      <w:pPr>
        <w:keepNext/>
        <w:keepLines/>
        <w:ind w:left="900"/>
        <w:rPr>
          <w:rFonts w:cs="Tahoma"/>
          <w:lang w:val="de-DE"/>
        </w:rPr>
      </w:pPr>
    </w:p>
    <w:p w:rsidR="00F754FE" w:rsidRPr="00257BA5" w:rsidRDefault="00F754FE" w:rsidP="007972A4">
      <w:pPr>
        <w:keepNext/>
        <w:keepLines/>
        <w:ind w:left="720"/>
        <w:rPr>
          <w:rFonts w:cs="Tahoma"/>
          <w:lang w:val="de-DE"/>
        </w:rPr>
      </w:pPr>
      <w:r w:rsidRPr="00257BA5">
        <w:rPr>
          <w:rFonts w:cs="Tahoma"/>
          <w:color w:val="000000"/>
          <w:szCs w:val="18"/>
          <w:lang w:val="de-DE"/>
        </w:rPr>
        <w:t>Office 365 Enterprise E1 hieß zuvor Business Productivity Online Standard Suite (BPOS Standard). Es bietet Zugriff auf Folgendes: Exchange Online Plan 1, SharePoint Online Plan 1, Lync Online Plan 2, Office-Webanwendungen und Yammer Enterprise. Änderungen an dieser Liste sind vorbehalten. Die aktuellen Produktbenutzungsrechte finden bei Widersprüchen zwischen den Lizenzbestimmungen für Office 365 Enterprise E1 und diesem Hinweis Anwendung.</w:t>
      </w:r>
    </w:p>
    <w:p w:rsidR="00F754FE" w:rsidRPr="00257BA5" w:rsidRDefault="00F754FE" w:rsidP="00E62BC4">
      <w:pPr>
        <w:ind w:left="720"/>
        <w:rPr>
          <w:rFonts w:cs="Tahoma"/>
          <w:lang w:val="de-DE"/>
        </w:rPr>
      </w:pPr>
    </w:p>
    <w:p w:rsidR="00A15CF5" w:rsidRPr="00257BA5" w:rsidRDefault="00F754FE" w:rsidP="00A15CF5">
      <w:pPr>
        <w:ind w:left="720"/>
        <w:rPr>
          <w:rFonts w:cs="Tahoma"/>
          <w:lang w:val="de-DE"/>
        </w:rPr>
      </w:pPr>
      <w:r w:rsidRPr="00257BA5">
        <w:rPr>
          <w:rFonts w:cs="Tahoma"/>
          <w:color w:val="000000"/>
          <w:szCs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44534F" w:rsidRPr="00257BA5">
        <w:rPr>
          <w:rFonts w:cs="Tahoma"/>
          <w:color w:val="000000"/>
          <w:szCs w:val="18"/>
          <w:lang w:val="de-DE"/>
        </w:rPr>
        <w:t xml:space="preserve"> </w:t>
      </w:r>
      <w:r w:rsidRPr="00257BA5">
        <w:rPr>
          <w:rFonts w:cs="Tahoma"/>
          <w:color w:val="000000"/>
          <w:szCs w:val="18"/>
          <w:lang w:val="de-DE"/>
        </w:rPr>
        <w:t xml:space="preserve">Kunden sind berechtigt, den kostenlosen Lync Basic 2013-Client für ihre Windows-basierten Endbenutzer zu nutzen. </w:t>
      </w:r>
    </w:p>
    <w:p w:rsidR="00F1020A" w:rsidRDefault="00F1020A" w:rsidP="00BA1490">
      <w:pPr>
        <w:ind w:left="720"/>
        <w:rPr>
          <w:rFonts w:cs="Tahoma"/>
          <w:lang w:val="de-DE"/>
        </w:rPr>
      </w:pPr>
      <w:bookmarkStart w:id="1375" w:name="_71_Office_365"/>
      <w:bookmarkEnd w:id="1375"/>
    </w:p>
    <w:p w:rsidR="007972A4" w:rsidRPr="00257BA5" w:rsidRDefault="007972A4" w:rsidP="00BA1490">
      <w:pPr>
        <w:ind w:left="720"/>
        <w:rPr>
          <w:rFonts w:cs="Tahoma"/>
          <w:lang w:val="de-DE"/>
        </w:rPr>
      </w:pPr>
    </w:p>
    <w:p w:rsidR="00BE7AC3" w:rsidRPr="00257BA5" w:rsidRDefault="00F66FB0" w:rsidP="00BE7AC3">
      <w:pPr>
        <w:pStyle w:val="Heading2"/>
        <w:ind w:left="0"/>
        <w:rPr>
          <w:rFonts w:ascii="Tahoma" w:hAnsi="Tahoma" w:cs="Tahoma"/>
          <w:lang w:val="de-DE"/>
        </w:rPr>
      </w:pPr>
      <w:bookmarkStart w:id="1376" w:name="_69_Office_365_1"/>
      <w:bookmarkStart w:id="1377" w:name="_76_Office_365"/>
      <w:bookmarkStart w:id="1378" w:name="_Toc360112273"/>
      <w:bookmarkEnd w:id="1376"/>
      <w:bookmarkEnd w:id="1377"/>
      <w:r w:rsidRPr="00257BA5">
        <w:rPr>
          <w:rFonts w:ascii="Tahoma" w:hAnsi="Tahoma" w:cs="Tahoma"/>
          <w:caps/>
          <w:color w:val="F66400"/>
          <w:sz w:val="22"/>
          <w:szCs w:val="20"/>
          <w:vertAlign w:val="superscript"/>
          <w:lang w:val="de-DE"/>
        </w:rPr>
        <w:t>76</w:t>
      </w:r>
      <w:r w:rsidRPr="00257BA5">
        <w:rPr>
          <w:rFonts w:ascii="Tahoma" w:hAnsi="Tahoma" w:cs="Tahoma"/>
          <w:caps/>
          <w:color w:val="F66400"/>
          <w:sz w:val="22"/>
          <w:szCs w:val="20"/>
          <w:lang w:val="de-DE"/>
        </w:rPr>
        <w:t xml:space="preserve"> </w:t>
      </w:r>
      <w:r w:rsidRPr="00257BA5">
        <w:rPr>
          <w:rFonts w:ascii="Tahoma" w:hAnsi="Tahoma" w:cs="Tahoma"/>
          <w:color w:val="FF6600"/>
          <w:sz w:val="22"/>
          <w:szCs w:val="22"/>
          <w:lang w:val="de-DE"/>
        </w:rPr>
        <w:t>Office 365 Enterprise K1 und K2 (Nutzer-AL)</w:t>
      </w:r>
      <w:bookmarkEnd w:id="1378"/>
    </w:p>
    <w:p w:rsidR="00BE7AC3" w:rsidRPr="00257BA5" w:rsidRDefault="00BE7AC3" w:rsidP="00BE7AC3">
      <w:pPr>
        <w:ind w:left="720"/>
        <w:rPr>
          <w:rFonts w:cs="Tahoma"/>
          <w:lang w:val="de-DE"/>
        </w:rPr>
      </w:pPr>
    </w:p>
    <w:p w:rsidR="00BE7AC3" w:rsidRPr="00257BA5" w:rsidRDefault="00BE7AC3" w:rsidP="007972A4">
      <w:pPr>
        <w:ind w:left="720"/>
        <w:rPr>
          <w:rFonts w:cs="Tahoma"/>
          <w:lang w:val="de-DE"/>
        </w:rPr>
      </w:pPr>
      <w:r w:rsidRPr="00257BA5">
        <w:rPr>
          <w:rFonts w:cs="Tahoma"/>
          <w:color w:val="000000"/>
          <w:szCs w:val="18"/>
          <w:lang w:val="de-DE"/>
        </w:rPr>
        <w:t>Ungeachtet gegenteiliger Bestimmungen in den Lizenzverträgen von Kunden umfassen qualifizierte Nutzer</w:t>
      </w:r>
      <w:r w:rsidR="007972A4">
        <w:rPr>
          <w:rFonts w:cs="Tahoma"/>
          <w:color w:val="000000"/>
          <w:szCs w:val="18"/>
          <w:lang w:val="de-DE"/>
        </w:rPr>
        <w:t> </w:t>
      </w:r>
      <w:r w:rsidRPr="00257BA5">
        <w:rPr>
          <w:rFonts w:cs="Tahoma"/>
          <w:color w:val="000000"/>
          <w:szCs w:val="18"/>
          <w:lang w:val="de-DE"/>
        </w:rPr>
        <w:t>keine Nutzer mit Lizenzen für Exchange Online Kiosk, SharePoint Online Kiosk oder Office 365 Enterprise K1 oder K2.</w:t>
      </w:r>
    </w:p>
    <w:p w:rsidR="00BE7AC3" w:rsidRPr="00257BA5" w:rsidRDefault="00BE7AC3" w:rsidP="00BE7AC3">
      <w:pPr>
        <w:ind w:left="720"/>
        <w:rPr>
          <w:rFonts w:cs="Tahoma"/>
          <w:lang w:val="de-DE"/>
        </w:rPr>
      </w:pPr>
    </w:p>
    <w:p w:rsidR="00BE7AC3" w:rsidRPr="00257BA5" w:rsidRDefault="00BE7AC3" w:rsidP="00BE7AC3">
      <w:pPr>
        <w:ind w:left="720"/>
        <w:rPr>
          <w:rFonts w:cs="Tahoma"/>
          <w:lang w:val="de-DE"/>
        </w:rPr>
      </w:pPr>
      <w:r w:rsidRPr="00257BA5">
        <w:rPr>
          <w:rFonts w:cs="Tahoma"/>
          <w:color w:val="000000"/>
          <w:szCs w:val="18"/>
          <w:lang w:val="de-DE"/>
        </w:rPr>
        <w:t>Office 365 Enterprise K1 hieß zuvor Business Productivity Online Deskless Suite (BPOS Deskless).</w:t>
      </w:r>
      <w:r w:rsidR="0044534F" w:rsidRPr="00257BA5">
        <w:rPr>
          <w:rFonts w:cs="Tahoma"/>
          <w:color w:val="000000"/>
          <w:szCs w:val="18"/>
          <w:lang w:val="de-DE"/>
        </w:rPr>
        <w:t xml:space="preserve"> </w:t>
      </w:r>
      <w:r w:rsidRPr="00257BA5">
        <w:rPr>
          <w:rFonts w:cs="Tahoma"/>
          <w:color w:val="000000"/>
          <w:szCs w:val="18"/>
          <w:lang w:val="de-DE"/>
        </w:rPr>
        <w:t>Kunden in Brasilien und Chile, die Office 365 Enterprise K1 erwerben, werden für BPOS Deskless freigeschaltet.</w:t>
      </w:r>
      <w:r w:rsidR="0044534F" w:rsidRPr="00257BA5">
        <w:rPr>
          <w:rFonts w:cs="Tahoma"/>
          <w:color w:val="000000"/>
          <w:szCs w:val="18"/>
          <w:lang w:val="de-DE"/>
        </w:rPr>
        <w:t xml:space="preserve"> </w:t>
      </w:r>
      <w:r w:rsidRPr="00257BA5">
        <w:rPr>
          <w:rFonts w:cs="Tahoma"/>
          <w:color w:val="000000"/>
          <w:szCs w:val="18"/>
          <w:lang w:val="de-DE"/>
        </w:rPr>
        <w:t>Diese Kunden sind berechtigt, später auf Office 365 Enterprise K1 zu migrieren.</w:t>
      </w:r>
    </w:p>
    <w:p w:rsidR="00D57009" w:rsidRPr="00257BA5" w:rsidRDefault="00D57009">
      <w:pPr>
        <w:rPr>
          <w:rFonts w:cs="Tahoma"/>
          <w:lang w:val="de-DE"/>
        </w:rPr>
      </w:pPr>
    </w:p>
    <w:p w:rsidR="00BE7AC3" w:rsidRPr="0044534F" w:rsidRDefault="00BE7AC3" w:rsidP="00BE7AC3">
      <w:pPr>
        <w:spacing w:after="60"/>
        <w:ind w:left="720"/>
        <w:rPr>
          <w:rFonts w:cs="Tahoma"/>
        </w:rPr>
      </w:pPr>
      <w:r w:rsidRPr="0044534F">
        <w:rPr>
          <w:rFonts w:eastAsia="Calibri" w:cs="Tahoma"/>
          <w:b/>
          <w:color w:val="000000"/>
          <w:szCs w:val="18"/>
        </w:rPr>
        <w:t>Government Community Cloud (nur USA)</w:t>
      </w:r>
    </w:p>
    <w:p w:rsidR="00BE7AC3" w:rsidRPr="00257BA5" w:rsidRDefault="00BE7AC3" w:rsidP="00BE7AC3">
      <w:pPr>
        <w:ind w:left="720"/>
        <w:rPr>
          <w:rFonts w:cs="Tahoma"/>
          <w:lang w:val="de-DE"/>
        </w:rPr>
      </w:pPr>
      <w:r w:rsidRPr="0044534F">
        <w:rPr>
          <w:rFonts w:eastAsia="Calibri" w:cs="Tahoma"/>
          <w:color w:val="000000"/>
          <w:szCs w:val="18"/>
        </w:rPr>
        <w:t>Einige Onlinedienste in der Office 365-Produktfamilie (darunter Office 365 Enterprise K1 und K2) werden als Government Community Cloud-Dienste und Non-Government Community Cloud-Dienste angeboten.</w:t>
      </w:r>
      <w:r w:rsidR="0044534F">
        <w:rPr>
          <w:rFonts w:eastAsia="Calibri" w:cs="Tahoma"/>
          <w:color w:val="000000"/>
          <w:szCs w:val="18"/>
        </w:rPr>
        <w:t xml:space="preserve"> </w:t>
      </w:r>
      <w:r w:rsidRPr="00257BA5">
        <w:rPr>
          <w:rFonts w:eastAsia="Calibri" w:cs="Tahoma"/>
          <w:color w:val="000000"/>
          <w:szCs w:val="18"/>
          <w:lang w:val="de-DE"/>
        </w:rPr>
        <w:t>Die Bereitstellung an Kunden kann in der einen oder anderen Form erfolgen, jedoch nicht als Kombination aus beidem.</w:t>
      </w:r>
      <w:r w:rsidR="0044534F" w:rsidRPr="00257BA5">
        <w:rPr>
          <w:rFonts w:eastAsia="Calibri" w:cs="Tahoma"/>
          <w:color w:val="000000"/>
          <w:szCs w:val="18"/>
          <w:lang w:val="de-DE"/>
        </w:rPr>
        <w:t xml:space="preserve"> </w:t>
      </w:r>
      <w:r w:rsidRPr="00257BA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44534F" w:rsidRPr="00257BA5">
        <w:rPr>
          <w:rFonts w:eastAsia="Calibri" w:cs="Tahoma"/>
          <w:color w:val="000000"/>
          <w:szCs w:val="18"/>
          <w:lang w:val="de-DE"/>
        </w:rPr>
        <w:t xml:space="preserve"> </w:t>
      </w:r>
      <w:r w:rsidRPr="00257BA5">
        <w:rPr>
          <w:rFonts w:eastAsia="Calibri" w:cs="Tahoma"/>
          <w:color w:val="000000"/>
          <w:szCs w:val="18"/>
          <w:lang w:val="de-DE"/>
        </w:rPr>
        <w:t>Diese Beschränkung gilt für alle Onlinedienste, die zur Office 365-Produktfamilie gehören, darunter Exchange Online, SharePoint Online und Lync Online.</w:t>
      </w:r>
      <w:r w:rsidR="0044534F" w:rsidRPr="00257BA5">
        <w:rPr>
          <w:rFonts w:eastAsia="Calibri" w:cs="Tahoma"/>
          <w:color w:val="000000"/>
          <w:szCs w:val="18"/>
          <w:lang w:val="de-DE"/>
        </w:rPr>
        <w:t xml:space="preserve"> </w:t>
      </w:r>
    </w:p>
    <w:p w:rsidR="00BE7AC3" w:rsidRPr="00257BA5" w:rsidRDefault="00BE7AC3" w:rsidP="00BE7AC3">
      <w:pPr>
        <w:ind w:left="720"/>
        <w:rPr>
          <w:rFonts w:cs="Tahoma"/>
          <w:lang w:val="de-DE"/>
        </w:rPr>
      </w:pPr>
    </w:p>
    <w:p w:rsidR="00BE7AC3" w:rsidRPr="00257BA5" w:rsidRDefault="00BE7AC3" w:rsidP="00BE7AC3">
      <w:pPr>
        <w:ind w:left="720"/>
        <w:rPr>
          <w:rFonts w:cs="Tahoma"/>
          <w:lang w:val="de-DE"/>
        </w:rPr>
      </w:pPr>
      <w:r w:rsidRPr="00257BA5">
        <w:rPr>
          <w:rFonts w:eastAsia="Calibri" w:cs="Tahoma"/>
          <w:color w:val="000000"/>
          <w:szCs w:val="18"/>
          <w:lang w:val="de-DE"/>
        </w:rPr>
        <w:t>Wenn ein Onlinedienst in der Government Community Cloud bereitgestellt wird, bleibt er für die Dauer der Abonnementlaufzeit dort.</w:t>
      </w:r>
      <w:r w:rsidR="0044534F" w:rsidRPr="00257BA5">
        <w:rPr>
          <w:rFonts w:eastAsia="Calibri" w:cs="Tahoma"/>
          <w:color w:val="000000"/>
          <w:szCs w:val="18"/>
          <w:lang w:val="de-DE"/>
        </w:rPr>
        <w:t xml:space="preserve"> </w:t>
      </w:r>
      <w:r w:rsidRPr="00257BA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44534F" w:rsidRPr="00257BA5">
        <w:rPr>
          <w:rFonts w:eastAsia="Calibri" w:cs="Tahoma"/>
          <w:color w:val="000000"/>
          <w:szCs w:val="18"/>
          <w:lang w:val="de-DE"/>
        </w:rPr>
        <w:t xml:space="preserve"> </w:t>
      </w:r>
      <w:r w:rsidRPr="00257BA5">
        <w:rPr>
          <w:rFonts w:eastAsia="Calibri" w:cs="Tahoma"/>
          <w:color w:val="000000"/>
          <w:szCs w:val="18"/>
          <w:lang w:val="de-DE"/>
        </w:rPr>
        <w:t>Die Nutzungsrechte für Government Community Cloud-Dienste entsprechen den Nutzungsrechten ihrer mehrinstanzenfähigen Standardäquivalente.</w:t>
      </w:r>
    </w:p>
    <w:p w:rsidR="00AA0946" w:rsidRPr="00257BA5" w:rsidRDefault="00AA0946" w:rsidP="00BA1490">
      <w:pPr>
        <w:ind w:left="720"/>
        <w:rPr>
          <w:rFonts w:cs="Tahoma"/>
          <w:lang w:val="de-DE"/>
        </w:rPr>
      </w:pPr>
    </w:p>
    <w:p w:rsidR="00AA0946" w:rsidRPr="00257BA5" w:rsidRDefault="00AA0946" w:rsidP="00BA1490">
      <w:pPr>
        <w:ind w:left="720"/>
        <w:rPr>
          <w:rFonts w:cs="Tahoma"/>
          <w:lang w:val="de-DE"/>
        </w:rPr>
      </w:pPr>
    </w:p>
    <w:p w:rsidR="00A83600" w:rsidRPr="00257BA5" w:rsidRDefault="00F66FB0" w:rsidP="00A83600">
      <w:pPr>
        <w:pStyle w:val="Heading2"/>
        <w:ind w:left="0"/>
        <w:rPr>
          <w:rFonts w:ascii="Tahoma" w:hAnsi="Tahoma" w:cs="Tahoma"/>
          <w:lang w:val="de-DE"/>
        </w:rPr>
      </w:pPr>
      <w:bookmarkStart w:id="1379" w:name="_70_Office_365"/>
      <w:bookmarkStart w:id="1380" w:name="_77_Office_365"/>
      <w:bookmarkStart w:id="1381" w:name="_Toc336338330"/>
      <w:bookmarkStart w:id="1382" w:name="_Toc360112274"/>
      <w:bookmarkStart w:id="1383" w:name="Srv_73Office365PlanG2toG4"/>
      <w:bookmarkEnd w:id="1379"/>
      <w:bookmarkEnd w:id="1380"/>
      <w:r w:rsidRPr="00257BA5">
        <w:rPr>
          <w:rFonts w:ascii="Tahoma" w:hAnsi="Tahoma" w:cs="Tahoma"/>
          <w:caps/>
          <w:color w:val="FF6600"/>
          <w:sz w:val="22"/>
          <w:szCs w:val="22"/>
          <w:vertAlign w:val="superscript"/>
          <w:lang w:val="de-DE"/>
        </w:rPr>
        <w:t>77</w:t>
      </w:r>
      <w:r w:rsidRPr="00257BA5">
        <w:rPr>
          <w:rFonts w:ascii="Tahoma" w:hAnsi="Tahoma" w:cs="Tahoma"/>
          <w:color w:val="FF6600"/>
          <w:lang w:val="de-DE"/>
        </w:rPr>
        <w:t xml:space="preserve"> </w:t>
      </w:r>
      <w:r w:rsidRPr="00257BA5">
        <w:rPr>
          <w:rFonts w:ascii="Tahoma" w:hAnsi="Tahoma" w:cs="Tahoma"/>
          <w:color w:val="FF6600"/>
          <w:sz w:val="22"/>
          <w:szCs w:val="22"/>
          <w:lang w:val="de-DE"/>
        </w:rPr>
        <w:t>Office 365 Government G1-G4</w:t>
      </w:r>
      <w:bookmarkEnd w:id="1381"/>
      <w:bookmarkEnd w:id="1382"/>
    </w:p>
    <w:p w:rsidR="00A83600" w:rsidRPr="00257BA5" w:rsidRDefault="00A83600" w:rsidP="00A83600">
      <w:pPr>
        <w:rPr>
          <w:rFonts w:cs="Tahoma"/>
          <w:lang w:val="de-DE"/>
        </w:rPr>
      </w:pPr>
    </w:p>
    <w:bookmarkEnd w:id="1383"/>
    <w:p w:rsidR="00A83600" w:rsidRPr="00257BA5" w:rsidRDefault="00A83600" w:rsidP="00E62BC4">
      <w:pPr>
        <w:ind w:left="720"/>
        <w:rPr>
          <w:rFonts w:cs="Tahoma"/>
          <w:lang w:val="de-DE"/>
        </w:rPr>
      </w:pPr>
      <w:r w:rsidRPr="00257BA5">
        <w:rPr>
          <w:rFonts w:cs="Tahoma"/>
          <w:color w:val="000000"/>
          <w:lang w:val="de-DE"/>
        </w:rPr>
        <w:t>Office 365 Government G1 – G4 bietet Zugriff auf die folgenden Onlinedienste:</w:t>
      </w:r>
    </w:p>
    <w:p w:rsidR="00A83600" w:rsidRPr="00257BA5" w:rsidRDefault="00A83600" w:rsidP="00A83600">
      <w:pPr>
        <w:rPr>
          <w:rFonts w:cs="Tahoma"/>
          <w:lang w:val="de-DE"/>
        </w:rPr>
      </w:pPr>
    </w:p>
    <w:tbl>
      <w:tblPr>
        <w:tblW w:w="8698"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0"/>
        <w:gridCol w:w="2160"/>
        <w:gridCol w:w="2115"/>
        <w:gridCol w:w="2133"/>
      </w:tblGrid>
      <w:tr w:rsidR="00A83600" w:rsidRPr="0044534F" w:rsidTr="00112940">
        <w:tc>
          <w:tcPr>
            <w:tcW w:w="2290" w:type="dxa"/>
            <w:shd w:val="clear" w:color="auto" w:fill="FABF8F"/>
          </w:tcPr>
          <w:p w:rsidR="00A83600" w:rsidRPr="0044534F" w:rsidRDefault="00A83600" w:rsidP="007972A4">
            <w:pPr>
              <w:jc w:val="center"/>
              <w:rPr>
                <w:rFonts w:eastAsia="Calibri" w:cs="Tahoma"/>
                <w:b/>
                <w:color w:val="000000"/>
                <w:sz w:val="20"/>
              </w:rPr>
            </w:pPr>
            <w:r w:rsidRPr="0044534F">
              <w:rPr>
                <w:rFonts w:eastAsia="Calibri" w:cs="Tahoma"/>
                <w:b/>
                <w:color w:val="000000"/>
                <w:sz w:val="20"/>
              </w:rPr>
              <w:t>Office 365 Government G1</w:t>
            </w:r>
          </w:p>
        </w:tc>
        <w:tc>
          <w:tcPr>
            <w:tcW w:w="2160" w:type="dxa"/>
            <w:shd w:val="clear" w:color="auto" w:fill="FABF8F"/>
          </w:tcPr>
          <w:p w:rsidR="00A83600" w:rsidRPr="0044534F" w:rsidRDefault="00A83600" w:rsidP="007972A4">
            <w:pPr>
              <w:jc w:val="center"/>
              <w:rPr>
                <w:rFonts w:eastAsia="Calibri" w:cs="Tahoma"/>
                <w:b/>
                <w:color w:val="000000"/>
                <w:sz w:val="20"/>
              </w:rPr>
            </w:pPr>
            <w:r w:rsidRPr="0044534F">
              <w:rPr>
                <w:rFonts w:eastAsia="Calibri" w:cs="Tahoma"/>
                <w:b/>
                <w:color w:val="000000"/>
                <w:sz w:val="20"/>
              </w:rPr>
              <w:t>Office 365 Government G2</w:t>
            </w:r>
          </w:p>
        </w:tc>
        <w:tc>
          <w:tcPr>
            <w:tcW w:w="2115" w:type="dxa"/>
            <w:shd w:val="clear" w:color="auto" w:fill="FABF8F"/>
          </w:tcPr>
          <w:p w:rsidR="00A83600" w:rsidRPr="0044534F" w:rsidRDefault="00A83600" w:rsidP="007972A4">
            <w:pPr>
              <w:jc w:val="center"/>
              <w:rPr>
                <w:rFonts w:eastAsia="Calibri" w:cs="Tahoma"/>
                <w:b/>
                <w:color w:val="000000"/>
                <w:sz w:val="20"/>
              </w:rPr>
            </w:pPr>
            <w:r w:rsidRPr="0044534F">
              <w:rPr>
                <w:rFonts w:eastAsia="Calibri" w:cs="Tahoma"/>
                <w:b/>
                <w:color w:val="000000"/>
                <w:sz w:val="20"/>
              </w:rPr>
              <w:t>Office 365 Government G3</w:t>
            </w:r>
          </w:p>
        </w:tc>
        <w:tc>
          <w:tcPr>
            <w:tcW w:w="2133" w:type="dxa"/>
            <w:shd w:val="clear" w:color="auto" w:fill="FABF8F"/>
          </w:tcPr>
          <w:p w:rsidR="00A83600" w:rsidRPr="0044534F" w:rsidRDefault="00A83600" w:rsidP="007972A4">
            <w:pPr>
              <w:jc w:val="center"/>
              <w:rPr>
                <w:rFonts w:eastAsia="Calibri" w:cs="Tahoma"/>
                <w:b/>
                <w:color w:val="000000"/>
                <w:sz w:val="20"/>
              </w:rPr>
            </w:pPr>
            <w:r w:rsidRPr="0044534F">
              <w:rPr>
                <w:rFonts w:eastAsia="Calibri" w:cs="Tahoma"/>
                <w:b/>
                <w:color w:val="000000"/>
                <w:sz w:val="20"/>
              </w:rPr>
              <w:t>Office 365 Government G4</w:t>
            </w:r>
          </w:p>
        </w:tc>
      </w:tr>
      <w:tr w:rsidR="00A83600" w:rsidRPr="0044534F" w:rsidTr="00112940">
        <w:tc>
          <w:tcPr>
            <w:tcW w:w="2290" w:type="dxa"/>
          </w:tcPr>
          <w:p w:rsidR="00A83600" w:rsidRPr="0044534F" w:rsidRDefault="00A83600" w:rsidP="00112940">
            <w:pPr>
              <w:spacing w:before="20" w:after="20"/>
              <w:rPr>
                <w:rFonts w:eastAsia="Calibri" w:cs="Tahoma"/>
                <w:color w:val="000000"/>
              </w:rPr>
            </w:pPr>
            <w:r w:rsidRPr="0044534F">
              <w:rPr>
                <w:rFonts w:eastAsia="Calibri" w:cs="Tahoma"/>
                <w:color w:val="000000"/>
              </w:rPr>
              <w:t>Exchange Online Plan</w:t>
            </w:r>
            <w:r w:rsidR="00112940">
              <w:rPr>
                <w:rFonts w:eastAsia="Calibri" w:cs="Tahoma"/>
                <w:color w:val="000000"/>
              </w:rPr>
              <w:t> </w:t>
            </w:r>
            <w:r w:rsidRPr="0044534F">
              <w:rPr>
                <w:rFonts w:eastAsia="Calibri" w:cs="Tahoma"/>
                <w:color w:val="000000"/>
              </w:rPr>
              <w:t>1</w:t>
            </w:r>
          </w:p>
        </w:tc>
        <w:tc>
          <w:tcPr>
            <w:tcW w:w="2160" w:type="dxa"/>
            <w:shd w:val="clear" w:color="auto" w:fill="auto"/>
          </w:tcPr>
          <w:p w:rsidR="00A83600" w:rsidRPr="0044534F" w:rsidRDefault="00A83600" w:rsidP="00112940">
            <w:pPr>
              <w:spacing w:before="20" w:after="20"/>
              <w:rPr>
                <w:rFonts w:eastAsia="Calibri" w:cs="Tahoma"/>
                <w:color w:val="000000"/>
              </w:rPr>
            </w:pPr>
            <w:r w:rsidRPr="0044534F">
              <w:rPr>
                <w:rFonts w:eastAsia="Calibri" w:cs="Tahoma"/>
                <w:color w:val="000000"/>
              </w:rPr>
              <w:t>Exchange Online Plan 1</w:t>
            </w:r>
          </w:p>
        </w:tc>
        <w:tc>
          <w:tcPr>
            <w:tcW w:w="2115" w:type="dxa"/>
            <w:shd w:val="clear" w:color="auto" w:fill="auto"/>
          </w:tcPr>
          <w:p w:rsidR="00A83600" w:rsidRPr="0044534F" w:rsidRDefault="00A83600" w:rsidP="00112940">
            <w:pPr>
              <w:spacing w:before="20" w:after="20"/>
              <w:rPr>
                <w:rFonts w:eastAsia="Calibri" w:cs="Tahoma"/>
                <w:color w:val="000000"/>
              </w:rPr>
            </w:pPr>
            <w:r w:rsidRPr="0044534F">
              <w:rPr>
                <w:rFonts w:eastAsia="Calibri" w:cs="Tahoma"/>
                <w:color w:val="000000"/>
              </w:rPr>
              <w:t xml:space="preserve">Exchange Online Plan 2 </w:t>
            </w:r>
          </w:p>
        </w:tc>
        <w:tc>
          <w:tcPr>
            <w:tcW w:w="2133" w:type="dxa"/>
            <w:shd w:val="clear" w:color="auto" w:fill="auto"/>
          </w:tcPr>
          <w:p w:rsidR="00A83600" w:rsidRPr="0044534F" w:rsidRDefault="00A83600" w:rsidP="00112940">
            <w:pPr>
              <w:spacing w:before="20" w:after="20"/>
              <w:rPr>
                <w:rFonts w:eastAsia="Calibri" w:cs="Tahoma"/>
                <w:color w:val="000000"/>
              </w:rPr>
            </w:pPr>
            <w:r w:rsidRPr="0044534F">
              <w:rPr>
                <w:rFonts w:eastAsia="Calibri" w:cs="Tahoma"/>
                <w:color w:val="000000"/>
              </w:rPr>
              <w:t>Exchange Online Plan 2</w:t>
            </w:r>
          </w:p>
        </w:tc>
      </w:tr>
      <w:tr w:rsidR="00A83600" w:rsidRPr="0044534F" w:rsidTr="00112940">
        <w:tc>
          <w:tcPr>
            <w:tcW w:w="2290" w:type="dxa"/>
          </w:tcPr>
          <w:p w:rsidR="00A83600" w:rsidRPr="00112940" w:rsidRDefault="00A83600" w:rsidP="00112940">
            <w:pPr>
              <w:spacing w:before="20" w:after="20"/>
              <w:rPr>
                <w:rFonts w:eastAsia="Calibri" w:cs="Tahoma"/>
                <w:color w:val="000000"/>
                <w:spacing w:val="-2"/>
              </w:rPr>
            </w:pPr>
            <w:r w:rsidRPr="00112940">
              <w:rPr>
                <w:rFonts w:eastAsia="Calibri" w:cs="Tahoma"/>
                <w:color w:val="000000"/>
                <w:spacing w:val="-2"/>
              </w:rPr>
              <w:t>SharePoint Online Plan 1</w:t>
            </w:r>
          </w:p>
        </w:tc>
        <w:tc>
          <w:tcPr>
            <w:tcW w:w="2160" w:type="dxa"/>
            <w:shd w:val="clear" w:color="auto" w:fill="auto"/>
          </w:tcPr>
          <w:p w:rsidR="00A83600" w:rsidRPr="00112940" w:rsidRDefault="00A83600" w:rsidP="00112940">
            <w:pPr>
              <w:spacing w:before="20" w:after="20"/>
              <w:rPr>
                <w:rFonts w:eastAsia="Calibri" w:cs="Tahoma"/>
                <w:color w:val="000000"/>
                <w:spacing w:val="-2"/>
              </w:rPr>
            </w:pPr>
            <w:r w:rsidRPr="00112940">
              <w:rPr>
                <w:rFonts w:eastAsia="Calibri" w:cs="Tahoma"/>
                <w:color w:val="000000"/>
                <w:spacing w:val="-2"/>
              </w:rPr>
              <w:t>SharePoint Online Plan 1</w:t>
            </w:r>
          </w:p>
        </w:tc>
        <w:tc>
          <w:tcPr>
            <w:tcW w:w="2115" w:type="dxa"/>
            <w:shd w:val="clear" w:color="auto" w:fill="auto"/>
          </w:tcPr>
          <w:p w:rsidR="00A83600" w:rsidRPr="00112940" w:rsidRDefault="00A83600" w:rsidP="00112940">
            <w:pPr>
              <w:spacing w:before="20" w:after="20"/>
              <w:ind w:right="-54"/>
              <w:rPr>
                <w:rFonts w:eastAsia="Calibri" w:cs="Tahoma"/>
                <w:color w:val="000000"/>
                <w:spacing w:val="-2"/>
              </w:rPr>
            </w:pPr>
            <w:r w:rsidRPr="00112940">
              <w:rPr>
                <w:rFonts w:eastAsia="Calibri" w:cs="Tahoma"/>
                <w:color w:val="000000"/>
                <w:spacing w:val="-2"/>
              </w:rPr>
              <w:t>SharePoint Online Plan 2</w:t>
            </w:r>
          </w:p>
        </w:tc>
        <w:tc>
          <w:tcPr>
            <w:tcW w:w="2133" w:type="dxa"/>
            <w:shd w:val="clear" w:color="auto" w:fill="auto"/>
          </w:tcPr>
          <w:p w:rsidR="00A83600" w:rsidRPr="00112940" w:rsidRDefault="00A83600" w:rsidP="00112940">
            <w:pPr>
              <w:spacing w:before="20" w:after="20"/>
              <w:rPr>
                <w:rFonts w:eastAsia="Calibri" w:cs="Tahoma"/>
                <w:color w:val="000000"/>
                <w:spacing w:val="-2"/>
              </w:rPr>
            </w:pPr>
            <w:r w:rsidRPr="00112940">
              <w:rPr>
                <w:rFonts w:eastAsia="Calibri" w:cs="Tahoma"/>
                <w:color w:val="000000"/>
                <w:spacing w:val="-2"/>
              </w:rPr>
              <w:t>SharePoint Online Plan 2</w:t>
            </w:r>
          </w:p>
        </w:tc>
      </w:tr>
      <w:tr w:rsidR="00A83600" w:rsidRPr="0044534F" w:rsidTr="00112940">
        <w:tc>
          <w:tcPr>
            <w:tcW w:w="2290" w:type="dxa"/>
          </w:tcPr>
          <w:p w:rsidR="00A83600" w:rsidRPr="0044534F" w:rsidRDefault="00A83600" w:rsidP="00112940">
            <w:pPr>
              <w:spacing w:before="20" w:after="20"/>
              <w:rPr>
                <w:rFonts w:eastAsia="Calibri" w:cs="Tahoma"/>
                <w:color w:val="000000"/>
              </w:rPr>
            </w:pPr>
            <w:r w:rsidRPr="0044534F">
              <w:rPr>
                <w:rFonts w:eastAsia="Calibri" w:cs="Tahoma"/>
                <w:color w:val="000000"/>
              </w:rPr>
              <w:t>Lync Online Plan 2</w:t>
            </w:r>
          </w:p>
        </w:tc>
        <w:tc>
          <w:tcPr>
            <w:tcW w:w="2160" w:type="dxa"/>
            <w:shd w:val="clear" w:color="auto" w:fill="auto"/>
          </w:tcPr>
          <w:p w:rsidR="00A83600" w:rsidRPr="0044534F" w:rsidRDefault="00A83600" w:rsidP="00112940">
            <w:pPr>
              <w:spacing w:before="20" w:after="20"/>
              <w:rPr>
                <w:rFonts w:eastAsia="Calibri" w:cs="Tahoma"/>
                <w:color w:val="000000"/>
              </w:rPr>
            </w:pPr>
            <w:r w:rsidRPr="0044534F">
              <w:rPr>
                <w:rFonts w:eastAsia="Calibri" w:cs="Tahoma"/>
                <w:color w:val="000000"/>
              </w:rPr>
              <w:t>Lync Online Plan 2</w:t>
            </w:r>
          </w:p>
        </w:tc>
        <w:tc>
          <w:tcPr>
            <w:tcW w:w="2115" w:type="dxa"/>
            <w:shd w:val="clear" w:color="auto" w:fill="auto"/>
          </w:tcPr>
          <w:p w:rsidR="00A83600" w:rsidRPr="0044534F" w:rsidRDefault="00A83600" w:rsidP="00112940">
            <w:pPr>
              <w:spacing w:before="20" w:after="20"/>
              <w:rPr>
                <w:rFonts w:eastAsia="Calibri" w:cs="Tahoma"/>
                <w:color w:val="000000"/>
              </w:rPr>
            </w:pPr>
            <w:r w:rsidRPr="0044534F">
              <w:rPr>
                <w:rFonts w:eastAsia="Calibri" w:cs="Tahoma"/>
                <w:color w:val="000000"/>
              </w:rPr>
              <w:t>Lync Online Plan 2</w:t>
            </w:r>
          </w:p>
        </w:tc>
        <w:tc>
          <w:tcPr>
            <w:tcW w:w="2133" w:type="dxa"/>
            <w:shd w:val="clear" w:color="auto" w:fill="auto"/>
          </w:tcPr>
          <w:p w:rsidR="00A83600" w:rsidRPr="0044534F" w:rsidRDefault="00A83600" w:rsidP="00112940">
            <w:pPr>
              <w:spacing w:before="20" w:after="20"/>
              <w:rPr>
                <w:rFonts w:eastAsia="Calibri" w:cs="Tahoma"/>
                <w:color w:val="000000"/>
              </w:rPr>
            </w:pPr>
            <w:r w:rsidRPr="0044534F">
              <w:rPr>
                <w:rFonts w:eastAsia="Calibri" w:cs="Tahoma"/>
                <w:color w:val="000000"/>
              </w:rPr>
              <w:t>Lync Online Plan 3*</w:t>
            </w:r>
          </w:p>
        </w:tc>
      </w:tr>
      <w:tr w:rsidR="00A83600" w:rsidRPr="00A26BA9" w:rsidTr="00112940">
        <w:trPr>
          <w:cantSplit/>
        </w:trPr>
        <w:tc>
          <w:tcPr>
            <w:tcW w:w="2290" w:type="dxa"/>
          </w:tcPr>
          <w:p w:rsidR="00A83600" w:rsidRPr="008F2CD0" w:rsidRDefault="0050116B" w:rsidP="00112940">
            <w:pPr>
              <w:spacing w:before="20" w:after="20"/>
              <w:rPr>
                <w:rFonts w:eastAsia="Calibri" w:cs="Tahoma"/>
                <w:color w:val="000000"/>
                <w:spacing w:val="-2"/>
                <w:lang w:val="de-DE"/>
              </w:rPr>
            </w:pPr>
            <w:r w:rsidRPr="008F2CD0">
              <w:rPr>
                <w:rFonts w:eastAsia="Calibri" w:cs="Tahoma"/>
                <w:color w:val="000000"/>
                <w:spacing w:val="-2"/>
                <w:lang w:val="de-DE"/>
              </w:rPr>
              <w:t>Office-Webanwendungen (von Microsoft gehostet)</w:t>
            </w:r>
          </w:p>
        </w:tc>
        <w:tc>
          <w:tcPr>
            <w:tcW w:w="2160" w:type="dxa"/>
            <w:shd w:val="clear" w:color="auto" w:fill="auto"/>
          </w:tcPr>
          <w:p w:rsidR="00A83600" w:rsidRPr="00112940" w:rsidRDefault="00A83600" w:rsidP="00112940">
            <w:pPr>
              <w:spacing w:before="20" w:after="20"/>
              <w:ind w:right="-81"/>
              <w:rPr>
                <w:rFonts w:eastAsia="Calibri" w:cs="Tahoma"/>
                <w:color w:val="000000"/>
                <w:spacing w:val="-2"/>
                <w:lang w:val="de-DE"/>
              </w:rPr>
            </w:pPr>
            <w:r w:rsidRPr="00112940">
              <w:rPr>
                <w:rFonts w:eastAsia="Calibri" w:cs="Tahoma"/>
                <w:color w:val="000000"/>
                <w:spacing w:val="-2"/>
                <w:lang w:val="de-DE"/>
              </w:rPr>
              <w:t>Office-Webanwendungen (von</w:t>
            </w:r>
            <w:r w:rsidR="00112940" w:rsidRPr="00112940">
              <w:rPr>
                <w:rFonts w:eastAsia="Calibri" w:cs="Tahoma"/>
                <w:color w:val="000000"/>
                <w:spacing w:val="-2"/>
                <w:lang w:val="de-DE"/>
              </w:rPr>
              <w:t xml:space="preserve"> </w:t>
            </w:r>
            <w:r w:rsidRPr="00112940">
              <w:rPr>
                <w:rFonts w:eastAsia="Calibri" w:cs="Tahoma"/>
                <w:color w:val="000000"/>
                <w:spacing w:val="-2"/>
                <w:lang w:val="de-DE"/>
              </w:rPr>
              <w:t>Microsoft gehostet)</w:t>
            </w:r>
          </w:p>
        </w:tc>
        <w:tc>
          <w:tcPr>
            <w:tcW w:w="2115" w:type="dxa"/>
            <w:shd w:val="clear" w:color="auto" w:fill="auto"/>
          </w:tcPr>
          <w:p w:rsidR="00A83600" w:rsidRPr="00112940" w:rsidRDefault="00A83600" w:rsidP="00112940">
            <w:pPr>
              <w:spacing w:before="20" w:after="20"/>
              <w:ind w:right="-130"/>
              <w:rPr>
                <w:rFonts w:eastAsia="Calibri" w:cs="Tahoma"/>
                <w:color w:val="000000"/>
                <w:spacing w:val="-2"/>
                <w:lang w:val="de-DE"/>
              </w:rPr>
            </w:pPr>
            <w:r w:rsidRPr="00112940">
              <w:rPr>
                <w:rFonts w:eastAsia="Calibri" w:cs="Tahoma"/>
                <w:color w:val="000000"/>
                <w:spacing w:val="-2"/>
                <w:lang w:val="de-DE"/>
              </w:rPr>
              <w:t>Office-Webanwendungen (von Microsoft gehostet)</w:t>
            </w:r>
          </w:p>
        </w:tc>
        <w:tc>
          <w:tcPr>
            <w:tcW w:w="2133" w:type="dxa"/>
            <w:shd w:val="clear" w:color="auto" w:fill="auto"/>
          </w:tcPr>
          <w:p w:rsidR="00A83600" w:rsidRPr="00112940" w:rsidRDefault="00A83600" w:rsidP="00112940">
            <w:pPr>
              <w:spacing w:before="20" w:after="20"/>
              <w:ind w:right="-81"/>
              <w:rPr>
                <w:rFonts w:eastAsia="Calibri" w:cs="Tahoma"/>
                <w:color w:val="000000"/>
                <w:spacing w:val="-2"/>
                <w:lang w:val="de-DE"/>
              </w:rPr>
            </w:pPr>
            <w:r w:rsidRPr="00112940">
              <w:rPr>
                <w:rFonts w:eastAsia="Calibri" w:cs="Tahoma"/>
                <w:color w:val="000000"/>
                <w:spacing w:val="-2"/>
                <w:lang w:val="de-DE"/>
              </w:rPr>
              <w:t>Office-Webanwendungen (von Microsoft gehostet)</w:t>
            </w:r>
          </w:p>
        </w:tc>
      </w:tr>
      <w:tr w:rsidR="00A83600" w:rsidRPr="0044534F" w:rsidTr="00112940">
        <w:trPr>
          <w:cantSplit/>
        </w:trPr>
        <w:tc>
          <w:tcPr>
            <w:tcW w:w="2290" w:type="dxa"/>
          </w:tcPr>
          <w:p w:rsidR="00A83600" w:rsidRPr="00257BA5" w:rsidRDefault="00A83600" w:rsidP="00112940">
            <w:pPr>
              <w:spacing w:before="20" w:after="20"/>
              <w:rPr>
                <w:rFonts w:eastAsia="Calibri" w:cs="Tahoma"/>
                <w:color w:val="000000"/>
                <w:lang w:val="de-DE"/>
              </w:rPr>
            </w:pPr>
          </w:p>
        </w:tc>
        <w:tc>
          <w:tcPr>
            <w:tcW w:w="2160" w:type="dxa"/>
            <w:shd w:val="clear" w:color="auto" w:fill="auto"/>
          </w:tcPr>
          <w:p w:rsidR="00A83600" w:rsidRPr="00257BA5" w:rsidRDefault="00A83600" w:rsidP="00112940">
            <w:pPr>
              <w:spacing w:before="20" w:after="20"/>
              <w:rPr>
                <w:rFonts w:eastAsia="Calibri" w:cs="Tahoma"/>
                <w:color w:val="000000"/>
                <w:lang w:val="de-DE"/>
              </w:rPr>
            </w:pPr>
          </w:p>
        </w:tc>
        <w:tc>
          <w:tcPr>
            <w:tcW w:w="2115" w:type="dxa"/>
            <w:shd w:val="clear" w:color="auto" w:fill="auto"/>
          </w:tcPr>
          <w:p w:rsidR="00A83600" w:rsidRPr="0044534F" w:rsidRDefault="00A83600" w:rsidP="00112940">
            <w:pPr>
              <w:spacing w:before="20" w:after="20"/>
              <w:rPr>
                <w:rFonts w:eastAsia="Calibri" w:cs="Tahoma"/>
                <w:color w:val="000000"/>
              </w:rPr>
            </w:pPr>
            <w:r w:rsidRPr="0044534F">
              <w:rPr>
                <w:rFonts w:eastAsia="Calibri" w:cs="Tahoma"/>
                <w:color w:val="000000"/>
              </w:rPr>
              <w:t xml:space="preserve">Office 365 ProPlus </w:t>
            </w:r>
          </w:p>
        </w:tc>
        <w:tc>
          <w:tcPr>
            <w:tcW w:w="2133" w:type="dxa"/>
            <w:shd w:val="clear" w:color="auto" w:fill="auto"/>
          </w:tcPr>
          <w:p w:rsidR="00A83600" w:rsidRPr="0044534F" w:rsidRDefault="00630ED6" w:rsidP="00112940">
            <w:pPr>
              <w:spacing w:before="20" w:after="20"/>
              <w:rPr>
                <w:rFonts w:eastAsia="Calibri" w:cs="Tahoma"/>
                <w:color w:val="000000"/>
              </w:rPr>
            </w:pPr>
            <w:r w:rsidRPr="0044534F">
              <w:rPr>
                <w:rFonts w:eastAsia="Calibri" w:cs="Tahoma"/>
                <w:color w:val="000000"/>
              </w:rPr>
              <w:t xml:space="preserve">Office 365 ProPlus </w:t>
            </w:r>
          </w:p>
        </w:tc>
      </w:tr>
      <w:tr w:rsidR="00630ED6" w:rsidRPr="0044534F" w:rsidTr="00112940">
        <w:tc>
          <w:tcPr>
            <w:tcW w:w="2290" w:type="dxa"/>
          </w:tcPr>
          <w:p w:rsidR="00630ED6" w:rsidRPr="0044534F" w:rsidRDefault="00630ED6" w:rsidP="00112940">
            <w:pPr>
              <w:spacing w:before="20" w:after="20"/>
              <w:rPr>
                <w:rFonts w:eastAsia="Calibri" w:cs="Tahoma"/>
                <w:color w:val="000000"/>
              </w:rPr>
            </w:pPr>
          </w:p>
        </w:tc>
        <w:tc>
          <w:tcPr>
            <w:tcW w:w="2160" w:type="dxa"/>
            <w:shd w:val="clear" w:color="auto" w:fill="auto"/>
          </w:tcPr>
          <w:p w:rsidR="00630ED6" w:rsidRPr="0044534F" w:rsidRDefault="00630ED6" w:rsidP="00112940">
            <w:pPr>
              <w:spacing w:before="20" w:after="20"/>
              <w:rPr>
                <w:rFonts w:eastAsia="Calibri" w:cs="Tahoma"/>
                <w:color w:val="000000"/>
              </w:rPr>
            </w:pPr>
          </w:p>
        </w:tc>
        <w:tc>
          <w:tcPr>
            <w:tcW w:w="2115" w:type="dxa"/>
            <w:shd w:val="clear" w:color="auto" w:fill="auto"/>
          </w:tcPr>
          <w:p w:rsidR="00630ED6" w:rsidRPr="0044534F" w:rsidRDefault="00630ED6" w:rsidP="00112940">
            <w:pPr>
              <w:spacing w:before="20" w:after="20"/>
              <w:rPr>
                <w:rFonts w:eastAsia="Calibri" w:cs="Tahoma"/>
                <w:color w:val="000000"/>
              </w:rPr>
            </w:pPr>
            <w:r w:rsidRPr="0044534F">
              <w:rPr>
                <w:rFonts w:eastAsia="Calibri" w:cs="Tahoma"/>
                <w:color w:val="000000"/>
              </w:rPr>
              <w:t>Windows Azure Active Directory-Rechteverwaltung</w:t>
            </w:r>
          </w:p>
        </w:tc>
        <w:tc>
          <w:tcPr>
            <w:tcW w:w="2133" w:type="dxa"/>
            <w:shd w:val="clear" w:color="auto" w:fill="auto"/>
          </w:tcPr>
          <w:p w:rsidR="00630ED6" w:rsidRPr="0044534F" w:rsidRDefault="00630ED6" w:rsidP="00112940">
            <w:pPr>
              <w:spacing w:before="20" w:after="20"/>
              <w:rPr>
                <w:rFonts w:eastAsia="Calibri" w:cs="Tahoma"/>
                <w:color w:val="000000"/>
              </w:rPr>
            </w:pPr>
            <w:r w:rsidRPr="0044534F">
              <w:rPr>
                <w:rFonts w:eastAsia="Calibri" w:cs="Tahoma"/>
                <w:color w:val="000000"/>
              </w:rPr>
              <w:t>Windows Azure Active Directory-Rechteverwaltung</w:t>
            </w:r>
          </w:p>
        </w:tc>
      </w:tr>
    </w:tbl>
    <w:p w:rsidR="00263B62" w:rsidRPr="008F2CD0" w:rsidRDefault="00630ED6" w:rsidP="00630ED6">
      <w:pPr>
        <w:pStyle w:val="PURBody"/>
        <w:spacing w:after="0"/>
        <w:ind w:left="540"/>
        <w:rPr>
          <w:rFonts w:ascii="Tahoma" w:hAnsi="Tahoma" w:cs="Tahoma"/>
          <w:sz w:val="16"/>
          <w:szCs w:val="16"/>
          <w:lang w:val="de-DE"/>
        </w:rPr>
      </w:pPr>
      <w:r w:rsidRPr="00257BA5">
        <w:rPr>
          <w:rFonts w:ascii="Tahoma" w:hAnsi="Tahoma" w:cs="Tahoma"/>
          <w:i/>
          <w:sz w:val="16"/>
          <w:vertAlign w:val="superscript"/>
          <w:lang w:val="de-DE"/>
        </w:rPr>
        <w:t>*</w:t>
      </w:r>
      <w:r w:rsidRPr="00257BA5">
        <w:rPr>
          <w:rFonts w:ascii="Tahoma" w:hAnsi="Tahoma" w:cs="Tahoma"/>
          <w:i/>
          <w:sz w:val="16"/>
          <w:lang w:val="de-DE"/>
        </w:rPr>
        <w:t>Kunden, die aus anderen Ländern als den USA oder Großbritannien kaufen, erhalten Lync Online Plan 2 anstelle von Lync Online Plan 3</w:t>
      </w:r>
      <w:r w:rsidRPr="00257BA5">
        <w:rPr>
          <w:rFonts w:ascii="Tahoma" w:hAnsi="Tahoma" w:cs="Tahoma"/>
          <w:color w:val="000000"/>
          <w:lang w:val="de-DE"/>
        </w:rPr>
        <w:br/>
      </w:r>
    </w:p>
    <w:p w:rsidR="00A83600" w:rsidRPr="00257BA5" w:rsidRDefault="00A83600" w:rsidP="00E62BC4">
      <w:pPr>
        <w:ind w:left="720"/>
        <w:rPr>
          <w:rFonts w:cs="Tahoma"/>
          <w:lang w:val="de-DE"/>
        </w:rPr>
      </w:pPr>
      <w:r w:rsidRPr="00257BA5">
        <w:rPr>
          <w:rFonts w:cs="Tahoma"/>
          <w:color w:val="000000"/>
          <w:lang w:val="de-DE"/>
        </w:rPr>
        <w:t>Änderungen an dieser Liste sind vorbehalten.</w:t>
      </w:r>
      <w:r w:rsidR="0044534F" w:rsidRPr="00257BA5">
        <w:rPr>
          <w:rFonts w:cs="Tahoma"/>
          <w:color w:val="000000"/>
          <w:lang w:val="de-DE"/>
        </w:rPr>
        <w:t xml:space="preserve"> </w:t>
      </w:r>
      <w:r w:rsidRPr="00257BA5">
        <w:rPr>
          <w:rFonts w:cs="Tahoma"/>
          <w:color w:val="000000"/>
          <w:lang w:val="de-DE"/>
        </w:rPr>
        <w:t>Die aktuellen Produktbenutzungsrechte sind bei einem Widerspruch zwischen den Lizenzbestimmungen für Office 365 Government G1 – G4 und diesem Hinweis maßgeblich.</w:t>
      </w:r>
      <w:r w:rsidR="0044534F" w:rsidRPr="00257BA5">
        <w:rPr>
          <w:rFonts w:cs="Tahoma"/>
          <w:color w:val="000000"/>
          <w:lang w:val="de-DE"/>
        </w:rPr>
        <w:t xml:space="preserve"> </w:t>
      </w:r>
      <w:r w:rsidRPr="00257BA5">
        <w:rPr>
          <w:rFonts w:cs="Tahoma"/>
          <w:color w:val="000000"/>
          <w:lang w:val="de-DE"/>
        </w:rPr>
        <w:t>Zusätzliche Zugriffsrechte auf separat lizenzierte Vor-Ort-Software sind gegebenenfalls in den Produktbenutzungsrechten angegeben.</w:t>
      </w:r>
    </w:p>
    <w:p w:rsidR="00A83600" w:rsidRPr="008F2CD0" w:rsidRDefault="00A83600" w:rsidP="00E62BC4">
      <w:pPr>
        <w:ind w:left="720"/>
        <w:rPr>
          <w:rFonts w:cs="Tahoma"/>
          <w:sz w:val="16"/>
          <w:szCs w:val="16"/>
          <w:lang w:val="de-DE"/>
        </w:rPr>
      </w:pPr>
    </w:p>
    <w:p w:rsidR="00A83600" w:rsidRPr="00257BA5" w:rsidRDefault="00A83600" w:rsidP="00E62BC4">
      <w:pPr>
        <w:ind w:left="720"/>
        <w:rPr>
          <w:rFonts w:cs="Tahoma"/>
          <w:lang w:val="de-DE"/>
        </w:rPr>
      </w:pPr>
      <w:r w:rsidRPr="00257BA5">
        <w:rPr>
          <w:rFonts w:cs="Tahoma"/>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44534F" w:rsidRPr="00257BA5">
        <w:rPr>
          <w:rFonts w:cs="Tahoma"/>
          <w:color w:val="000000"/>
          <w:lang w:val="de-DE"/>
        </w:rPr>
        <w:t xml:space="preserve"> </w:t>
      </w:r>
      <w:r w:rsidRPr="00257BA5">
        <w:rPr>
          <w:rFonts w:cs="Tahoma"/>
          <w:lang w:val="de-DE"/>
        </w:rPr>
        <w:t>Kunden sind berechtigt, den kostenlosen Lync Basic 2013-Client für ihre Windows-basierten Endbenutzer zu nutzen.</w:t>
      </w:r>
    </w:p>
    <w:p w:rsidR="00A83600" w:rsidRPr="008F2CD0" w:rsidRDefault="00A83600" w:rsidP="00E62BC4">
      <w:pPr>
        <w:ind w:left="720"/>
        <w:rPr>
          <w:rFonts w:cs="Tahoma"/>
          <w:sz w:val="16"/>
          <w:szCs w:val="16"/>
          <w:lang w:val="de-DE"/>
        </w:rPr>
      </w:pPr>
    </w:p>
    <w:p w:rsidR="00A83600" w:rsidRPr="00257BA5" w:rsidRDefault="00A83600" w:rsidP="00E62BC4">
      <w:pPr>
        <w:ind w:left="720"/>
        <w:rPr>
          <w:rFonts w:cs="Tahoma"/>
          <w:lang w:val="de-DE"/>
        </w:rPr>
      </w:pPr>
      <w:r w:rsidRPr="00257BA5">
        <w:rPr>
          <w:rFonts w:eastAsia="Calibri" w:cs="Tahoma"/>
          <w:color w:val="000000"/>
          <w:szCs w:val="18"/>
          <w:lang w:val="de-DE"/>
        </w:rPr>
        <w:t>G1 - G4 dürfen nicht in derselben Domäne bereitgestellt werden wie bestimmte Non-Government Community Cloud-Dienste.</w:t>
      </w:r>
      <w:r w:rsidR="0044534F" w:rsidRPr="00257BA5">
        <w:rPr>
          <w:rFonts w:eastAsia="Calibri" w:cs="Tahoma"/>
          <w:color w:val="000000"/>
          <w:szCs w:val="18"/>
          <w:lang w:val="de-DE"/>
        </w:rPr>
        <w:t xml:space="preserve"> </w:t>
      </w:r>
      <w:r w:rsidRPr="00257BA5">
        <w:rPr>
          <w:rFonts w:eastAsia="Calibri" w:cs="Tahoma"/>
          <w:color w:val="000000"/>
          <w:szCs w:val="18"/>
          <w:lang w:val="de-DE"/>
        </w:rPr>
        <w:t>Diese Beschränkung gilt für alle Onlinedienste, die zur Office 365-Produktfamilie gehören, darunter Exchange Online, SharePoint Online und Lync Online.</w:t>
      </w:r>
    </w:p>
    <w:p w:rsidR="00A83600" w:rsidRPr="008F2CD0" w:rsidRDefault="00A83600" w:rsidP="00E62BC4">
      <w:pPr>
        <w:ind w:left="720"/>
        <w:rPr>
          <w:rFonts w:cs="Tahoma"/>
          <w:sz w:val="16"/>
          <w:szCs w:val="16"/>
          <w:lang w:val="de-DE"/>
        </w:rPr>
      </w:pPr>
    </w:p>
    <w:p w:rsidR="00D57009" w:rsidRPr="00257BA5" w:rsidRDefault="00A83600" w:rsidP="007B35CE">
      <w:pPr>
        <w:ind w:left="720"/>
        <w:rPr>
          <w:rFonts w:cs="Tahoma"/>
          <w:lang w:val="de-DE"/>
        </w:rPr>
      </w:pPr>
      <w:r w:rsidRPr="00257BA5">
        <w:rPr>
          <w:rFonts w:eastAsia="Calibri" w:cs="Tahoma"/>
          <w:color w:val="000000"/>
          <w:szCs w:val="18"/>
          <w:lang w:val="de-DE"/>
        </w:rPr>
        <w:t>Wenn ein Onlinedienst in der Government Community Cloud bereitgestellt wird, bleibt er für die Dauer der Abonnementlaufzeit dort.</w:t>
      </w:r>
      <w:r w:rsidR="0044534F" w:rsidRPr="00257BA5">
        <w:rPr>
          <w:rFonts w:eastAsia="Calibri" w:cs="Tahoma"/>
          <w:color w:val="000000"/>
          <w:szCs w:val="18"/>
          <w:lang w:val="de-DE"/>
        </w:rPr>
        <w:t xml:space="preserve"> </w:t>
      </w:r>
      <w:r w:rsidRPr="00257BA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44534F" w:rsidRPr="00257BA5">
        <w:rPr>
          <w:rFonts w:eastAsia="Calibri" w:cs="Tahoma"/>
          <w:color w:val="000000"/>
          <w:szCs w:val="18"/>
          <w:lang w:val="de-DE"/>
        </w:rPr>
        <w:t xml:space="preserve"> </w:t>
      </w:r>
      <w:r w:rsidRPr="00257BA5">
        <w:rPr>
          <w:rFonts w:eastAsia="Calibri" w:cs="Tahoma"/>
          <w:color w:val="000000"/>
          <w:szCs w:val="18"/>
          <w:lang w:val="de-DE"/>
        </w:rPr>
        <w:t>Die Nutzungsrechte für Government Community Cloud-Dienste entsprechen den Nutzungsrechten ihrer mehrinstanzenfähigen Standardäquivalente, wie in der nachfolgenden Tabelle dargestellt:</w:t>
      </w:r>
    </w:p>
    <w:p w:rsidR="00A83600" w:rsidRPr="008F2CD0" w:rsidRDefault="00A83600" w:rsidP="00A83600">
      <w:pPr>
        <w:ind w:left="900"/>
        <w:rPr>
          <w:rFonts w:cs="Tahoma"/>
          <w:sz w:val="16"/>
          <w:szCs w:val="16"/>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9"/>
        <w:gridCol w:w="4323"/>
      </w:tblGrid>
      <w:tr w:rsidR="00A83600" w:rsidRPr="00A26BA9" w:rsidTr="00CA14C9">
        <w:tc>
          <w:tcPr>
            <w:tcW w:w="4202" w:type="dxa"/>
            <w:shd w:val="clear" w:color="auto" w:fill="FABF8F"/>
          </w:tcPr>
          <w:p w:rsidR="00A83600" w:rsidRPr="0044534F" w:rsidRDefault="00A83600" w:rsidP="00722522">
            <w:pPr>
              <w:rPr>
                <w:rFonts w:eastAsia="Calibri" w:cs="Tahoma"/>
                <w:b/>
                <w:color w:val="000000"/>
                <w:sz w:val="20"/>
                <w:szCs w:val="20"/>
              </w:rPr>
            </w:pPr>
            <w:r w:rsidRPr="0044534F">
              <w:rPr>
                <w:rFonts w:eastAsia="Calibri" w:cs="Tahoma"/>
                <w:b/>
                <w:color w:val="000000"/>
                <w:sz w:val="20"/>
                <w:szCs w:val="20"/>
              </w:rPr>
              <w:t xml:space="preserve">Office 365 Enterprise E </w:t>
            </w:r>
          </w:p>
        </w:tc>
        <w:tc>
          <w:tcPr>
            <w:tcW w:w="4366" w:type="dxa"/>
            <w:shd w:val="clear" w:color="auto" w:fill="FABF8F"/>
          </w:tcPr>
          <w:p w:rsidR="00A83600" w:rsidRPr="00257BA5" w:rsidRDefault="00A83600" w:rsidP="00722522">
            <w:pPr>
              <w:rPr>
                <w:rFonts w:eastAsia="Calibri" w:cs="Tahoma"/>
                <w:b/>
                <w:color w:val="000000"/>
                <w:sz w:val="20"/>
                <w:szCs w:val="20"/>
                <w:lang w:val="de-DE"/>
              </w:rPr>
            </w:pPr>
            <w:r w:rsidRPr="00257BA5">
              <w:rPr>
                <w:rFonts w:eastAsia="Calibri" w:cs="Tahoma"/>
                <w:b/>
                <w:color w:val="000000"/>
                <w:sz w:val="20"/>
                <w:szCs w:val="20"/>
                <w:lang w:val="de-DE"/>
              </w:rPr>
              <w:t>Office 365 Government G-Dienst mit entsprechenden Nutzungsrechten</w:t>
            </w:r>
          </w:p>
        </w:tc>
      </w:tr>
      <w:tr w:rsidR="00A83600" w:rsidRPr="0044534F" w:rsidTr="00CA14C9">
        <w:tc>
          <w:tcPr>
            <w:tcW w:w="4202" w:type="dxa"/>
            <w:shd w:val="clear" w:color="auto" w:fill="auto"/>
          </w:tcPr>
          <w:p w:rsidR="00A83600" w:rsidRPr="0044534F" w:rsidRDefault="00A83600" w:rsidP="00722522">
            <w:pPr>
              <w:rPr>
                <w:rFonts w:eastAsia="Calibri" w:cs="Tahoma"/>
                <w:color w:val="000000"/>
              </w:rPr>
            </w:pPr>
            <w:r w:rsidRPr="0044534F">
              <w:rPr>
                <w:rFonts w:eastAsia="Calibri" w:cs="Tahoma"/>
                <w:color w:val="000000"/>
              </w:rPr>
              <w:t>Office 365 Enterprise E1</w:t>
            </w:r>
          </w:p>
        </w:tc>
        <w:tc>
          <w:tcPr>
            <w:tcW w:w="4366" w:type="dxa"/>
            <w:shd w:val="clear" w:color="auto" w:fill="auto"/>
          </w:tcPr>
          <w:p w:rsidR="00A83600" w:rsidRPr="0044534F" w:rsidRDefault="00A83600" w:rsidP="00722522">
            <w:pPr>
              <w:rPr>
                <w:rFonts w:eastAsia="Calibri" w:cs="Tahoma"/>
                <w:color w:val="000000"/>
              </w:rPr>
            </w:pPr>
            <w:r w:rsidRPr="0044534F">
              <w:rPr>
                <w:rFonts w:eastAsia="Calibri" w:cs="Tahoma"/>
                <w:color w:val="000000"/>
              </w:rPr>
              <w:t>Office 365 Government G1</w:t>
            </w:r>
          </w:p>
        </w:tc>
      </w:tr>
      <w:tr w:rsidR="00A83600" w:rsidRPr="0044534F" w:rsidTr="00CA14C9">
        <w:tc>
          <w:tcPr>
            <w:tcW w:w="4202" w:type="dxa"/>
            <w:shd w:val="clear" w:color="auto" w:fill="auto"/>
          </w:tcPr>
          <w:p w:rsidR="00A83600" w:rsidRPr="0044534F" w:rsidRDefault="00A83600" w:rsidP="00722522">
            <w:pPr>
              <w:rPr>
                <w:rFonts w:eastAsia="Calibri" w:cs="Tahoma"/>
                <w:color w:val="000000"/>
              </w:rPr>
            </w:pPr>
            <w:r w:rsidRPr="0044534F">
              <w:rPr>
                <w:rFonts w:eastAsia="Calibri" w:cs="Tahoma"/>
                <w:color w:val="000000"/>
              </w:rPr>
              <w:t>Office 365 Enterprise E2</w:t>
            </w:r>
          </w:p>
        </w:tc>
        <w:tc>
          <w:tcPr>
            <w:tcW w:w="4366" w:type="dxa"/>
            <w:shd w:val="clear" w:color="auto" w:fill="auto"/>
          </w:tcPr>
          <w:p w:rsidR="00A83600" w:rsidRPr="0044534F" w:rsidRDefault="00A83600" w:rsidP="00722522">
            <w:pPr>
              <w:rPr>
                <w:rFonts w:eastAsia="Calibri" w:cs="Tahoma"/>
                <w:color w:val="000000"/>
              </w:rPr>
            </w:pPr>
            <w:r w:rsidRPr="0044534F">
              <w:rPr>
                <w:rFonts w:eastAsia="Calibri" w:cs="Tahoma"/>
                <w:color w:val="000000"/>
              </w:rPr>
              <w:t>Office 365 Government G2</w:t>
            </w:r>
          </w:p>
        </w:tc>
      </w:tr>
      <w:tr w:rsidR="00A83600" w:rsidRPr="0044534F" w:rsidTr="00CA14C9">
        <w:tc>
          <w:tcPr>
            <w:tcW w:w="4202" w:type="dxa"/>
            <w:shd w:val="clear" w:color="auto" w:fill="auto"/>
          </w:tcPr>
          <w:p w:rsidR="00A83600" w:rsidRPr="0044534F" w:rsidRDefault="00A83600" w:rsidP="00722522">
            <w:pPr>
              <w:rPr>
                <w:rFonts w:eastAsia="Calibri" w:cs="Tahoma"/>
                <w:color w:val="000000"/>
              </w:rPr>
            </w:pPr>
            <w:r w:rsidRPr="0044534F">
              <w:rPr>
                <w:rFonts w:eastAsia="Calibri" w:cs="Tahoma"/>
                <w:color w:val="000000"/>
              </w:rPr>
              <w:t>Office 365 Enterprise E3</w:t>
            </w:r>
          </w:p>
        </w:tc>
        <w:tc>
          <w:tcPr>
            <w:tcW w:w="4366" w:type="dxa"/>
            <w:shd w:val="clear" w:color="auto" w:fill="auto"/>
          </w:tcPr>
          <w:p w:rsidR="00A83600" w:rsidRPr="0044534F" w:rsidRDefault="00A83600" w:rsidP="00722522">
            <w:pPr>
              <w:rPr>
                <w:rFonts w:eastAsia="Calibri" w:cs="Tahoma"/>
                <w:color w:val="000000"/>
              </w:rPr>
            </w:pPr>
            <w:r w:rsidRPr="0044534F">
              <w:rPr>
                <w:rFonts w:eastAsia="Calibri" w:cs="Tahoma"/>
                <w:color w:val="000000"/>
              </w:rPr>
              <w:t>Office 365 Government G3</w:t>
            </w:r>
          </w:p>
        </w:tc>
      </w:tr>
      <w:tr w:rsidR="00A83600" w:rsidRPr="0044534F" w:rsidTr="00CA14C9">
        <w:tc>
          <w:tcPr>
            <w:tcW w:w="4202" w:type="dxa"/>
            <w:shd w:val="clear" w:color="auto" w:fill="auto"/>
          </w:tcPr>
          <w:p w:rsidR="00A83600" w:rsidRPr="0044534F" w:rsidRDefault="00A83600" w:rsidP="00722522">
            <w:pPr>
              <w:rPr>
                <w:rFonts w:eastAsia="Calibri" w:cs="Tahoma"/>
                <w:color w:val="000000"/>
              </w:rPr>
            </w:pPr>
            <w:r w:rsidRPr="0044534F">
              <w:rPr>
                <w:rFonts w:eastAsia="Calibri" w:cs="Tahoma"/>
                <w:color w:val="000000"/>
              </w:rPr>
              <w:t>Office 365 Enterprise E4</w:t>
            </w:r>
          </w:p>
        </w:tc>
        <w:tc>
          <w:tcPr>
            <w:tcW w:w="4366" w:type="dxa"/>
            <w:shd w:val="clear" w:color="auto" w:fill="auto"/>
          </w:tcPr>
          <w:p w:rsidR="00A83600" w:rsidRPr="0044534F" w:rsidRDefault="00A83600" w:rsidP="00722522">
            <w:pPr>
              <w:rPr>
                <w:rFonts w:eastAsia="Calibri" w:cs="Tahoma"/>
                <w:color w:val="000000"/>
              </w:rPr>
            </w:pPr>
            <w:r w:rsidRPr="0044534F">
              <w:rPr>
                <w:rFonts w:eastAsia="Calibri" w:cs="Tahoma"/>
                <w:color w:val="000000"/>
              </w:rPr>
              <w:t>Office 365 Government G4</w:t>
            </w:r>
          </w:p>
        </w:tc>
      </w:tr>
    </w:tbl>
    <w:p w:rsidR="004574E9" w:rsidRPr="008F2CD0" w:rsidRDefault="004574E9" w:rsidP="00194DAF">
      <w:pPr>
        <w:rPr>
          <w:rFonts w:cs="Tahoma"/>
          <w:sz w:val="16"/>
          <w:szCs w:val="16"/>
        </w:rPr>
      </w:pPr>
    </w:p>
    <w:p w:rsidR="007972A4" w:rsidRPr="008F2CD0" w:rsidRDefault="007972A4" w:rsidP="00194DAF">
      <w:pPr>
        <w:rPr>
          <w:rFonts w:cs="Tahoma"/>
          <w:sz w:val="16"/>
          <w:szCs w:val="16"/>
        </w:rPr>
      </w:pPr>
    </w:p>
    <w:p w:rsidR="00F42FD5" w:rsidRPr="0044534F" w:rsidRDefault="00F66FB0" w:rsidP="00F42FD5">
      <w:pPr>
        <w:pStyle w:val="Heading2"/>
        <w:ind w:left="0"/>
        <w:rPr>
          <w:rFonts w:ascii="Tahoma" w:hAnsi="Tahoma" w:cs="Tahoma"/>
        </w:rPr>
      </w:pPr>
      <w:bookmarkStart w:id="1384" w:name="_59_Office_Communications"/>
      <w:bookmarkStart w:id="1385" w:name="_57_Office_Communications"/>
      <w:bookmarkStart w:id="1386" w:name="_59_Office_Groove"/>
      <w:bookmarkStart w:id="1387" w:name="_68_SharePoint_Online"/>
      <w:bookmarkStart w:id="1388" w:name="_71_SharePoint_Online"/>
      <w:bookmarkStart w:id="1389" w:name="_78_SharePoint_Online"/>
      <w:bookmarkStart w:id="1390" w:name="_Toc336338334"/>
      <w:bookmarkStart w:id="1391" w:name="_Toc360112275"/>
      <w:bookmarkStart w:id="1392" w:name="Srv_73SharepointOnlinePlan1"/>
      <w:bookmarkStart w:id="1393" w:name="Srv_74SharepointOnlinePlan1"/>
      <w:bookmarkStart w:id="1394" w:name="Srv_62OfficePerfPointSvr07"/>
      <w:bookmarkEnd w:id="1353"/>
      <w:bookmarkEnd w:id="1384"/>
      <w:bookmarkEnd w:id="1385"/>
      <w:bookmarkEnd w:id="1386"/>
      <w:bookmarkEnd w:id="1387"/>
      <w:bookmarkEnd w:id="1388"/>
      <w:bookmarkEnd w:id="1389"/>
      <w:r w:rsidRPr="0044534F">
        <w:rPr>
          <w:rFonts w:ascii="Tahoma" w:hAnsi="Tahoma" w:cs="Tahoma"/>
          <w:caps/>
          <w:color w:val="FF6600"/>
          <w:sz w:val="22"/>
          <w:vertAlign w:val="superscript"/>
        </w:rPr>
        <w:t>78</w:t>
      </w:r>
      <w:r w:rsidRPr="0044534F">
        <w:rPr>
          <w:rFonts w:ascii="Tahoma" w:hAnsi="Tahoma" w:cs="Tahoma"/>
          <w:color w:val="FF6600"/>
        </w:rPr>
        <w:t xml:space="preserve"> </w:t>
      </w:r>
      <w:r w:rsidRPr="0044534F">
        <w:rPr>
          <w:rFonts w:ascii="Tahoma" w:hAnsi="Tahoma" w:cs="Tahoma"/>
          <w:color w:val="FF6600"/>
          <w:sz w:val="22"/>
          <w:szCs w:val="22"/>
        </w:rPr>
        <w:t>SharePoint Online Plan 1 und 2</w:t>
      </w:r>
      <w:bookmarkEnd w:id="1390"/>
      <w:bookmarkEnd w:id="1391"/>
    </w:p>
    <w:bookmarkEnd w:id="1392"/>
    <w:bookmarkEnd w:id="1393"/>
    <w:p w:rsidR="00F42FD5" w:rsidRPr="008F2CD0" w:rsidRDefault="00F42FD5" w:rsidP="00F42FD5">
      <w:pPr>
        <w:rPr>
          <w:rFonts w:cs="Tahoma"/>
          <w:sz w:val="16"/>
          <w:szCs w:val="16"/>
        </w:rPr>
      </w:pPr>
    </w:p>
    <w:p w:rsidR="00F42FD5" w:rsidRPr="0044534F" w:rsidRDefault="00F42FD5" w:rsidP="00AC0ED2">
      <w:pPr>
        <w:pStyle w:val="EndnoteText"/>
        <w:ind w:left="720"/>
        <w:rPr>
          <w:rFonts w:ascii="Tahoma" w:hAnsi="Tahoma" w:cs="Tahoma"/>
        </w:rPr>
      </w:pPr>
      <w:r w:rsidRPr="0044534F">
        <w:rPr>
          <w:rFonts w:ascii="Tahoma" w:hAnsi="Tahoma" w:cs="Tahoma"/>
          <w:color w:val="000000"/>
          <w:sz w:val="18"/>
          <w:szCs w:val="18"/>
        </w:rPr>
        <w:t>SharePoint Online Plan 1 hieß zuvor SharePoint Online Standard.</w:t>
      </w:r>
    </w:p>
    <w:p w:rsidR="00F42FD5" w:rsidRPr="008F2CD0" w:rsidRDefault="00F42FD5" w:rsidP="00AC0ED2">
      <w:pPr>
        <w:pStyle w:val="EndnoteText"/>
        <w:ind w:left="720"/>
        <w:rPr>
          <w:rFonts w:ascii="Tahoma" w:hAnsi="Tahoma" w:cs="Tahoma"/>
          <w:sz w:val="16"/>
          <w:szCs w:val="16"/>
        </w:rPr>
      </w:pPr>
    </w:p>
    <w:p w:rsidR="00F42FD5" w:rsidRPr="00257BA5" w:rsidRDefault="00F42FD5" w:rsidP="00AC0ED2">
      <w:pPr>
        <w:pStyle w:val="EndnoteText"/>
        <w:ind w:left="720"/>
        <w:rPr>
          <w:rFonts w:ascii="Tahoma" w:hAnsi="Tahoma" w:cs="Tahoma"/>
          <w:lang w:val="de-DE"/>
        </w:rPr>
      </w:pPr>
      <w:r w:rsidRPr="00257BA5">
        <w:rPr>
          <w:rFonts w:ascii="Tahoma" w:hAnsi="Tahoma" w:cs="Tahoma"/>
          <w:color w:val="000000"/>
          <w:sz w:val="18"/>
          <w:szCs w:val="18"/>
          <w:lang w:val="de-DE"/>
        </w:rPr>
        <w:t>Kunden in Brasilien oder Chile, die SharePoint Online Plan 1 erwerben, werden für SharePoint Online Standard freigeschaltet.</w:t>
      </w:r>
      <w:r w:rsidR="0044534F" w:rsidRPr="00257BA5">
        <w:rPr>
          <w:rFonts w:ascii="Tahoma" w:hAnsi="Tahoma" w:cs="Tahoma"/>
          <w:color w:val="000000"/>
          <w:sz w:val="18"/>
          <w:szCs w:val="18"/>
          <w:lang w:val="de-DE"/>
        </w:rPr>
        <w:t xml:space="preserve"> </w:t>
      </w:r>
      <w:r w:rsidRPr="00257BA5">
        <w:rPr>
          <w:rFonts w:ascii="Tahoma" w:hAnsi="Tahoma" w:cs="Tahoma"/>
          <w:color w:val="000000"/>
          <w:sz w:val="18"/>
          <w:szCs w:val="18"/>
          <w:lang w:val="de-DE"/>
        </w:rPr>
        <w:t>Diese Kunden sind berechtigt, später auf SharePoint Online Plan 1 zu migrieren.</w:t>
      </w:r>
    </w:p>
    <w:p w:rsidR="007316A1" w:rsidRPr="008F2CD0" w:rsidRDefault="007316A1" w:rsidP="00AC0ED2">
      <w:pPr>
        <w:pStyle w:val="EndnoteText"/>
        <w:ind w:left="720"/>
        <w:rPr>
          <w:rFonts w:ascii="Tahoma" w:hAnsi="Tahoma" w:cs="Tahoma"/>
          <w:sz w:val="16"/>
          <w:szCs w:val="16"/>
          <w:lang w:val="de-DE"/>
        </w:rPr>
      </w:pPr>
    </w:p>
    <w:p w:rsidR="00DB7BD1" w:rsidRPr="0044534F" w:rsidRDefault="00DB7BD1" w:rsidP="007B699C">
      <w:pPr>
        <w:spacing w:after="60"/>
        <w:ind w:left="720"/>
        <w:rPr>
          <w:rFonts w:cs="Tahoma"/>
        </w:rPr>
      </w:pPr>
      <w:r w:rsidRPr="0044534F">
        <w:rPr>
          <w:rFonts w:eastAsia="Calibri" w:cs="Tahoma"/>
          <w:b/>
          <w:color w:val="000000"/>
          <w:szCs w:val="18"/>
        </w:rPr>
        <w:t>Government Community Cloud (nur USA)</w:t>
      </w:r>
    </w:p>
    <w:p w:rsidR="00DB7BD1" w:rsidRPr="00257BA5" w:rsidRDefault="00DB7BD1" w:rsidP="00AC0ED2">
      <w:pPr>
        <w:ind w:left="720"/>
        <w:rPr>
          <w:rFonts w:cs="Tahoma"/>
          <w:lang w:val="de-DE"/>
        </w:rPr>
      </w:pPr>
      <w:r w:rsidRPr="0044534F">
        <w:rPr>
          <w:rFonts w:eastAsia="Calibri" w:cs="Tahoma"/>
          <w:color w:val="000000"/>
          <w:szCs w:val="18"/>
        </w:rPr>
        <w:t>Einige Onlinedienste in der Office 365-Produktfamilie (darunter SharePoint Online Plan 1 und 2) werden als Government Community Cloud-Dienste und Non-Government Community Cloud-Dienste angeboten.</w:t>
      </w:r>
      <w:r w:rsidR="0044534F">
        <w:rPr>
          <w:rFonts w:eastAsia="Calibri" w:cs="Tahoma"/>
          <w:color w:val="000000"/>
          <w:szCs w:val="18"/>
        </w:rPr>
        <w:t xml:space="preserve"> </w:t>
      </w:r>
      <w:r w:rsidRPr="00257BA5">
        <w:rPr>
          <w:rFonts w:eastAsia="Calibri" w:cs="Tahoma"/>
          <w:color w:val="000000"/>
          <w:szCs w:val="18"/>
          <w:lang w:val="de-DE"/>
        </w:rPr>
        <w:t>Die Bereitstellung an Kunden kann in der einen oder anderen Form erfolgen, jedoch nicht als Kombination aus beidem.</w:t>
      </w:r>
      <w:r w:rsidR="0044534F" w:rsidRPr="00257BA5">
        <w:rPr>
          <w:rFonts w:eastAsia="Calibri" w:cs="Tahoma"/>
          <w:color w:val="000000"/>
          <w:szCs w:val="18"/>
          <w:lang w:val="de-DE"/>
        </w:rPr>
        <w:t xml:space="preserve"> </w:t>
      </w:r>
      <w:r w:rsidRPr="00257BA5">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44534F" w:rsidRPr="00257BA5">
        <w:rPr>
          <w:rFonts w:eastAsia="Calibri" w:cs="Tahoma"/>
          <w:color w:val="000000"/>
          <w:szCs w:val="18"/>
          <w:lang w:val="de-DE"/>
        </w:rPr>
        <w:t xml:space="preserve"> </w:t>
      </w:r>
      <w:r w:rsidRPr="00257BA5">
        <w:rPr>
          <w:rFonts w:eastAsia="Calibri" w:cs="Tahoma"/>
          <w:color w:val="000000"/>
          <w:szCs w:val="18"/>
          <w:lang w:val="de-DE"/>
        </w:rPr>
        <w:t>Diese Beschränkung gilt für alle Onlinedienste, die zur Office 365-Produktfamilie gehören, darunter Exchange Online, SharePoint Online und Lync Online.</w:t>
      </w:r>
      <w:r w:rsidR="0044534F" w:rsidRPr="00257BA5">
        <w:rPr>
          <w:rFonts w:eastAsia="Calibri" w:cs="Tahoma"/>
          <w:color w:val="000000"/>
          <w:szCs w:val="18"/>
          <w:lang w:val="de-DE"/>
        </w:rPr>
        <w:t xml:space="preserve"> </w:t>
      </w:r>
    </w:p>
    <w:p w:rsidR="00DB7BD1" w:rsidRDefault="00DB7BD1" w:rsidP="00AC0ED2">
      <w:pPr>
        <w:ind w:left="720"/>
        <w:rPr>
          <w:rFonts w:cs="Tahoma"/>
          <w:sz w:val="16"/>
          <w:szCs w:val="16"/>
          <w:lang w:val="de-DE"/>
        </w:rPr>
      </w:pPr>
    </w:p>
    <w:p w:rsidR="00112940" w:rsidRPr="00112940" w:rsidRDefault="00112940" w:rsidP="00AC0ED2">
      <w:pPr>
        <w:ind w:left="720"/>
        <w:rPr>
          <w:rFonts w:cs="Tahoma"/>
          <w:sz w:val="16"/>
          <w:szCs w:val="16"/>
          <w:lang w:val="de-DE"/>
        </w:rPr>
      </w:pPr>
    </w:p>
    <w:p w:rsidR="00DB7BD1" w:rsidRPr="00257BA5" w:rsidRDefault="00DB7BD1" w:rsidP="00AC0ED2">
      <w:pPr>
        <w:ind w:left="720"/>
        <w:rPr>
          <w:rFonts w:cs="Tahoma"/>
          <w:lang w:val="de-DE"/>
        </w:rPr>
      </w:pPr>
      <w:r w:rsidRPr="00257BA5">
        <w:rPr>
          <w:rFonts w:eastAsia="Calibri" w:cs="Tahoma"/>
          <w:color w:val="000000"/>
          <w:szCs w:val="18"/>
          <w:lang w:val="de-DE"/>
        </w:rPr>
        <w:t>Wenn ein Onlinedienst in der Government Community Cloud bereitgestellt wird, bleibt er für die Dauer der Abonnementlaufzeit dort.</w:t>
      </w:r>
      <w:r w:rsidR="0044534F" w:rsidRPr="00257BA5">
        <w:rPr>
          <w:rFonts w:eastAsia="Calibri" w:cs="Tahoma"/>
          <w:color w:val="000000"/>
          <w:szCs w:val="18"/>
          <w:lang w:val="de-DE"/>
        </w:rPr>
        <w:t xml:space="preserve"> </w:t>
      </w:r>
      <w:r w:rsidRPr="00257BA5">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44534F" w:rsidRPr="00257BA5">
        <w:rPr>
          <w:rFonts w:eastAsia="Calibri" w:cs="Tahoma"/>
          <w:color w:val="000000"/>
          <w:szCs w:val="18"/>
          <w:lang w:val="de-DE"/>
        </w:rPr>
        <w:t xml:space="preserve"> </w:t>
      </w:r>
      <w:r w:rsidRPr="00257BA5">
        <w:rPr>
          <w:rFonts w:eastAsia="Calibri" w:cs="Tahoma"/>
          <w:color w:val="000000"/>
          <w:szCs w:val="18"/>
          <w:lang w:val="de-DE"/>
        </w:rPr>
        <w:t>Die Nutzungsrechte für Government Community Cloud-Dienste entsprechen den Nutzungsrechten ihrer mehrinstanzenfähigen Standardäquivalente.</w:t>
      </w:r>
    </w:p>
    <w:p w:rsidR="007B699C" w:rsidRPr="00112940" w:rsidRDefault="007B699C" w:rsidP="00697E59">
      <w:pPr>
        <w:pStyle w:val="EndnoteText"/>
        <w:ind w:left="0"/>
        <w:rPr>
          <w:rFonts w:ascii="Tahoma" w:hAnsi="Tahoma" w:cs="Tahoma"/>
          <w:sz w:val="18"/>
          <w:szCs w:val="18"/>
          <w:lang w:val="de-DE"/>
        </w:rPr>
      </w:pPr>
    </w:p>
    <w:p w:rsidR="00112940" w:rsidRPr="00112940" w:rsidRDefault="00112940" w:rsidP="00697E59">
      <w:pPr>
        <w:pStyle w:val="EndnoteText"/>
        <w:ind w:left="0"/>
        <w:rPr>
          <w:rFonts w:ascii="Tahoma" w:hAnsi="Tahoma" w:cs="Tahoma"/>
          <w:sz w:val="18"/>
          <w:szCs w:val="18"/>
          <w:lang w:val="de-DE"/>
        </w:rPr>
      </w:pPr>
    </w:p>
    <w:p w:rsidR="002F7FB8" w:rsidRPr="00257BA5" w:rsidRDefault="00F66FB0" w:rsidP="002F7FB8">
      <w:pPr>
        <w:pStyle w:val="Heading2"/>
        <w:ind w:left="0"/>
        <w:rPr>
          <w:rFonts w:ascii="Tahoma" w:hAnsi="Tahoma" w:cs="Tahoma"/>
          <w:lang w:val="de-DE"/>
        </w:rPr>
      </w:pPr>
      <w:bookmarkStart w:id="1395" w:name="_69_SharePoint_Server"/>
      <w:bookmarkStart w:id="1396" w:name="_74_72_SharePoint"/>
      <w:bookmarkStart w:id="1397" w:name="_79_SharePoint_Server"/>
      <w:bookmarkStart w:id="1398" w:name="_Toc336338335"/>
      <w:bookmarkStart w:id="1399" w:name="_Toc360112276"/>
      <w:bookmarkStart w:id="1400" w:name="Srv_65ShareptSvr10"/>
      <w:bookmarkStart w:id="1401" w:name="Srv_64OfficeShareptSvr10"/>
      <w:bookmarkStart w:id="1402" w:name="Srv_63OfficeShareptSvr07"/>
      <w:bookmarkStart w:id="1403" w:name="Srv_62OfficeShareptSvr07"/>
      <w:bookmarkEnd w:id="1394"/>
      <w:bookmarkEnd w:id="1395"/>
      <w:bookmarkEnd w:id="1396"/>
      <w:bookmarkEnd w:id="1397"/>
      <w:r w:rsidRPr="00257BA5">
        <w:rPr>
          <w:rFonts w:ascii="Tahoma" w:hAnsi="Tahoma" w:cs="Tahoma"/>
          <w:caps/>
          <w:color w:val="FA6500"/>
          <w:sz w:val="22"/>
          <w:vertAlign w:val="superscript"/>
          <w:lang w:val="de-DE"/>
        </w:rPr>
        <w:t>79</w:t>
      </w:r>
      <w:r w:rsidRPr="00257BA5">
        <w:rPr>
          <w:rFonts w:ascii="Tahoma" w:hAnsi="Tahoma" w:cs="Tahoma"/>
          <w:caps/>
          <w:color w:val="FA6500"/>
          <w:sz w:val="22"/>
          <w:lang w:val="de-DE"/>
        </w:rPr>
        <w:t xml:space="preserve"> </w:t>
      </w:r>
      <w:r w:rsidRPr="00257BA5">
        <w:rPr>
          <w:rFonts w:ascii="Tahoma" w:hAnsi="Tahoma" w:cs="Tahoma"/>
          <w:color w:val="FA6500"/>
          <w:sz w:val="22"/>
          <w:lang w:val="de-DE"/>
        </w:rPr>
        <w:t xml:space="preserve">SharePoint Server </w:t>
      </w:r>
      <w:bookmarkEnd w:id="1398"/>
      <w:r w:rsidRPr="00257BA5">
        <w:rPr>
          <w:rFonts w:ascii="Tahoma" w:hAnsi="Tahoma" w:cs="Tahoma"/>
          <w:color w:val="FA6500"/>
          <w:sz w:val="22"/>
          <w:lang w:val="de-DE"/>
        </w:rPr>
        <w:t>2013</w:t>
      </w:r>
      <w:bookmarkEnd w:id="1399"/>
      <w:r w:rsidRPr="00257BA5">
        <w:rPr>
          <w:rFonts w:ascii="Tahoma" w:hAnsi="Tahoma" w:cs="Tahoma"/>
          <w:color w:val="FA6500"/>
          <w:sz w:val="22"/>
          <w:lang w:val="de-DE"/>
        </w:rPr>
        <w:t xml:space="preserve"> </w:t>
      </w:r>
    </w:p>
    <w:bookmarkEnd w:id="1400"/>
    <w:bookmarkEnd w:id="1401"/>
    <w:bookmarkEnd w:id="1402"/>
    <w:bookmarkEnd w:id="1403"/>
    <w:p w:rsidR="002F7FB8" w:rsidRPr="00257BA5" w:rsidRDefault="002F7FB8" w:rsidP="002F7FB8">
      <w:pPr>
        <w:ind w:left="720"/>
        <w:rPr>
          <w:rFonts w:cs="Tahoma"/>
          <w:lang w:val="de-DE"/>
        </w:rPr>
      </w:pPr>
    </w:p>
    <w:p w:rsidR="002F7FB8" w:rsidRPr="00257BA5" w:rsidRDefault="002F7FB8" w:rsidP="002F7FB8">
      <w:pPr>
        <w:ind w:left="720"/>
        <w:rPr>
          <w:rFonts w:cs="Tahoma"/>
          <w:lang w:val="de-DE"/>
        </w:rPr>
      </w:pPr>
      <w:r w:rsidRPr="00257BA5">
        <w:rPr>
          <w:rFonts w:cs="Tahoma"/>
          <w:color w:val="000000"/>
          <w:szCs w:val="18"/>
          <w:lang w:val="de-DE"/>
        </w:rPr>
        <w:t>SharePoint Server 2013 ist die neueste Version von SharePoint Server.</w:t>
      </w:r>
    </w:p>
    <w:p w:rsidR="002F7FB8" w:rsidRPr="00257BA5" w:rsidRDefault="002F7FB8" w:rsidP="002F7FB8">
      <w:pPr>
        <w:ind w:left="720"/>
        <w:rPr>
          <w:rFonts w:cs="Tahoma"/>
          <w:lang w:val="de-DE"/>
        </w:rPr>
      </w:pPr>
    </w:p>
    <w:p w:rsidR="002F7FB8" w:rsidRPr="00257BA5" w:rsidRDefault="002F7FB8" w:rsidP="007B699C">
      <w:pPr>
        <w:spacing w:after="60"/>
        <w:ind w:left="720"/>
        <w:rPr>
          <w:rFonts w:cs="Tahoma"/>
          <w:lang w:val="de-DE"/>
        </w:rPr>
      </w:pPr>
      <w:r w:rsidRPr="00257BA5">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rsidR="002F7FB8" w:rsidRPr="0044534F" w:rsidRDefault="00CD0D74" w:rsidP="002F7FB8">
      <w:pPr>
        <w:ind w:left="720"/>
        <w:rPr>
          <w:rFonts w:cs="Tahoma"/>
        </w:rPr>
      </w:pPr>
      <w:r w:rsidRPr="00257BA5">
        <w:rPr>
          <w:rFonts w:cs="Tahoma"/>
          <w:color w:val="000000"/>
          <w:szCs w:val="18"/>
          <w:lang w:val="de-DE"/>
        </w:rPr>
        <w:t>Die 2010-Version von SharePoint Server for Internet Sites Enterprise und SharePoint Server for Internet Sites Standard, FAST Search Server for SharePoint Server und Search Server ist die letzte Version dieser Produkte.</w:t>
      </w:r>
      <w:r w:rsidR="0044534F" w:rsidRPr="00257BA5">
        <w:rPr>
          <w:rFonts w:cs="Tahoma"/>
          <w:color w:val="000000"/>
          <w:szCs w:val="18"/>
          <w:lang w:val="de-DE"/>
        </w:rPr>
        <w:t xml:space="preserve"> </w:t>
      </w:r>
      <w:r w:rsidRPr="00257BA5">
        <w:rPr>
          <w:rFonts w:cs="Tahoma"/>
          <w:color w:val="000000"/>
          <w:szCs w:val="18"/>
          <w:lang w:val="de-DE"/>
        </w:rPr>
        <w:t xml:space="preserve">In Anbetracht dessen haben Kunden mit Lizenzen für SharePoint Server 2010 for Internet Sites Enterprise, SharePoint Server 2010 for Internet Sites Standard, FAST Search Server 2010 for SharePoint, Search Server 2010 mit aktiver Software Assurance zum 1. </w:t>
      </w:r>
      <w:r w:rsidRPr="0044534F">
        <w:rPr>
          <w:rFonts w:cs="Tahoma"/>
          <w:color w:val="000000"/>
          <w:szCs w:val="18"/>
        </w:rPr>
        <w:t>Oktober 2012 Anspruch auf die folgenden Lizenzgewährungen.</w:t>
      </w:r>
    </w:p>
    <w:p w:rsidR="007B35CE" w:rsidRPr="0044534F"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780"/>
      </w:tblGrid>
      <w:tr w:rsidR="002F7FB8" w:rsidRPr="0044534F" w:rsidTr="004166A6">
        <w:trPr>
          <w:trHeight w:val="332"/>
        </w:trPr>
        <w:tc>
          <w:tcPr>
            <w:tcW w:w="4500" w:type="dxa"/>
            <w:shd w:val="clear" w:color="auto" w:fill="FABF8F"/>
          </w:tcPr>
          <w:p w:rsidR="002F7FB8" w:rsidRPr="0044534F" w:rsidRDefault="002F7FB8" w:rsidP="007E466C">
            <w:pPr>
              <w:keepNext/>
              <w:keepLines/>
              <w:spacing w:before="60" w:after="60"/>
              <w:rPr>
                <w:rFonts w:cs="Tahoma"/>
                <w:b/>
                <w:color w:val="000000"/>
                <w:szCs w:val="18"/>
              </w:rPr>
            </w:pPr>
            <w:r w:rsidRPr="0044534F">
              <w:rPr>
                <w:rFonts w:cs="Tahoma"/>
                <w:b/>
                <w:color w:val="000000"/>
                <w:szCs w:val="18"/>
              </w:rPr>
              <w:t>Kriterien für qualifizierende Lizenzen</w:t>
            </w:r>
          </w:p>
        </w:tc>
        <w:tc>
          <w:tcPr>
            <w:tcW w:w="3780" w:type="dxa"/>
            <w:shd w:val="clear" w:color="auto" w:fill="FABF8F"/>
          </w:tcPr>
          <w:p w:rsidR="002F7FB8" w:rsidRPr="0044534F" w:rsidRDefault="002F7FB8" w:rsidP="007E466C">
            <w:pPr>
              <w:keepNext/>
              <w:keepLines/>
              <w:spacing w:before="60" w:after="60"/>
              <w:rPr>
                <w:rFonts w:cs="Tahoma"/>
                <w:b/>
                <w:color w:val="000000"/>
                <w:szCs w:val="18"/>
              </w:rPr>
            </w:pPr>
            <w:r w:rsidRPr="0044534F">
              <w:rPr>
                <w:rFonts w:cs="Tahoma"/>
                <w:b/>
                <w:color w:val="000000"/>
                <w:szCs w:val="18"/>
              </w:rPr>
              <w:t>Zusätzliche Lizenzen und Vergünstigungen</w:t>
            </w:r>
          </w:p>
        </w:tc>
      </w:tr>
      <w:tr w:rsidR="00CD0D74" w:rsidRPr="00A26BA9" w:rsidTr="004166A6">
        <w:trPr>
          <w:trHeight w:val="70"/>
        </w:trPr>
        <w:tc>
          <w:tcPr>
            <w:tcW w:w="4500" w:type="dxa"/>
            <w:shd w:val="clear" w:color="auto" w:fill="auto"/>
          </w:tcPr>
          <w:p w:rsidR="00CD0D74" w:rsidRPr="0044534F" w:rsidRDefault="00CD0D74" w:rsidP="003678D7">
            <w:pPr>
              <w:keepNext/>
              <w:keepLines/>
              <w:rPr>
                <w:rFonts w:cs="Tahoma"/>
                <w:color w:val="000000"/>
                <w:szCs w:val="18"/>
              </w:rPr>
            </w:pPr>
            <w:r w:rsidRPr="00A26BA9">
              <w:rPr>
                <w:rFonts w:cs="Tahoma"/>
                <w:color w:val="000000"/>
                <w:szCs w:val="18"/>
                <w:lang w:val="de-DE"/>
              </w:rPr>
              <w:t xml:space="preserve">Lizenz für SharePoint Server 2010 for Internet Sites Enterprise mit aktiver Software Assurance zum 1. </w:t>
            </w:r>
            <w:r w:rsidRPr="0044534F">
              <w:rPr>
                <w:rFonts w:cs="Tahoma"/>
                <w:color w:val="000000"/>
                <w:szCs w:val="18"/>
              </w:rPr>
              <w:t>Oktober 2012</w:t>
            </w:r>
          </w:p>
        </w:tc>
        <w:tc>
          <w:tcPr>
            <w:tcW w:w="3780" w:type="dxa"/>
            <w:shd w:val="clear" w:color="auto" w:fill="auto"/>
          </w:tcPr>
          <w:p w:rsidR="00CD0D74" w:rsidRPr="00257BA5" w:rsidRDefault="00CD0D74" w:rsidP="00C066F9">
            <w:pPr>
              <w:keepNext/>
              <w:keepLines/>
              <w:rPr>
                <w:rFonts w:cs="Tahoma"/>
                <w:color w:val="000000"/>
                <w:szCs w:val="18"/>
                <w:lang w:val="de-DE"/>
              </w:rPr>
            </w:pPr>
            <w:r w:rsidRPr="00257BA5">
              <w:rPr>
                <w:rFonts w:cs="Tahoma"/>
                <w:color w:val="000000"/>
                <w:szCs w:val="18"/>
                <w:lang w:val="de-DE"/>
              </w:rPr>
              <w:t>Eine Lizenz für SharePoint Server 2013</w:t>
            </w:r>
          </w:p>
        </w:tc>
      </w:tr>
      <w:tr w:rsidR="00CD0D74" w:rsidRPr="00A26BA9" w:rsidTr="004166A6">
        <w:trPr>
          <w:trHeight w:val="152"/>
        </w:trPr>
        <w:tc>
          <w:tcPr>
            <w:tcW w:w="4500" w:type="dxa"/>
            <w:shd w:val="clear" w:color="auto" w:fill="auto"/>
          </w:tcPr>
          <w:p w:rsidR="00CD0D74" w:rsidRPr="0044534F" w:rsidRDefault="00CD0D74" w:rsidP="003678D7">
            <w:pPr>
              <w:keepNext/>
              <w:keepLines/>
              <w:rPr>
                <w:rFonts w:cs="Tahoma"/>
                <w:color w:val="000000"/>
                <w:szCs w:val="18"/>
              </w:rPr>
            </w:pPr>
            <w:r w:rsidRPr="00257BA5">
              <w:rPr>
                <w:rFonts w:cs="Tahoma"/>
                <w:color w:val="000000"/>
                <w:szCs w:val="18"/>
                <w:lang w:val="de-DE"/>
              </w:rPr>
              <w:t xml:space="preserve">Lizenz für SharePoint Server 2010 for Internet Sites Standard mit aktiver Software Assurance zum 1. </w:t>
            </w:r>
            <w:r w:rsidRPr="0044534F">
              <w:rPr>
                <w:rFonts w:cs="Tahoma"/>
                <w:color w:val="000000"/>
                <w:szCs w:val="18"/>
              </w:rPr>
              <w:t xml:space="preserve">Oktober 2012 </w:t>
            </w:r>
          </w:p>
        </w:tc>
        <w:tc>
          <w:tcPr>
            <w:tcW w:w="3780" w:type="dxa"/>
            <w:shd w:val="clear" w:color="auto" w:fill="auto"/>
          </w:tcPr>
          <w:p w:rsidR="00CD0D74" w:rsidRPr="00257BA5" w:rsidRDefault="00CD0D74" w:rsidP="00C066F9">
            <w:pPr>
              <w:keepNext/>
              <w:keepLines/>
              <w:rPr>
                <w:rFonts w:cs="Tahoma"/>
                <w:color w:val="000000"/>
                <w:szCs w:val="18"/>
                <w:lang w:val="de-DE"/>
              </w:rPr>
            </w:pPr>
            <w:r w:rsidRPr="00257BA5">
              <w:rPr>
                <w:rFonts w:cs="Tahoma"/>
                <w:color w:val="000000"/>
                <w:szCs w:val="18"/>
                <w:lang w:val="de-DE"/>
              </w:rPr>
              <w:t>Eine Lizenz für SharePoint Server 2013</w:t>
            </w:r>
          </w:p>
        </w:tc>
      </w:tr>
      <w:tr w:rsidR="00CD0D74" w:rsidRPr="00A26BA9" w:rsidTr="004166A6">
        <w:trPr>
          <w:trHeight w:val="152"/>
        </w:trPr>
        <w:tc>
          <w:tcPr>
            <w:tcW w:w="4500" w:type="dxa"/>
            <w:shd w:val="clear" w:color="auto" w:fill="auto"/>
          </w:tcPr>
          <w:p w:rsidR="00CD0D74" w:rsidRPr="0044534F" w:rsidRDefault="00CD0D74" w:rsidP="003678D7">
            <w:pPr>
              <w:keepNext/>
              <w:keepLines/>
              <w:rPr>
                <w:rFonts w:cs="Tahoma"/>
                <w:color w:val="000000"/>
                <w:szCs w:val="18"/>
              </w:rPr>
            </w:pPr>
            <w:r w:rsidRPr="00257BA5">
              <w:rPr>
                <w:rFonts w:cs="Tahoma"/>
                <w:color w:val="000000"/>
                <w:szCs w:val="18"/>
                <w:lang w:val="de-DE"/>
              </w:rPr>
              <w:t xml:space="preserve">Lizenz für FAST Search Server 2010 for SharePoint Server mit aktiver Software Assurance zum 1. </w:t>
            </w:r>
            <w:r w:rsidRPr="0044534F">
              <w:rPr>
                <w:rFonts w:cs="Tahoma"/>
                <w:color w:val="000000"/>
                <w:szCs w:val="18"/>
              </w:rPr>
              <w:t>Oktober 2012</w:t>
            </w:r>
          </w:p>
        </w:tc>
        <w:tc>
          <w:tcPr>
            <w:tcW w:w="3780" w:type="dxa"/>
            <w:shd w:val="clear" w:color="auto" w:fill="auto"/>
          </w:tcPr>
          <w:p w:rsidR="00CD0D74" w:rsidRPr="00257BA5" w:rsidRDefault="00CD0D74" w:rsidP="00C066F9">
            <w:pPr>
              <w:keepNext/>
              <w:keepLines/>
              <w:rPr>
                <w:rFonts w:cs="Tahoma"/>
                <w:color w:val="000000"/>
                <w:szCs w:val="18"/>
                <w:lang w:val="de-DE"/>
              </w:rPr>
            </w:pPr>
            <w:r w:rsidRPr="00257BA5">
              <w:rPr>
                <w:rFonts w:cs="Tahoma"/>
                <w:color w:val="000000"/>
                <w:szCs w:val="18"/>
                <w:lang w:val="de-DE"/>
              </w:rPr>
              <w:t>Eine Lizenz für SharePoint Server 2013</w:t>
            </w:r>
          </w:p>
        </w:tc>
      </w:tr>
      <w:tr w:rsidR="00CD0D74" w:rsidRPr="0044534F" w:rsidTr="004166A6">
        <w:trPr>
          <w:trHeight w:val="233"/>
        </w:trPr>
        <w:tc>
          <w:tcPr>
            <w:tcW w:w="4500" w:type="dxa"/>
            <w:shd w:val="clear" w:color="auto" w:fill="auto"/>
          </w:tcPr>
          <w:p w:rsidR="00CD0D74" w:rsidRPr="0044534F" w:rsidRDefault="00CD0D74" w:rsidP="003678D7">
            <w:pPr>
              <w:keepNext/>
              <w:keepLines/>
              <w:rPr>
                <w:rFonts w:cs="Tahoma"/>
                <w:color w:val="000000"/>
                <w:szCs w:val="18"/>
              </w:rPr>
            </w:pPr>
            <w:r w:rsidRPr="00257BA5">
              <w:rPr>
                <w:rFonts w:cs="Tahoma"/>
                <w:color w:val="000000"/>
                <w:szCs w:val="18"/>
                <w:lang w:val="de-DE"/>
              </w:rPr>
              <w:t xml:space="preserve">Lizenz für Search Server 2010 mit aktiver Software Assurance zum 1. </w:t>
            </w:r>
            <w:r w:rsidRPr="0044534F">
              <w:rPr>
                <w:rFonts w:cs="Tahoma"/>
                <w:color w:val="000000"/>
                <w:szCs w:val="18"/>
              </w:rPr>
              <w:t>Oktober 2012</w:t>
            </w:r>
          </w:p>
        </w:tc>
        <w:tc>
          <w:tcPr>
            <w:tcW w:w="3780" w:type="dxa"/>
            <w:shd w:val="clear" w:color="auto" w:fill="auto"/>
          </w:tcPr>
          <w:p w:rsidR="00CD0D74" w:rsidRPr="00257BA5" w:rsidRDefault="00CD0D74" w:rsidP="00C066F9">
            <w:pPr>
              <w:keepNext/>
              <w:keepLines/>
              <w:rPr>
                <w:rFonts w:cs="Tahoma"/>
                <w:lang w:val="de-DE"/>
              </w:rPr>
            </w:pPr>
            <w:r w:rsidRPr="00257BA5">
              <w:rPr>
                <w:rFonts w:cs="Tahoma"/>
                <w:color w:val="000000"/>
                <w:szCs w:val="18"/>
                <w:lang w:val="de-DE"/>
              </w:rPr>
              <w:t xml:space="preserve">Eine Lizenz für SharePoint Server 2013 </w:t>
            </w:r>
            <w:r w:rsidRPr="00257BA5">
              <w:rPr>
                <w:rFonts w:cs="Tahoma"/>
                <w:b/>
                <w:color w:val="000000"/>
                <w:szCs w:val="18"/>
                <w:lang w:val="de-DE"/>
              </w:rPr>
              <w:t>und</w:t>
            </w:r>
          </w:p>
          <w:p w:rsidR="00CD0D74" w:rsidRPr="00257BA5" w:rsidRDefault="00CD0D74" w:rsidP="00C066F9">
            <w:pPr>
              <w:keepNext/>
              <w:keepLines/>
              <w:rPr>
                <w:rFonts w:cs="Tahoma"/>
                <w:lang w:val="de-DE"/>
              </w:rPr>
            </w:pPr>
          </w:p>
          <w:p w:rsidR="00CD0D74" w:rsidRPr="0044534F" w:rsidRDefault="00CD0D74" w:rsidP="00C066F9">
            <w:pPr>
              <w:keepNext/>
              <w:keepLines/>
              <w:rPr>
                <w:rFonts w:cs="Tahoma"/>
                <w:color w:val="000000"/>
                <w:szCs w:val="18"/>
              </w:rPr>
            </w:pPr>
            <w:r w:rsidRPr="0044534F">
              <w:rPr>
                <w:rFonts w:cs="Tahoma"/>
                <w:color w:val="000000"/>
                <w:szCs w:val="18"/>
              </w:rPr>
              <w:t>100 CALs für SharePoint Server 2013 Standard</w:t>
            </w:r>
          </w:p>
        </w:tc>
      </w:tr>
    </w:tbl>
    <w:p w:rsidR="00586FCE" w:rsidRPr="0044534F" w:rsidRDefault="00586FCE" w:rsidP="00586FCE">
      <w:pPr>
        <w:rPr>
          <w:rFonts w:cs="Tahoma"/>
        </w:rPr>
      </w:pPr>
    </w:p>
    <w:p w:rsidR="002F7FB8" w:rsidRPr="00257BA5" w:rsidRDefault="002F7FB8" w:rsidP="004166A6">
      <w:pPr>
        <w:ind w:left="720"/>
        <w:rPr>
          <w:rFonts w:cs="Tahoma"/>
          <w:lang w:val="de-DE"/>
        </w:rPr>
      </w:pPr>
      <w:r w:rsidRPr="00257BA5">
        <w:rPr>
          <w:rFonts w:cs="Tahoma"/>
          <w:color w:val="000000"/>
          <w:szCs w:val="18"/>
          <w:lang w:val="de-DE"/>
        </w:rPr>
        <w:t>Die folgenden Bestimmungen gelten für die Lizenzgewährung oben.</w:t>
      </w:r>
    </w:p>
    <w:p w:rsidR="002F7FB8" w:rsidRPr="00257BA5" w:rsidRDefault="002F7FB8" w:rsidP="004166A6">
      <w:pPr>
        <w:ind w:left="720"/>
        <w:rPr>
          <w:rFonts w:cs="Tahoma"/>
          <w:lang w:val="de-DE"/>
        </w:rPr>
      </w:pPr>
    </w:p>
    <w:p w:rsidR="002F7FB8" w:rsidRPr="00257BA5" w:rsidRDefault="002F7FB8" w:rsidP="004166A6">
      <w:pPr>
        <w:numPr>
          <w:ilvl w:val="0"/>
          <w:numId w:val="100"/>
        </w:numPr>
        <w:spacing w:after="60"/>
        <w:ind w:left="1440"/>
        <w:rPr>
          <w:rFonts w:cs="Tahoma"/>
          <w:lang w:val="de-DE"/>
        </w:rPr>
      </w:pPr>
      <w:r w:rsidRPr="00257BA5">
        <w:rPr>
          <w:rFonts w:cs="Tahoma"/>
          <w:bCs/>
          <w:color w:val="000000"/>
          <w:szCs w:val="18"/>
          <w:u w:val="single"/>
          <w:lang w:val="de-DE"/>
        </w:rPr>
        <w:t>Migrationspfad</w:t>
      </w:r>
      <w:r w:rsidRPr="00257BA5">
        <w:rPr>
          <w:rFonts w:cs="Tahoma"/>
          <w:color w:val="000000"/>
          <w:szCs w:val="18"/>
          <w:lang w:val="de-DE"/>
        </w:rPr>
        <w:t>: Kunden mit aktiver Software Assurance für eine bestimmte Qualifizierende Lizenz zum 1. Oktober 2012 sind nach Freigabe von SharePoint Server 2013 berechtigt, unter der Zusätzlichen Lizenz auf die Software SharePoint 2013 upzugraden und sie anstelle der entsprechenden lizenzierten Kopie der 2010-Software zu verwenden.</w:t>
      </w:r>
      <w:r w:rsidR="0044534F" w:rsidRPr="00257BA5">
        <w:rPr>
          <w:rFonts w:cs="Tahoma"/>
          <w:color w:val="000000"/>
          <w:szCs w:val="18"/>
          <w:lang w:val="de-DE"/>
        </w:rPr>
        <w:t xml:space="preserve"> </w:t>
      </w:r>
    </w:p>
    <w:p w:rsidR="002F7FB8" w:rsidRPr="00257BA5" w:rsidRDefault="002F7FB8" w:rsidP="004166A6">
      <w:pPr>
        <w:numPr>
          <w:ilvl w:val="0"/>
          <w:numId w:val="100"/>
        </w:numPr>
        <w:spacing w:after="60"/>
        <w:ind w:left="1440"/>
        <w:rPr>
          <w:rFonts w:cs="Tahoma"/>
          <w:lang w:val="de-DE"/>
        </w:rPr>
      </w:pPr>
      <w:r w:rsidRPr="00257BA5">
        <w:rPr>
          <w:rFonts w:cs="Tahoma"/>
          <w:color w:val="000000"/>
          <w:szCs w:val="18"/>
          <w:u w:val="single"/>
          <w:lang w:val="de-DE"/>
        </w:rPr>
        <w:t>Nutzungsrechte</w:t>
      </w:r>
      <w:r w:rsidRPr="00257BA5">
        <w:rPr>
          <w:rFonts w:cs="Tahoma"/>
          <w:color w:val="000000"/>
          <w:szCs w:val="18"/>
          <w:lang w:val="de-DE"/>
        </w:rPr>
        <w:t>: Das Recht zur Nutzung der Software unter der Zusätzlichen Lizenz unter diesem Angebot gilt bis zum Ablauf des Rechts zur Nutzung der Software unter der Qualifizierenden Lizenz.</w:t>
      </w:r>
      <w:r w:rsidR="0044534F" w:rsidRPr="00257BA5">
        <w:rPr>
          <w:rFonts w:cs="Tahoma"/>
          <w:color w:val="000000"/>
          <w:szCs w:val="18"/>
          <w:lang w:val="de-DE"/>
        </w:rPr>
        <w:t xml:space="preserve"> </w:t>
      </w:r>
      <w:r w:rsidRPr="00257BA5">
        <w:rPr>
          <w:rFonts w:cs="Tahoma"/>
          <w:color w:val="000000"/>
          <w:szCs w:val="18"/>
          <w:lang w:val="de-DE"/>
        </w:rPr>
        <w:t>Die Nutzung dieser Software unterliegt den Nutzungsrechten für die Software sowie den Bestimmungen des Volumenlizenzvertrages des Kunden.</w:t>
      </w:r>
      <w:r w:rsidR="0044534F" w:rsidRPr="00257BA5">
        <w:rPr>
          <w:rFonts w:cs="Tahoma"/>
          <w:color w:val="000000"/>
          <w:szCs w:val="18"/>
          <w:lang w:val="de-DE"/>
        </w:rPr>
        <w:t xml:space="preserve"> </w:t>
      </w:r>
      <w:r w:rsidRPr="00257BA5">
        <w:rPr>
          <w:rFonts w:cs="Tahoma"/>
          <w:color w:val="000000"/>
          <w:szCs w:val="18"/>
          <w:lang w:val="de-DE"/>
        </w:rPr>
        <w:t xml:space="preserve">Dieser Hinweis auf die Produktbedingungen und der Nachweis des Kunden über die entsprechende Qualifizierende Lizenz und Software Assurance belegen zusammen das Recht zur Nutzung der Software unter der Zusätzlichen Lizenz unter diesem Angebot. </w:t>
      </w:r>
    </w:p>
    <w:p w:rsidR="002F7FB8" w:rsidRPr="00257BA5" w:rsidRDefault="002F7FB8" w:rsidP="004166A6">
      <w:pPr>
        <w:numPr>
          <w:ilvl w:val="0"/>
          <w:numId w:val="8"/>
        </w:numPr>
        <w:spacing w:after="60"/>
        <w:ind w:left="1440"/>
        <w:rPr>
          <w:rFonts w:cs="Tahoma"/>
          <w:lang w:val="de-DE"/>
        </w:rPr>
      </w:pPr>
      <w:r w:rsidRPr="00257BA5">
        <w:rPr>
          <w:rFonts w:cs="Tahoma"/>
          <w:color w:val="000000"/>
          <w:szCs w:val="18"/>
          <w:u w:val="single"/>
          <w:lang w:val="de-DE"/>
        </w:rPr>
        <w:t>Lizenz und Software Assurance</w:t>
      </w:r>
      <w:r w:rsidRPr="00257BA5">
        <w:rPr>
          <w:rFonts w:cs="Tahoma"/>
          <w:color w:val="000000"/>
          <w:szCs w:val="18"/>
          <w:lang w:val="de-DE"/>
        </w:rPr>
        <w:t>: Die Zusätzliche Lizenz enthält Software Assurance.</w:t>
      </w:r>
      <w:r w:rsidR="0044534F" w:rsidRPr="00257BA5">
        <w:rPr>
          <w:rFonts w:cs="Tahoma"/>
          <w:color w:val="000000"/>
          <w:szCs w:val="18"/>
          <w:lang w:val="de-DE"/>
        </w:rPr>
        <w:t xml:space="preserve"> </w:t>
      </w:r>
      <w:r w:rsidRPr="00257BA5">
        <w:rPr>
          <w:rFonts w:cs="Tahoma"/>
          <w:color w:val="000000"/>
          <w:szCs w:val="18"/>
          <w:lang w:val="de-DE"/>
        </w:rPr>
        <w:t>Software Assurance für die Zusätzliche Lizenz gilt bis zum Ablauf der Software Assurance für die Qualifizierende Lizenz.</w:t>
      </w:r>
      <w:r w:rsidR="0044534F" w:rsidRPr="00257BA5">
        <w:rPr>
          <w:rFonts w:cs="Tahoma"/>
          <w:color w:val="000000"/>
          <w:szCs w:val="18"/>
          <w:lang w:val="de-DE"/>
        </w:rPr>
        <w:t xml:space="preserve"> </w:t>
      </w:r>
      <w:r w:rsidRPr="00257BA5">
        <w:rPr>
          <w:rFonts w:cs="Tahoma"/>
          <w:color w:val="000000"/>
          <w:szCs w:val="18"/>
          <w:lang w:val="de-DE"/>
        </w:rPr>
        <w:t>Nach Ablauf von Software Assurance für die Qualifizierende Lizenz kann der Kunde Software Assurance für die Zusätzliche Lizenz verlängern, ohne separat eine neue Lizenz erwerben zu müssen.</w:t>
      </w:r>
    </w:p>
    <w:p w:rsidR="002F7FB8" w:rsidRPr="00112940" w:rsidRDefault="002F7FB8" w:rsidP="004166A6">
      <w:pPr>
        <w:numPr>
          <w:ilvl w:val="0"/>
          <w:numId w:val="101"/>
        </w:numPr>
        <w:spacing w:after="60"/>
        <w:ind w:left="1440"/>
        <w:rPr>
          <w:rFonts w:cs="Tahoma"/>
          <w:szCs w:val="18"/>
          <w:lang w:val="de-DE"/>
        </w:rPr>
      </w:pPr>
      <w:r w:rsidRPr="00112940">
        <w:rPr>
          <w:rFonts w:eastAsia="Calibri" w:cs="Tahoma"/>
          <w:color w:val="000000"/>
          <w:szCs w:val="18"/>
          <w:u w:val="single"/>
          <w:lang w:val="de-DE"/>
        </w:rPr>
        <w:t>True Ups</w:t>
      </w:r>
      <w:r w:rsidRPr="00112940">
        <w:rPr>
          <w:rFonts w:eastAsia="Calibri" w:cs="Tahoma"/>
          <w:bCs/>
          <w:color w:val="000000"/>
          <w:szCs w:val="18"/>
          <w:lang w:val="de-DE"/>
        </w:rPr>
        <w:t>.</w:t>
      </w:r>
      <w:r w:rsidR="0044534F" w:rsidRPr="00112940">
        <w:rPr>
          <w:rFonts w:eastAsia="Calibri" w:cs="Tahoma"/>
          <w:color w:val="000000"/>
          <w:szCs w:val="18"/>
          <w:lang w:val="de-DE"/>
        </w:rPr>
        <w:t xml:space="preserve"> </w:t>
      </w:r>
      <w:r w:rsidRPr="00112940">
        <w:rPr>
          <w:rFonts w:eastAsia="Calibri" w:cs="Tahoma"/>
          <w:color w:val="000000"/>
          <w:szCs w:val="18"/>
          <w:lang w:val="de-DE"/>
        </w:rPr>
        <w:t xml:space="preserve">Bei Kunden mit Konzernvertrag, die zu diesen oben beschriebenen Zusätzlichen Lizenzen und Rechten berechtigt sind, gelten Lizenzen für SharePoint Server 2010 for Internet Sites Enterprise, SharePoint Server 2010 for Internet Sites Standard </w:t>
      </w:r>
      <w:r w:rsidRPr="00112940">
        <w:rPr>
          <w:rFonts w:cs="Tahoma"/>
          <w:color w:val="000000"/>
          <w:szCs w:val="18"/>
          <w:lang w:val="de-DE"/>
        </w:rPr>
        <w:t xml:space="preserve">und FAST Search Server 2010 for SharePoint Server, </w:t>
      </w:r>
      <w:r w:rsidRPr="00112940">
        <w:rPr>
          <w:rFonts w:eastAsia="Calibri" w:cs="Tahoma"/>
          <w:color w:val="000000"/>
          <w:szCs w:val="18"/>
          <w:lang w:val="de-DE"/>
        </w:rPr>
        <w:t xml:space="preserve">die unter dem jährlichen True Up-Prozess erworben wurden, </w:t>
      </w:r>
      <w:r w:rsidRPr="00112940">
        <w:rPr>
          <w:rFonts w:cs="Tahoma"/>
          <w:color w:val="000000"/>
          <w:szCs w:val="18"/>
          <w:lang w:val="de-DE"/>
        </w:rPr>
        <w:t xml:space="preserve">ebenfalls als Qualifizierende Lizenzen. </w:t>
      </w:r>
    </w:p>
    <w:p w:rsidR="002F7FB8" w:rsidRPr="00112940" w:rsidRDefault="002F7FB8" w:rsidP="004166A6">
      <w:pPr>
        <w:numPr>
          <w:ilvl w:val="0"/>
          <w:numId w:val="101"/>
        </w:numPr>
        <w:spacing w:after="60"/>
        <w:ind w:left="1440"/>
        <w:rPr>
          <w:rFonts w:cs="Tahoma"/>
          <w:szCs w:val="18"/>
          <w:lang w:val="de-DE"/>
        </w:rPr>
      </w:pPr>
      <w:r w:rsidRPr="00112940">
        <w:rPr>
          <w:rFonts w:cs="Tahoma"/>
          <w:color w:val="000000"/>
          <w:szCs w:val="18"/>
          <w:u w:val="single"/>
          <w:lang w:val="de-DE"/>
        </w:rPr>
        <w:t>Abonnement-Verträge</w:t>
      </w:r>
      <w:r w:rsidRPr="00112940">
        <w:rPr>
          <w:rFonts w:cs="Tahoma"/>
          <w:color w:val="000000"/>
          <w:szCs w:val="18"/>
          <w:lang w:val="de-DE"/>
        </w:rPr>
        <w:t>.</w:t>
      </w:r>
      <w:r w:rsidR="0044534F" w:rsidRPr="00112940">
        <w:rPr>
          <w:rFonts w:cs="Tahoma"/>
          <w:color w:val="000000"/>
          <w:szCs w:val="18"/>
          <w:lang w:val="de-DE"/>
        </w:rPr>
        <w:t xml:space="preserve"> </w:t>
      </w:r>
      <w:r w:rsidRPr="00112940">
        <w:rPr>
          <w:rFonts w:cs="Tahoma"/>
          <w:color w:val="000000"/>
          <w:szCs w:val="18"/>
          <w:lang w:val="de-DE"/>
        </w:rPr>
        <w:t xml:space="preserve">Für Konzern-Abonnement-Verträge, </w:t>
      </w:r>
      <w:r w:rsidRPr="00112940">
        <w:rPr>
          <w:rFonts w:cs="Tahoma"/>
          <w:szCs w:val="18"/>
          <w:lang w:val="de-DE"/>
        </w:rPr>
        <w:t>Open Value Subscription-Verträge, Campus- und School-Verträge, Beitritt für Bildungslösungen und Open Value Subscription – Bildungslösungen-Verträge werden vorübergehend unter denselben Bedingungen</w:t>
      </w:r>
      <w:r w:rsidRPr="00112940">
        <w:rPr>
          <w:rFonts w:cs="Tahoma"/>
          <w:color w:val="000000"/>
          <w:szCs w:val="18"/>
          <w:lang w:val="de-DE"/>
        </w:rPr>
        <w:t xml:space="preserve"> bis zum Ende der aktuellen Beitrittslaufzeit (bzw. Vertragslaufzeit im Falle von Open Value) die gleichen Rechte gewährt.</w:t>
      </w:r>
      <w:r w:rsidR="0044534F" w:rsidRPr="00112940">
        <w:rPr>
          <w:rFonts w:cs="Tahoma"/>
          <w:color w:val="000000"/>
          <w:szCs w:val="18"/>
          <w:lang w:val="de-DE"/>
        </w:rPr>
        <w:t xml:space="preserve"> </w:t>
      </w:r>
      <w:r w:rsidRPr="00112940">
        <w:rPr>
          <w:rFonts w:cs="Tahoma"/>
          <w:color w:val="000000"/>
          <w:szCs w:val="18"/>
          <w:lang w:val="de-DE"/>
        </w:rPr>
        <w:t>Der Kunde muss das Abonnement ununterbrochen aufrechterhalten.</w:t>
      </w:r>
      <w:r w:rsidR="0044534F" w:rsidRPr="00112940">
        <w:rPr>
          <w:rFonts w:cs="Tahoma"/>
          <w:color w:val="000000"/>
          <w:szCs w:val="18"/>
          <w:lang w:val="de-DE"/>
        </w:rPr>
        <w:t xml:space="preserve"> </w:t>
      </w:r>
      <w:r w:rsidRPr="00112940">
        <w:rPr>
          <w:rFonts w:cs="Tahoma"/>
          <w:color w:val="000000"/>
          <w:szCs w:val="18"/>
          <w:lang w:val="de-DE"/>
        </w:rPr>
        <w:t>Diese Rechte werden erst nach Ausübung der Buy-Out-Option zeitlich unbeschränkt und unterliegen weiterhin allen Bestimmungen des Lizenzvertrages des Kunden.</w:t>
      </w:r>
    </w:p>
    <w:p w:rsidR="002F7FB8" w:rsidRPr="00112940" w:rsidRDefault="002F7FB8" w:rsidP="004166A6">
      <w:pPr>
        <w:numPr>
          <w:ilvl w:val="0"/>
          <w:numId w:val="102"/>
        </w:numPr>
        <w:spacing w:after="60"/>
        <w:ind w:left="1440"/>
        <w:rPr>
          <w:rFonts w:cs="Tahoma"/>
          <w:szCs w:val="18"/>
          <w:lang w:val="de-DE"/>
        </w:rPr>
      </w:pPr>
      <w:r w:rsidRPr="00112940">
        <w:rPr>
          <w:rFonts w:cs="Tahoma"/>
          <w:szCs w:val="18"/>
          <w:u w:val="single"/>
          <w:lang w:val="de-DE"/>
        </w:rPr>
        <w:t>Übergänge für Campus- und School-Verträge</w:t>
      </w:r>
      <w:r w:rsidRPr="00112940">
        <w:rPr>
          <w:rFonts w:cs="Tahoma"/>
          <w:szCs w:val="18"/>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2F7FB8" w:rsidRPr="00112940" w:rsidRDefault="002F7FB8" w:rsidP="004166A6">
      <w:pPr>
        <w:pStyle w:val="ListParagraph"/>
        <w:numPr>
          <w:ilvl w:val="0"/>
          <w:numId w:val="86"/>
        </w:numPr>
        <w:spacing w:after="120"/>
        <w:ind w:left="1800"/>
        <w:rPr>
          <w:rFonts w:ascii="Tahoma" w:hAnsi="Tahoma" w:cs="Tahoma"/>
          <w:sz w:val="18"/>
          <w:szCs w:val="18"/>
          <w:lang w:val="de-DE"/>
        </w:rPr>
      </w:pPr>
      <w:r w:rsidRPr="00112940">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2512D3" w:rsidRPr="00112940" w:rsidRDefault="002F7FB8" w:rsidP="004166A6">
      <w:pPr>
        <w:pStyle w:val="ListParagraph"/>
        <w:numPr>
          <w:ilvl w:val="0"/>
          <w:numId w:val="86"/>
        </w:numPr>
        <w:spacing w:after="60"/>
        <w:ind w:left="1800"/>
        <w:rPr>
          <w:rFonts w:ascii="Tahoma" w:hAnsi="Tahoma" w:cs="Tahoma"/>
          <w:sz w:val="18"/>
          <w:szCs w:val="18"/>
          <w:lang w:val="de-DE"/>
        </w:rPr>
      </w:pPr>
      <w:r w:rsidRPr="00112940">
        <w:rPr>
          <w:rFonts w:ascii="Tahoma" w:hAnsi="Tahoma" w:cs="Tahoma"/>
          <w:sz w:val="18"/>
          <w:szCs w:val="18"/>
          <w:lang w:val="de-DE"/>
        </w:rPr>
        <w:t>Diese Rechte werden erst nach Ausübung der Buy-Out-Option zeitlich unbeschränkt und unterliegen weiterhin allen Bestimmungen des Lizenzvertrages des Kunden.</w:t>
      </w:r>
    </w:p>
    <w:p w:rsidR="0004051B" w:rsidRPr="00257BA5" w:rsidRDefault="0004051B" w:rsidP="004166A6">
      <w:pPr>
        <w:ind w:left="720"/>
        <w:rPr>
          <w:rFonts w:cs="Tahoma"/>
          <w:sz w:val="16"/>
          <w:szCs w:val="16"/>
          <w:lang w:val="de-DE"/>
        </w:rPr>
      </w:pPr>
    </w:p>
    <w:p w:rsidR="002F7FB8" w:rsidRPr="00257BA5" w:rsidRDefault="002F7FB8" w:rsidP="004166A6">
      <w:pPr>
        <w:spacing w:after="60"/>
        <w:ind w:left="720"/>
        <w:rPr>
          <w:rFonts w:cs="Tahoma"/>
          <w:lang w:val="de-DE"/>
        </w:rPr>
      </w:pPr>
      <w:r w:rsidRPr="00257BA5">
        <w:rPr>
          <w:rFonts w:cs="Tahoma"/>
          <w:b/>
          <w:color w:val="000000"/>
          <w:szCs w:val="18"/>
          <w:lang w:val="de-DE"/>
        </w:rPr>
        <w:t>Besondere Downgraderechte für Office SharePoint Server 2013</w:t>
      </w:r>
    </w:p>
    <w:p w:rsidR="002F7FB8" w:rsidRPr="00257BA5" w:rsidRDefault="002F7FB8" w:rsidP="004166A6">
      <w:pPr>
        <w:ind w:left="720"/>
        <w:rPr>
          <w:rFonts w:cs="Tahoma"/>
          <w:lang w:val="de-DE"/>
        </w:rPr>
      </w:pPr>
      <w:r w:rsidRPr="00257BA5">
        <w:rPr>
          <w:rFonts w:cs="Tahoma"/>
          <w:szCs w:val="18"/>
          <w:lang w:val="de-DE"/>
        </w:rPr>
        <w:t>Kunden mit Lizenzen für SharePoint 2013 dürfen anstelle von Produkten, die in der Tabelle unten aufgeführt sind, SharePoint 2013 wie folgt nutzen und darauf zugreifen:</w:t>
      </w:r>
    </w:p>
    <w:p w:rsidR="002F7FB8" w:rsidRPr="00257BA5" w:rsidRDefault="002F7FB8" w:rsidP="00AA0946">
      <w:pPr>
        <w:spacing w:line="216" w:lineRule="auto"/>
        <w:ind w:left="810"/>
        <w:rPr>
          <w:rFonts w:cs="Tahoma"/>
          <w:sz w:val="16"/>
          <w:szCs w:val="16"/>
          <w:lang w:val="de-DE"/>
        </w:rPr>
      </w:pPr>
      <w:r w:rsidRPr="00257BA5">
        <w:rPr>
          <w:rFonts w:cs="Tahoma"/>
          <w:color w:val="FF0000"/>
          <w:sz w:val="16"/>
          <w:szCs w:val="16"/>
          <w:lang w:val="de-DE"/>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44534F"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44534F" w:rsidRDefault="00BD1A6A" w:rsidP="007E466C">
            <w:pPr>
              <w:spacing w:before="60" w:after="60"/>
              <w:ind w:left="162"/>
              <w:rPr>
                <w:rFonts w:cs="Tahoma"/>
                <w:b/>
                <w:bCs/>
                <w:color w:val="000000"/>
                <w:szCs w:val="18"/>
              </w:rPr>
            </w:pPr>
            <w:r w:rsidRPr="0044534F">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44534F" w:rsidRDefault="00BD1A6A" w:rsidP="007E466C">
            <w:pPr>
              <w:spacing w:before="60" w:after="60"/>
              <w:ind w:left="180"/>
              <w:rPr>
                <w:rFonts w:cs="Tahoma"/>
                <w:b/>
                <w:bCs/>
                <w:color w:val="000000"/>
                <w:szCs w:val="18"/>
              </w:rPr>
            </w:pPr>
            <w:r w:rsidRPr="0044534F">
              <w:rPr>
                <w:rFonts w:cs="Tahoma"/>
                <w:b/>
                <w:bCs/>
                <w:color w:val="000000"/>
                <w:szCs w:val="18"/>
              </w:rPr>
              <w:t>Downgrade auf</w:t>
            </w:r>
          </w:p>
        </w:tc>
      </w:tr>
      <w:tr w:rsidR="00BD1A6A" w:rsidRPr="0044534F"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44534F" w:rsidRDefault="00BD1A6A" w:rsidP="00722522">
            <w:pPr>
              <w:ind w:left="162"/>
              <w:rPr>
                <w:rFonts w:cs="Tahoma"/>
                <w:color w:val="000000"/>
                <w:szCs w:val="18"/>
              </w:rPr>
            </w:pPr>
            <w:r w:rsidRPr="0044534F">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rsidR="00BD1A6A" w:rsidRPr="0044534F" w:rsidRDefault="00BD1A6A" w:rsidP="00F249BF">
            <w:pPr>
              <w:ind w:left="162" w:right="180"/>
              <w:rPr>
                <w:rFonts w:cs="Tahoma"/>
              </w:rPr>
            </w:pPr>
            <w:r w:rsidRPr="0044534F">
              <w:rPr>
                <w:rFonts w:cs="Tahoma"/>
                <w:color w:val="000000"/>
                <w:szCs w:val="18"/>
              </w:rPr>
              <w:t xml:space="preserve">SharePoint Server 2010 </w:t>
            </w:r>
            <w:r w:rsidRPr="0044534F">
              <w:rPr>
                <w:rFonts w:cs="Tahoma"/>
                <w:b/>
                <w:color w:val="000000"/>
                <w:szCs w:val="18"/>
              </w:rPr>
              <w:t>oder</w:t>
            </w:r>
          </w:p>
          <w:p w:rsidR="00BD1A6A" w:rsidRPr="0044534F" w:rsidRDefault="00BD1A6A" w:rsidP="002C3AB1">
            <w:pPr>
              <w:ind w:left="162" w:right="180"/>
              <w:rPr>
                <w:rFonts w:cs="Tahoma"/>
                <w:color w:val="000000"/>
                <w:szCs w:val="18"/>
              </w:rPr>
            </w:pPr>
            <w:r w:rsidRPr="0044534F">
              <w:rPr>
                <w:rFonts w:cs="Tahoma"/>
                <w:color w:val="000000"/>
                <w:szCs w:val="18"/>
              </w:rPr>
              <w:t xml:space="preserve">FAST Search Server 2010 for SharePoint Server </w:t>
            </w:r>
          </w:p>
        </w:tc>
      </w:tr>
    </w:tbl>
    <w:p w:rsidR="002F7FB8" w:rsidRPr="00AA0946" w:rsidRDefault="0044534F" w:rsidP="00AA0946">
      <w:pPr>
        <w:spacing w:line="216" w:lineRule="auto"/>
        <w:ind w:left="810"/>
        <w:rPr>
          <w:rFonts w:cs="Tahoma"/>
          <w:sz w:val="16"/>
          <w:szCs w:val="16"/>
        </w:rPr>
      </w:pPr>
      <w:r w:rsidRPr="00AA0946">
        <w:rPr>
          <w:rFonts w:cs="Tahoma"/>
          <w:color w:val="000000"/>
          <w:sz w:val="16"/>
          <w:szCs w:val="16"/>
        </w:rPr>
        <w:t xml:space="preserve"> </w:t>
      </w:r>
    </w:p>
    <w:p w:rsidR="002F7FB8" w:rsidRPr="00257BA5" w:rsidRDefault="002F7FB8" w:rsidP="00AA0946">
      <w:pPr>
        <w:spacing w:line="216" w:lineRule="auto"/>
        <w:ind w:left="720"/>
        <w:rPr>
          <w:rFonts w:cs="Tahoma"/>
          <w:lang w:val="de-DE"/>
        </w:rPr>
      </w:pPr>
      <w:r w:rsidRPr="00257BA5">
        <w:rPr>
          <w:rFonts w:cs="Tahoma"/>
          <w:color w:val="000000"/>
          <w:szCs w:val="18"/>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rsidR="002F7FB8" w:rsidRPr="00257BA5" w:rsidRDefault="002F7FB8" w:rsidP="00AA0946">
      <w:pPr>
        <w:spacing w:line="216" w:lineRule="auto"/>
        <w:ind w:left="720"/>
        <w:rPr>
          <w:rFonts w:cs="Tahoma"/>
          <w:sz w:val="16"/>
          <w:szCs w:val="16"/>
          <w:lang w:val="de-DE"/>
        </w:rPr>
      </w:pPr>
    </w:p>
    <w:p w:rsidR="002F7FB8" w:rsidRPr="00257BA5" w:rsidRDefault="002F7FB8" w:rsidP="00AA0946">
      <w:pPr>
        <w:spacing w:after="60" w:line="216" w:lineRule="auto"/>
        <w:ind w:left="720"/>
        <w:rPr>
          <w:rFonts w:cs="Tahoma"/>
          <w:lang w:val="de-DE"/>
        </w:rPr>
      </w:pPr>
      <w:r w:rsidRPr="00257BA5">
        <w:rPr>
          <w:rFonts w:cs="Tahoma"/>
          <w:b/>
          <w:color w:val="000000"/>
          <w:szCs w:val="18"/>
          <w:lang w:val="de-DE"/>
        </w:rPr>
        <w:t xml:space="preserve">Verlängerung von Rechten für Selbst Gehostete Anwendungen im Rahmen von Software Assurance für Kunden mit SharePoint Server </w:t>
      </w:r>
      <w:bookmarkStart w:id="1404" w:name="Srv_65SharepointSvr10IntSites"/>
      <w:bookmarkStart w:id="1405" w:name="_Toc336338336"/>
      <w:bookmarkStart w:id="1406" w:name="Srv_66SharepointSvr10IntSites"/>
      <w:bookmarkStart w:id="1407" w:name="Srv_63SharepointSvr07IntSites"/>
      <w:bookmarkStart w:id="1408" w:name="Srv_64SharepointSvr07IntSites"/>
      <w:r w:rsidRPr="00257BA5">
        <w:rPr>
          <w:rFonts w:cs="Tahoma"/>
          <w:b/>
          <w:color w:val="000000"/>
          <w:szCs w:val="18"/>
          <w:lang w:val="de-DE"/>
        </w:rPr>
        <w:t>for Internet Sites Enterprise</w:t>
      </w:r>
      <w:bookmarkEnd w:id="1404"/>
      <w:bookmarkEnd w:id="1405"/>
      <w:bookmarkEnd w:id="1406"/>
      <w:bookmarkEnd w:id="1407"/>
    </w:p>
    <w:bookmarkEnd w:id="1408"/>
    <w:p w:rsidR="002F7FB8" w:rsidRDefault="002F7FB8" w:rsidP="00AA0946">
      <w:pPr>
        <w:spacing w:line="216" w:lineRule="auto"/>
        <w:ind w:left="720"/>
        <w:rPr>
          <w:rFonts w:cs="Tahoma"/>
          <w:color w:val="000000"/>
          <w:szCs w:val="18"/>
          <w:lang w:val="de-DE"/>
        </w:rPr>
      </w:pPr>
      <w:r w:rsidRPr="00257BA5">
        <w:rPr>
          <w:rFonts w:cs="Tahoma"/>
          <w:color w:val="000000"/>
          <w:szCs w:val="18"/>
          <w:lang w:val="de-DE"/>
        </w:rPr>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w:t>
      </w:r>
      <w:r w:rsidR="0044534F" w:rsidRPr="00257BA5">
        <w:rPr>
          <w:rFonts w:cs="Tahoma"/>
          <w:color w:val="000000"/>
          <w:szCs w:val="18"/>
          <w:lang w:val="de-DE"/>
        </w:rPr>
        <w:t xml:space="preserve"> </w:t>
      </w:r>
    </w:p>
    <w:p w:rsidR="00112940" w:rsidRDefault="00112940" w:rsidP="00AA0946">
      <w:pPr>
        <w:spacing w:line="216" w:lineRule="auto"/>
        <w:ind w:left="720"/>
        <w:rPr>
          <w:rFonts w:cs="Tahoma"/>
          <w:color w:val="000000"/>
          <w:szCs w:val="18"/>
          <w:lang w:val="de-DE"/>
        </w:rPr>
      </w:pPr>
    </w:p>
    <w:p w:rsidR="00112940" w:rsidRPr="00257BA5" w:rsidRDefault="00112940" w:rsidP="00AA0946">
      <w:pPr>
        <w:spacing w:line="216" w:lineRule="auto"/>
        <w:ind w:left="720"/>
        <w:rPr>
          <w:rFonts w:cs="Tahoma"/>
          <w:lang w:val="de-DE"/>
        </w:rPr>
      </w:pPr>
    </w:p>
    <w:p w:rsidR="00A81E83" w:rsidRPr="00257BA5" w:rsidRDefault="006C5A0F" w:rsidP="00A81E83">
      <w:pPr>
        <w:pStyle w:val="Heading3"/>
        <w:rPr>
          <w:rFonts w:ascii="Tahoma" w:hAnsi="Tahoma" w:cs="Tahoma"/>
          <w:lang w:val="de-DE"/>
        </w:rPr>
      </w:pPr>
      <w:bookmarkStart w:id="1409" w:name="_75_73_SQL"/>
      <w:bookmarkStart w:id="1410" w:name="_Toc336338339"/>
      <w:bookmarkStart w:id="1411" w:name="_Toc360112277"/>
      <w:bookmarkStart w:id="1412" w:name="Srv_81SQLSvr08R2DataCenter"/>
      <w:bookmarkStart w:id="1413" w:name="Srv_69SQLSvr08EntandEntProc"/>
      <w:bookmarkStart w:id="1414" w:name="Srv_70SQLSvr08EntandEntProc"/>
      <w:bookmarkStart w:id="1415" w:name="Srv_72SQLSvr08R2developer"/>
      <w:bookmarkStart w:id="1416" w:name="Srv_72SQLSvr08R2DataCenter"/>
      <w:bookmarkEnd w:id="1409"/>
      <w:r w:rsidRPr="00257BA5">
        <w:rPr>
          <w:rFonts w:ascii="Tahoma" w:hAnsi="Tahoma" w:cs="Tahoma"/>
          <w:caps/>
          <w:color w:val="F66400"/>
          <w:sz w:val="22"/>
          <w:vertAlign w:val="superscript"/>
          <w:lang w:val="de-DE"/>
        </w:rPr>
        <w:t>80</w:t>
      </w:r>
      <w:r w:rsidRPr="00257BA5">
        <w:rPr>
          <w:rFonts w:ascii="Tahoma" w:hAnsi="Tahoma" w:cs="Tahoma"/>
          <w:color w:val="F66400"/>
          <w:sz w:val="22"/>
          <w:lang w:val="de-DE"/>
        </w:rPr>
        <w:t xml:space="preserve"> SQL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2008 R2 Datacenter</w:t>
      </w:r>
      <w:bookmarkEnd w:id="1410"/>
      <w:bookmarkEnd w:id="1411"/>
    </w:p>
    <w:bookmarkEnd w:id="1412"/>
    <w:p w:rsidR="00A81E83" w:rsidRPr="00257BA5" w:rsidRDefault="00A81E83" w:rsidP="00031ABF">
      <w:pPr>
        <w:rPr>
          <w:rFonts w:cs="Tahoma"/>
          <w:sz w:val="16"/>
          <w:szCs w:val="16"/>
          <w:lang w:val="de-DE"/>
        </w:rPr>
      </w:pPr>
    </w:p>
    <w:p w:rsidR="00031ABF" w:rsidRPr="00257BA5" w:rsidRDefault="00A81E83" w:rsidP="00AA0946">
      <w:pPr>
        <w:spacing w:after="60"/>
        <w:ind w:left="720"/>
        <w:rPr>
          <w:rFonts w:cs="Tahoma"/>
          <w:lang w:val="de-DE"/>
        </w:rPr>
      </w:pPr>
      <w:r w:rsidRPr="00257BA5">
        <w:rPr>
          <w:rFonts w:cs="Tahoma"/>
          <w:b/>
          <w:color w:val="000000"/>
          <w:szCs w:val="18"/>
          <w:lang w:val="de-DE"/>
        </w:rPr>
        <w:t>Lizenzgewährungen im Zusammenhang mit der Änderung des Lizenzmodells und dem Ende der</w:t>
      </w:r>
      <w:r w:rsidR="00AA0946" w:rsidRPr="00257BA5">
        <w:rPr>
          <w:rFonts w:cs="Tahoma"/>
          <w:b/>
          <w:color w:val="000000"/>
          <w:szCs w:val="18"/>
          <w:lang w:val="de-DE"/>
        </w:rPr>
        <w:t> </w:t>
      </w:r>
      <w:r w:rsidRPr="00257BA5">
        <w:rPr>
          <w:rFonts w:cs="Tahoma"/>
          <w:b/>
          <w:color w:val="000000"/>
          <w:szCs w:val="18"/>
          <w:lang w:val="de-DE"/>
        </w:rPr>
        <w:t>Lebensdauer von SQL Server Datacenter</w:t>
      </w:r>
    </w:p>
    <w:p w:rsidR="00A81E83" w:rsidRPr="009151F7" w:rsidRDefault="00A81E83" w:rsidP="00031ABF">
      <w:pPr>
        <w:ind w:left="720"/>
        <w:rPr>
          <w:rFonts w:cs="Tahoma"/>
          <w:spacing w:val="-2"/>
          <w:lang w:val="de-DE"/>
        </w:rPr>
      </w:pPr>
      <w:r w:rsidRPr="009151F7">
        <w:rPr>
          <w:rFonts w:cs="Tahoma"/>
          <w:color w:val="000000"/>
          <w:spacing w:val="-2"/>
          <w:lang w:val="de-DE"/>
        </w:rPr>
        <w:t>SQL Server 2008 R2 ist die letzte Version von SQL Server, die unter dem Pro-Prozessor-Lizenzmodell lizenziert wird, und die letzte Version von SQL Server Datacenter.</w:t>
      </w:r>
      <w:r w:rsidR="0044534F" w:rsidRPr="009151F7">
        <w:rPr>
          <w:rFonts w:cs="Tahoma"/>
          <w:color w:val="000000"/>
          <w:spacing w:val="-2"/>
          <w:lang w:val="de-DE"/>
        </w:rPr>
        <w:t xml:space="preserve"> </w:t>
      </w:r>
      <w:r w:rsidRPr="009151F7">
        <w:rPr>
          <w:rFonts w:cs="Tahoma"/>
          <w:color w:val="000000"/>
          <w:spacing w:val="-2"/>
          <w:lang w:val="de-DE"/>
        </w:rPr>
        <w:t>Als Ausnahme erhalten Volumenlizenzkunden, die am 1. April 2012 über aktive Software Assurance für SQL Server 2008 R2 Datacenter-Prozessorlizenzen („qualifizierende Lizenzen“) verfügen, die folgenden Optionen. SQL Server 2008 R2 Datacenter-Prozessor</w:t>
      </w:r>
      <w:r w:rsidRPr="009151F7">
        <w:rPr>
          <w:rFonts w:cs="Tahoma"/>
          <w:bCs/>
          <w:color w:val="000000"/>
          <w:spacing w:val="-2"/>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44534F" w:rsidRPr="009151F7">
        <w:rPr>
          <w:rFonts w:cs="Tahoma"/>
          <w:bCs/>
          <w:color w:val="000000"/>
          <w:spacing w:val="-2"/>
          <w:szCs w:val="18"/>
          <w:lang w:val="de-DE"/>
        </w:rPr>
        <w:t xml:space="preserve"> </w:t>
      </w:r>
      <w:r w:rsidRPr="009151F7">
        <w:rPr>
          <w:rFonts w:cs="Tahoma"/>
          <w:bCs/>
          <w:color w:val="000000"/>
          <w:spacing w:val="-2"/>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031ABF" w:rsidRPr="00257BA5" w:rsidRDefault="00031ABF" w:rsidP="00031ABF">
      <w:pPr>
        <w:ind w:left="720"/>
        <w:rPr>
          <w:rFonts w:cs="Tahoma"/>
          <w:sz w:val="16"/>
          <w:szCs w:val="16"/>
          <w:lang w:val="de-DE"/>
        </w:rPr>
      </w:pPr>
    </w:p>
    <w:p w:rsidR="00031ABF" w:rsidRPr="00257BA5" w:rsidRDefault="00031ABF" w:rsidP="00031ABF">
      <w:pPr>
        <w:spacing w:after="60"/>
        <w:ind w:left="720"/>
        <w:rPr>
          <w:rFonts w:cs="Tahoma"/>
          <w:lang w:val="de-DE"/>
        </w:rPr>
      </w:pPr>
      <w:r w:rsidRPr="00257BA5">
        <w:rPr>
          <w:rFonts w:cs="Tahoma"/>
          <w:b/>
          <w:color w:val="000000"/>
          <w:szCs w:val="18"/>
          <w:lang w:val="de-DE"/>
        </w:rPr>
        <w:t>Aktuelle Laufzeit</w:t>
      </w:r>
    </w:p>
    <w:p w:rsidR="00A81E83" w:rsidRPr="00257BA5" w:rsidRDefault="00A81E83" w:rsidP="00031ABF">
      <w:pPr>
        <w:ind w:left="720"/>
        <w:contextualSpacing/>
        <w:rPr>
          <w:rFonts w:cs="Tahoma"/>
          <w:lang w:val="de-DE"/>
        </w:rPr>
      </w:pPr>
      <w:r w:rsidRPr="00257BA5">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 Server 2012 Enterprise in dieser Produktliste beschrieben.</w:t>
      </w:r>
    </w:p>
    <w:p w:rsidR="00031ABF" w:rsidRPr="00257BA5" w:rsidRDefault="00031ABF" w:rsidP="00031ABF">
      <w:pPr>
        <w:ind w:left="720"/>
        <w:contextualSpacing/>
        <w:rPr>
          <w:rFonts w:cs="Tahoma"/>
          <w:sz w:val="16"/>
          <w:szCs w:val="16"/>
          <w:lang w:val="de-DE"/>
        </w:rPr>
      </w:pPr>
    </w:p>
    <w:p w:rsidR="00031ABF" w:rsidRPr="00257BA5" w:rsidRDefault="00A81E83" w:rsidP="00031ABF">
      <w:pPr>
        <w:spacing w:after="60"/>
        <w:ind w:left="720"/>
        <w:rPr>
          <w:rFonts w:cs="Tahoma"/>
          <w:lang w:val="de-DE"/>
        </w:rPr>
      </w:pPr>
      <w:r w:rsidRPr="00257BA5">
        <w:rPr>
          <w:rFonts w:cs="Tahoma"/>
          <w:b/>
          <w:color w:val="000000"/>
          <w:szCs w:val="18"/>
          <w:lang w:val="de-DE"/>
        </w:rPr>
        <w:t>Erster Verlängerungszeitraum (vor dem 1. April 2015)</w:t>
      </w:r>
    </w:p>
    <w:p w:rsidR="00A81E83" w:rsidRPr="009151F7" w:rsidRDefault="00A81E83" w:rsidP="00031ABF">
      <w:pPr>
        <w:tabs>
          <w:tab w:val="left" w:pos="720"/>
        </w:tabs>
        <w:ind w:left="720"/>
        <w:contextualSpacing/>
        <w:rPr>
          <w:rFonts w:cs="Tahoma"/>
          <w:spacing w:val="-2"/>
          <w:lang w:val="de-DE"/>
        </w:rPr>
      </w:pPr>
      <w:r w:rsidRPr="009151F7">
        <w:rPr>
          <w:rFonts w:eastAsia="Calibri" w:cs="Tahoma"/>
          <w:spacing w:val="-2"/>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A81E83" w:rsidRPr="00257BA5" w:rsidRDefault="00A81E83" w:rsidP="002F09A2">
      <w:pPr>
        <w:numPr>
          <w:ilvl w:val="1"/>
          <w:numId w:val="49"/>
        </w:numPr>
        <w:tabs>
          <w:tab w:val="left" w:pos="1440"/>
        </w:tabs>
        <w:contextualSpacing/>
        <w:rPr>
          <w:rFonts w:cs="Tahoma"/>
          <w:lang w:val="de-DE"/>
        </w:rPr>
      </w:pPr>
      <w:r w:rsidRPr="00257BA5">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44534F" w:rsidRDefault="00A81E83" w:rsidP="002F09A2">
      <w:pPr>
        <w:numPr>
          <w:ilvl w:val="2"/>
          <w:numId w:val="53"/>
        </w:numPr>
        <w:tabs>
          <w:tab w:val="left" w:pos="1800"/>
        </w:tabs>
        <w:ind w:left="1800" w:hanging="360"/>
        <w:contextualSpacing/>
        <w:rPr>
          <w:rFonts w:cs="Tahoma"/>
        </w:rPr>
      </w:pPr>
      <w:r w:rsidRPr="0044534F">
        <w:rPr>
          <w:rFonts w:eastAsia="Calibri" w:cs="Tahoma"/>
          <w:szCs w:val="18"/>
        </w:rPr>
        <w:t>acht oder</w:t>
      </w:r>
    </w:p>
    <w:p w:rsidR="00A81E83" w:rsidRPr="00257BA5" w:rsidRDefault="00A81E83" w:rsidP="002F09A2">
      <w:pPr>
        <w:numPr>
          <w:ilvl w:val="2"/>
          <w:numId w:val="53"/>
        </w:numPr>
        <w:tabs>
          <w:tab w:val="left" w:pos="1800"/>
        </w:tabs>
        <w:ind w:left="1800" w:hanging="360"/>
        <w:contextualSpacing/>
        <w:rPr>
          <w:rFonts w:cs="Tahoma"/>
          <w:lang w:val="de-DE"/>
        </w:rPr>
      </w:pPr>
      <w:r w:rsidRPr="00257BA5">
        <w:rPr>
          <w:rFonts w:eastAsia="Calibri" w:cs="Tahoma"/>
          <w:szCs w:val="18"/>
          <w:lang w:val="de-DE"/>
        </w:rPr>
        <w:t>der tatsächlichen Anzahl von Cores pro physischem Prozessor multipliziert mit dem entsprechenden Core-Faktor.</w:t>
      </w:r>
      <w:r w:rsidR="0044534F" w:rsidRPr="00257BA5">
        <w:rPr>
          <w:rFonts w:eastAsia="Calibri" w:cs="Tahoma"/>
          <w:szCs w:val="18"/>
          <w:lang w:val="de-DE"/>
        </w:rPr>
        <w:t xml:space="preserve"> </w:t>
      </w:r>
      <w:r w:rsidRPr="00257BA5">
        <w:rPr>
          <w:rFonts w:eastAsia="Calibri" w:cs="Tahoma"/>
          <w:szCs w:val="18"/>
          <w:lang w:val="de-DE"/>
        </w:rPr>
        <w:t xml:space="preserve">(Wenn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257BA5" w:rsidRDefault="00A81E83" w:rsidP="002F09A2">
      <w:pPr>
        <w:numPr>
          <w:ilvl w:val="1"/>
          <w:numId w:val="49"/>
        </w:numPr>
        <w:tabs>
          <w:tab w:val="left" w:pos="1440"/>
          <w:tab w:val="left" w:pos="2970"/>
        </w:tabs>
        <w:contextualSpacing/>
        <w:rPr>
          <w:rFonts w:cs="Tahoma"/>
          <w:lang w:val="de-DE"/>
        </w:rPr>
      </w:pPr>
      <w:r w:rsidRPr="00257BA5">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rsidR="00031ABF" w:rsidRPr="00257BA5" w:rsidRDefault="00031ABF" w:rsidP="00031ABF">
      <w:pPr>
        <w:ind w:left="720"/>
        <w:contextualSpacing/>
        <w:rPr>
          <w:rFonts w:cs="Tahoma"/>
          <w:sz w:val="16"/>
          <w:szCs w:val="16"/>
          <w:lang w:val="de-DE"/>
        </w:rPr>
      </w:pPr>
    </w:p>
    <w:p w:rsidR="00031ABF" w:rsidRPr="00257BA5" w:rsidRDefault="00A81E83" w:rsidP="00031ABF">
      <w:pPr>
        <w:spacing w:after="60"/>
        <w:ind w:left="720"/>
        <w:rPr>
          <w:rFonts w:cs="Tahoma"/>
          <w:lang w:val="de-DE"/>
        </w:rPr>
      </w:pPr>
      <w:r w:rsidRPr="00257BA5">
        <w:rPr>
          <w:rFonts w:eastAsia="Calibri" w:cs="Tahoma"/>
          <w:b/>
          <w:szCs w:val="18"/>
          <w:lang w:val="de-DE"/>
        </w:rPr>
        <w:t>Erster Verlängerungszeitraum (am oder nach dem 1. April 2015)</w:t>
      </w:r>
    </w:p>
    <w:p w:rsidR="00A81E83" w:rsidRPr="00257BA5" w:rsidRDefault="00A81E83" w:rsidP="00031ABF">
      <w:pPr>
        <w:ind w:left="720"/>
        <w:contextualSpacing/>
        <w:rPr>
          <w:rFonts w:cs="Tahoma"/>
          <w:lang w:val="de-DE"/>
        </w:rPr>
      </w:pPr>
      <w:r w:rsidRPr="00257BA5">
        <w:rPr>
          <w:rFonts w:eastAsia="Calibri" w:cs="Tahoma"/>
          <w:color w:val="000000"/>
          <w:szCs w:val="18"/>
          <w:lang w:val="de-DE"/>
        </w:rPr>
        <w:t>Kunden, die Software Assurance am oder nach dem 1. April 2015</w:t>
      </w:r>
      <w:r w:rsidRPr="00257BA5">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031ABF" w:rsidRPr="00257BA5" w:rsidRDefault="00031ABF" w:rsidP="00031ABF">
      <w:pPr>
        <w:ind w:left="720"/>
        <w:contextualSpacing/>
        <w:rPr>
          <w:rFonts w:cs="Tahoma"/>
          <w:sz w:val="16"/>
          <w:szCs w:val="16"/>
          <w:lang w:val="de-DE"/>
        </w:rPr>
      </w:pPr>
    </w:p>
    <w:p w:rsidR="00A81E83" w:rsidRPr="0044534F" w:rsidRDefault="00A81E83" w:rsidP="002F09A2">
      <w:pPr>
        <w:numPr>
          <w:ilvl w:val="2"/>
          <w:numId w:val="49"/>
        </w:numPr>
        <w:spacing w:after="60"/>
        <w:ind w:left="1440"/>
        <w:rPr>
          <w:rFonts w:cs="Tahoma"/>
        </w:rPr>
      </w:pPr>
      <w:r w:rsidRPr="00257BA5">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44534F">
        <w:rPr>
          <w:rFonts w:eastAsia="Calibri" w:cs="Tahoma"/>
          <w:szCs w:val="18"/>
        </w:rPr>
        <w:t xml:space="preserve">April 2015)“ zu verlängern, und </w:t>
      </w:r>
    </w:p>
    <w:p w:rsidR="00A81E83" w:rsidRPr="00257BA5" w:rsidRDefault="00A81E83" w:rsidP="002F09A2">
      <w:pPr>
        <w:numPr>
          <w:ilvl w:val="2"/>
          <w:numId w:val="49"/>
        </w:numPr>
        <w:spacing w:after="60"/>
        <w:ind w:left="1440"/>
        <w:rPr>
          <w:rFonts w:cs="Tahoma"/>
          <w:lang w:val="de-DE"/>
        </w:rPr>
      </w:pPr>
      <w:r w:rsidRPr="00257BA5">
        <w:rPr>
          <w:rFonts w:eastAsia="Calibri" w:cs="Tahoma"/>
          <w:szCs w:val="18"/>
          <w:lang w:val="de-DE"/>
        </w:rPr>
        <w:t>für Lizenzen, die nach dem 1. April 2015 erworben wurden, sind Kunden berechtigt, Software Assurance für acht SQL Server Enterprise-Core-Lizenzen zu verlängern, ohne die zugrunde liegenden Core-Lizenzen für jede SQL Server 2008 R2 Datacenter-Prozessorlizenz zu erwerben. Für die kontinuierliche Verwendung von SQL Server 2012 auf Prozessoren, die mehr als acht Core-Lizenzen pro Prozessor erfordern, muss der Kunde die zusätzlichen Core-Lizenzen erwerben.</w:t>
      </w:r>
    </w:p>
    <w:p w:rsidR="00A81E83" w:rsidRPr="00257BA5" w:rsidRDefault="00A81E83" w:rsidP="00AA0946">
      <w:pPr>
        <w:spacing w:line="216" w:lineRule="auto"/>
        <w:ind w:left="720"/>
        <w:contextualSpacing/>
        <w:rPr>
          <w:rFonts w:cs="Tahoma"/>
          <w:lang w:val="de-DE"/>
        </w:rPr>
      </w:pPr>
      <w:r w:rsidRPr="00257BA5">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rsidR="00031ABF" w:rsidRPr="00257BA5" w:rsidRDefault="00031ABF" w:rsidP="00AA0946">
      <w:pPr>
        <w:tabs>
          <w:tab w:val="left" w:pos="720"/>
        </w:tabs>
        <w:spacing w:line="216" w:lineRule="auto"/>
        <w:ind w:left="720"/>
        <w:contextualSpacing/>
        <w:rPr>
          <w:rFonts w:cs="Tahoma"/>
          <w:sz w:val="16"/>
          <w:szCs w:val="16"/>
          <w:lang w:val="de-DE"/>
        </w:rPr>
      </w:pPr>
    </w:p>
    <w:p w:rsidR="00031ABF" w:rsidRPr="00257BA5" w:rsidRDefault="00A81E83" w:rsidP="009151F7">
      <w:pPr>
        <w:keepNext/>
        <w:keepLines/>
        <w:tabs>
          <w:tab w:val="left" w:pos="720"/>
        </w:tabs>
        <w:spacing w:after="60" w:line="216" w:lineRule="auto"/>
        <w:ind w:left="720"/>
        <w:rPr>
          <w:rFonts w:cs="Tahoma"/>
          <w:lang w:val="de-DE"/>
        </w:rPr>
      </w:pPr>
      <w:r w:rsidRPr="00257BA5">
        <w:rPr>
          <w:rFonts w:eastAsia="Calibri" w:cs="Tahoma"/>
          <w:b/>
          <w:szCs w:val="18"/>
          <w:lang w:val="de-DE"/>
        </w:rPr>
        <w:t>Für Kunden mit Software Assurance, die vor dem 1. April 2015 abläuft, die sich gegen eine Verlängerung entscheiden</w:t>
      </w:r>
    </w:p>
    <w:p w:rsidR="00A81E83" w:rsidRPr="00257BA5" w:rsidRDefault="00A81E83" w:rsidP="009151F7">
      <w:pPr>
        <w:keepNext/>
        <w:keepLines/>
        <w:tabs>
          <w:tab w:val="left" w:pos="720"/>
        </w:tabs>
        <w:spacing w:line="216" w:lineRule="auto"/>
        <w:ind w:left="720"/>
        <w:contextualSpacing/>
        <w:rPr>
          <w:rFonts w:cs="Tahoma"/>
          <w:lang w:val="de-DE"/>
        </w:rPr>
      </w:pPr>
      <w:r w:rsidRPr="00257BA5">
        <w:rPr>
          <w:rFonts w:eastAsia="Calibri" w:cs="Tahoma"/>
          <w:szCs w:val="18"/>
          <w:lang w:val="de-DE"/>
        </w:rPr>
        <w:t xml:space="preserve">Konzern-Abonnement- </w:t>
      </w:r>
      <w:r w:rsidRPr="00257BA5">
        <w:rPr>
          <w:rFonts w:cs="Tahoma"/>
          <w:bCs/>
          <w:color w:val="000000"/>
          <w:szCs w:val="18"/>
          <w:lang w:val="de-DE"/>
        </w:rPr>
        <w:t>und Open Value Subscription-</w:t>
      </w:r>
      <w:r w:rsidRPr="00257BA5">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CA0E2D" w:rsidRPr="00257BA5" w:rsidRDefault="00CA0E2D" w:rsidP="009151F7">
      <w:pPr>
        <w:keepNext/>
        <w:keepLines/>
        <w:tabs>
          <w:tab w:val="left" w:pos="720"/>
        </w:tabs>
        <w:ind w:left="720"/>
        <w:contextualSpacing/>
        <w:rPr>
          <w:rFonts w:cs="Tahoma"/>
          <w:sz w:val="16"/>
          <w:szCs w:val="16"/>
          <w:lang w:val="de-DE"/>
        </w:rPr>
      </w:pPr>
    </w:p>
    <w:p w:rsidR="00A81E83" w:rsidRPr="00257BA5" w:rsidRDefault="00A81E83" w:rsidP="009151F7">
      <w:pPr>
        <w:keepNext/>
        <w:keepLines/>
        <w:numPr>
          <w:ilvl w:val="0"/>
          <w:numId w:val="50"/>
        </w:numPr>
        <w:tabs>
          <w:tab w:val="left" w:pos="1440"/>
        </w:tabs>
        <w:spacing w:after="60" w:line="216" w:lineRule="auto"/>
        <w:rPr>
          <w:rFonts w:cs="Tahoma"/>
          <w:lang w:val="de-DE"/>
        </w:rPr>
      </w:pPr>
      <w:r w:rsidRPr="00257BA5">
        <w:rPr>
          <w:rFonts w:eastAsia="Calibri" w:cs="Tahoma"/>
          <w:b/>
          <w:szCs w:val="18"/>
          <w:lang w:val="de-DE"/>
        </w:rPr>
        <w:t>SQL Server 2008 R2 Datacenter:</w:t>
      </w:r>
      <w:r w:rsidRPr="00257BA5">
        <w:rPr>
          <w:rFonts w:eastAsia="Calibri" w:cs="Tahoma"/>
          <w:szCs w:val="18"/>
          <w:lang w:val="de-DE"/>
        </w:rPr>
        <w:t xml:space="preserve"> Die kontinuierliche Verwendung dieser Version der Software unterliegt den Produktbenutzungsrechten für SQL Server 2008 R2 Datacenter-Prozessorlizenzen. </w:t>
      </w:r>
    </w:p>
    <w:p w:rsidR="00A81E83" w:rsidRPr="00257BA5" w:rsidRDefault="00A81E83" w:rsidP="002F09A2">
      <w:pPr>
        <w:numPr>
          <w:ilvl w:val="0"/>
          <w:numId w:val="50"/>
        </w:numPr>
        <w:tabs>
          <w:tab w:val="left" w:pos="1440"/>
          <w:tab w:val="left" w:pos="2970"/>
        </w:tabs>
        <w:spacing w:after="60" w:line="216" w:lineRule="auto"/>
        <w:rPr>
          <w:rFonts w:cs="Tahoma"/>
          <w:lang w:val="de-DE"/>
        </w:rPr>
      </w:pPr>
      <w:r w:rsidRPr="00257BA5">
        <w:rPr>
          <w:rFonts w:eastAsia="Calibri" w:cs="Tahoma"/>
          <w:b/>
          <w:szCs w:val="18"/>
          <w:lang w:val="de-DE"/>
        </w:rPr>
        <w:t xml:space="preserve">SQL Server 2012 Enterprise Core: </w:t>
      </w:r>
      <w:r w:rsidRPr="00257BA5">
        <w:rPr>
          <w:rFonts w:eastAsia="Calibri" w:cs="Tahoma"/>
          <w:szCs w:val="18"/>
          <w:lang w:val="de-DE"/>
        </w:rPr>
        <w:t xml:space="preserve">Die Verwendung dieser Version der Software unterliegt den Produktbenutzungsrechten für SQL Server 2008 R2 Enterprise-Prozessorlizenzen, jedoch mit folgenden Einschränkungen: </w:t>
      </w:r>
    </w:p>
    <w:p w:rsidR="00A81E83" w:rsidRPr="009151F7" w:rsidRDefault="00A81E83" w:rsidP="002F09A2">
      <w:pPr>
        <w:numPr>
          <w:ilvl w:val="1"/>
          <w:numId w:val="50"/>
        </w:numPr>
        <w:tabs>
          <w:tab w:val="left" w:pos="1800"/>
        </w:tabs>
        <w:spacing w:after="60" w:line="216" w:lineRule="auto"/>
        <w:ind w:left="1800"/>
        <w:rPr>
          <w:rFonts w:cs="Tahoma"/>
          <w:spacing w:val="-2"/>
          <w:lang w:val="de-DE"/>
        </w:rPr>
      </w:pPr>
      <w:r w:rsidRPr="009151F7">
        <w:rPr>
          <w:rFonts w:eastAsia="Calibri" w:cs="Tahoma"/>
          <w:spacing w:val="-2"/>
          <w:szCs w:val="18"/>
          <w:lang w:val="de-DE"/>
        </w:rPr>
        <w:t xml:space="preserve">Kunden verfügen nicht mehr über Nutzungsrechte für Unbegrenzte Virtualisierung, Lizenzmobilität innerhalb von Serverfarmen oder Lizenzmobilität durch Software Assurance, und </w:t>
      </w:r>
    </w:p>
    <w:p w:rsidR="00A81E83" w:rsidRPr="0044534F" w:rsidRDefault="00A81E83" w:rsidP="002F09A2">
      <w:pPr>
        <w:numPr>
          <w:ilvl w:val="1"/>
          <w:numId w:val="50"/>
        </w:numPr>
        <w:tabs>
          <w:tab w:val="left" w:pos="1800"/>
        </w:tabs>
        <w:spacing w:after="60" w:line="216" w:lineRule="auto"/>
        <w:ind w:left="1800"/>
        <w:rPr>
          <w:rFonts w:cs="Tahoma"/>
        </w:rPr>
      </w:pPr>
      <w:r w:rsidRPr="00257BA5">
        <w:rPr>
          <w:rFonts w:eastAsia="Calibri" w:cs="Tahoma"/>
          <w:szCs w:val="18"/>
          <w:lang w:val="de-DE"/>
        </w:rPr>
        <w:t xml:space="preserve">Neuzuweisungen von Lizenzen unterliegen den Beschränkungen unten unter (i) und (ii) in Bezug auf ihre „Core-Lizenzäquivalenz“. </w:t>
      </w:r>
      <w:r w:rsidRPr="0044534F">
        <w:rPr>
          <w:rFonts w:eastAsia="Calibri" w:cs="Tahoma"/>
          <w:szCs w:val="18"/>
        </w:rPr>
        <w:t xml:space="preserve">Die Core-Lizenzäquivalenz wird wie folgt bestimmt. </w:t>
      </w:r>
    </w:p>
    <w:p w:rsidR="00A81E83" w:rsidRPr="00257BA5" w:rsidRDefault="00A81E83" w:rsidP="002F09A2">
      <w:pPr>
        <w:numPr>
          <w:ilvl w:val="2"/>
          <w:numId w:val="50"/>
        </w:numPr>
        <w:tabs>
          <w:tab w:val="left" w:pos="2160"/>
        </w:tabs>
        <w:spacing w:after="60" w:line="216" w:lineRule="auto"/>
        <w:ind w:left="2160" w:hanging="360"/>
        <w:rPr>
          <w:rFonts w:cs="Tahoma"/>
          <w:lang w:val="de-DE"/>
        </w:rPr>
      </w:pPr>
      <w:r w:rsidRPr="00257BA5">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44534F" w:rsidRDefault="00A81E83" w:rsidP="002F09A2">
      <w:pPr>
        <w:numPr>
          <w:ilvl w:val="4"/>
          <w:numId w:val="49"/>
        </w:numPr>
        <w:tabs>
          <w:tab w:val="left" w:pos="2520"/>
        </w:tabs>
        <w:spacing w:after="60"/>
        <w:ind w:left="2520"/>
        <w:rPr>
          <w:rFonts w:cs="Tahoma"/>
        </w:rPr>
      </w:pPr>
      <w:r w:rsidRPr="0044534F">
        <w:rPr>
          <w:rFonts w:eastAsia="Calibri" w:cs="Tahoma"/>
          <w:szCs w:val="18"/>
        </w:rPr>
        <w:t xml:space="preserve">acht Cores pro Prozessorlizenz ODER </w:t>
      </w:r>
    </w:p>
    <w:p w:rsidR="00A81E83" w:rsidRPr="00257BA5" w:rsidRDefault="00A81E83" w:rsidP="002F09A2">
      <w:pPr>
        <w:numPr>
          <w:ilvl w:val="4"/>
          <w:numId w:val="49"/>
        </w:numPr>
        <w:tabs>
          <w:tab w:val="left" w:pos="2520"/>
        </w:tabs>
        <w:spacing w:after="60"/>
        <w:ind w:left="2520"/>
        <w:rPr>
          <w:rFonts w:cs="Tahoma"/>
          <w:lang w:val="de-DE"/>
        </w:rPr>
      </w:pPr>
      <w:r w:rsidRPr="00257BA5">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257BA5" w:rsidRDefault="00A81E83" w:rsidP="002F09A2">
      <w:pPr>
        <w:numPr>
          <w:ilvl w:val="2"/>
          <w:numId w:val="50"/>
        </w:numPr>
        <w:tabs>
          <w:tab w:val="left" w:pos="2160"/>
        </w:tabs>
        <w:spacing w:after="60" w:line="216" w:lineRule="auto"/>
        <w:ind w:left="2160" w:hanging="360"/>
        <w:rPr>
          <w:rFonts w:cs="Tahoma"/>
          <w:lang w:val="de-DE"/>
        </w:rPr>
      </w:pPr>
      <w:r w:rsidRPr="00257BA5">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rsidR="00A81E83" w:rsidRPr="00257BA5" w:rsidRDefault="00A81E83" w:rsidP="002F09A2">
      <w:pPr>
        <w:numPr>
          <w:ilvl w:val="1"/>
          <w:numId w:val="50"/>
        </w:numPr>
        <w:tabs>
          <w:tab w:val="left" w:pos="1800"/>
          <w:tab w:val="left" w:pos="2970"/>
        </w:tabs>
        <w:spacing w:after="60"/>
        <w:ind w:left="1800"/>
        <w:rPr>
          <w:rFonts w:cs="Tahoma"/>
          <w:lang w:val="de-DE"/>
        </w:rPr>
      </w:pPr>
      <w:r w:rsidRPr="00257BA5">
        <w:rPr>
          <w:rFonts w:eastAsia="Calibri" w:cs="Tahoma"/>
          <w:szCs w:val="18"/>
          <w:lang w:val="de-DE"/>
        </w:rPr>
        <w:t>Kunden sind berechtigt, Lizenzen einem anderen Server neu zuzuweisen. Wenn der Kunde jedoch eine Lizenz einem anderen Server neu zuweist, muss der Kunde die Nutzungsrechte für</w:t>
      </w:r>
      <w:r w:rsidR="008B5068" w:rsidRPr="00257BA5">
        <w:rPr>
          <w:rFonts w:eastAsia="Calibri" w:cs="Tahoma"/>
          <w:szCs w:val="18"/>
          <w:lang w:val="de-DE"/>
        </w:rPr>
        <w:t> </w:t>
      </w:r>
      <w:r w:rsidRPr="00257BA5">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r w:rsidR="0044534F" w:rsidRPr="00257BA5">
        <w:rPr>
          <w:rFonts w:eastAsia="Calibri" w:cs="Tahoma"/>
          <w:szCs w:val="18"/>
          <w:lang w:val="de-DE"/>
        </w:rPr>
        <w:t xml:space="preserve"> </w:t>
      </w:r>
    </w:p>
    <w:p w:rsidR="00A81E83" w:rsidRPr="00257BA5" w:rsidRDefault="00A81E83" w:rsidP="002F09A2">
      <w:pPr>
        <w:numPr>
          <w:ilvl w:val="1"/>
          <w:numId w:val="50"/>
        </w:numPr>
        <w:tabs>
          <w:tab w:val="left" w:pos="1800"/>
        </w:tabs>
        <w:spacing w:after="60"/>
        <w:ind w:left="1800"/>
        <w:rPr>
          <w:rFonts w:cs="Tahoma"/>
          <w:lang w:val="de-DE"/>
        </w:rPr>
      </w:pPr>
      <w:r w:rsidRPr="00257BA5">
        <w:rPr>
          <w:rFonts w:eastAsia="Calibri" w:cs="Tahoma"/>
          <w:szCs w:val="18"/>
          <w:lang w:val="de-DE"/>
        </w:rPr>
        <w:t>Die angenommene Core-Lizenzäquivalenz der Kunden impliziert nicht, dass sie berechtigt sind, eine einzelne Prozessorlizenz Cores auf zwei oder mehr Prozessoren zuzuweisen.</w:t>
      </w:r>
    </w:p>
    <w:p w:rsidR="00CA0E2D" w:rsidRPr="00257BA5" w:rsidRDefault="00CA0E2D" w:rsidP="00CA0E2D">
      <w:pPr>
        <w:tabs>
          <w:tab w:val="left" w:pos="720"/>
        </w:tabs>
        <w:ind w:left="720"/>
        <w:contextualSpacing/>
        <w:rPr>
          <w:rFonts w:cs="Tahoma"/>
          <w:sz w:val="16"/>
          <w:szCs w:val="16"/>
          <w:lang w:val="de-DE"/>
        </w:rPr>
      </w:pPr>
    </w:p>
    <w:p w:rsidR="00CA0E2D" w:rsidRPr="00257BA5" w:rsidRDefault="00A81E83" w:rsidP="00CA0E2D">
      <w:pPr>
        <w:tabs>
          <w:tab w:val="left" w:pos="720"/>
        </w:tabs>
        <w:spacing w:after="60"/>
        <w:ind w:left="720"/>
        <w:rPr>
          <w:rFonts w:cs="Tahoma"/>
          <w:lang w:val="de-DE"/>
        </w:rPr>
      </w:pPr>
      <w:r w:rsidRPr="00257BA5">
        <w:rPr>
          <w:rFonts w:eastAsia="Calibri" w:cs="Tahoma"/>
          <w:b/>
          <w:szCs w:val="18"/>
          <w:lang w:val="de-DE"/>
        </w:rPr>
        <w:t>Für Kunden mit Software Assurance, die am oder nach dem 1. April 2015 abläuft, die sich gegen eine Verlängerung entscheiden</w:t>
      </w:r>
    </w:p>
    <w:p w:rsidR="00A81E83" w:rsidRPr="00257BA5" w:rsidRDefault="00A81E83" w:rsidP="00CA0E2D">
      <w:pPr>
        <w:tabs>
          <w:tab w:val="left" w:pos="720"/>
        </w:tabs>
        <w:ind w:left="720"/>
        <w:contextualSpacing/>
        <w:rPr>
          <w:rFonts w:cs="Tahoma"/>
          <w:lang w:val="de-DE"/>
        </w:rPr>
      </w:pPr>
      <w:r w:rsidRPr="00257BA5">
        <w:rPr>
          <w:rFonts w:eastAsia="Calibri" w:cs="Tahoma"/>
          <w:color w:val="000000"/>
          <w:szCs w:val="18"/>
          <w:lang w:val="de-DE"/>
        </w:rPr>
        <w:t xml:space="preserve">Konzern-Abonnement- </w:t>
      </w:r>
      <w:r w:rsidRPr="00257BA5">
        <w:rPr>
          <w:rFonts w:cs="Tahoma"/>
          <w:bCs/>
          <w:color w:val="000000"/>
          <w:szCs w:val="18"/>
          <w:lang w:val="de-DE"/>
        </w:rPr>
        <w:t>und Open Value Subscription-</w:t>
      </w:r>
      <w:r w:rsidRPr="00257BA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CA0E2D" w:rsidRPr="00257BA5" w:rsidRDefault="00CA0E2D" w:rsidP="00CA0E2D">
      <w:pPr>
        <w:tabs>
          <w:tab w:val="left" w:pos="720"/>
        </w:tabs>
        <w:ind w:left="720"/>
        <w:contextualSpacing/>
        <w:rPr>
          <w:rFonts w:cs="Tahoma"/>
          <w:sz w:val="16"/>
          <w:szCs w:val="16"/>
          <w:lang w:val="de-DE"/>
        </w:rPr>
      </w:pPr>
    </w:p>
    <w:p w:rsidR="00A81E83" w:rsidRPr="00257BA5" w:rsidRDefault="00A81E83" w:rsidP="002F09A2">
      <w:pPr>
        <w:numPr>
          <w:ilvl w:val="2"/>
          <w:numId w:val="49"/>
        </w:numPr>
        <w:tabs>
          <w:tab w:val="left" w:pos="1440"/>
        </w:tabs>
        <w:spacing w:after="60"/>
        <w:ind w:left="1440"/>
        <w:rPr>
          <w:rFonts w:cs="Tahoma"/>
          <w:lang w:val="de-DE"/>
        </w:rPr>
      </w:pPr>
      <w:r w:rsidRPr="00257BA5">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257BA5" w:rsidRDefault="00A81E83" w:rsidP="002F09A2">
      <w:pPr>
        <w:numPr>
          <w:ilvl w:val="2"/>
          <w:numId w:val="49"/>
        </w:numPr>
        <w:tabs>
          <w:tab w:val="left" w:pos="1440"/>
        </w:tabs>
        <w:spacing w:after="60"/>
        <w:ind w:left="1440"/>
        <w:rPr>
          <w:rFonts w:cs="Tahoma"/>
          <w:lang w:val="de-DE"/>
        </w:rPr>
      </w:pPr>
      <w:r w:rsidRPr="00257BA5">
        <w:rPr>
          <w:rFonts w:eastAsia="Calibri" w:cs="Tahoma"/>
          <w:szCs w:val="18"/>
          <w:lang w:val="de-DE"/>
        </w:rPr>
        <w:t>für Lizenzen, die nach dem 1. April 2015 erworben wurden, verfügt die Prozessorlizenz von Kunden über eine Core-Äquivalenz von acht Core-Lizenzen für SQL Server 2012 Enterprise. Für die kontinuierliche Verwendung von SQL Server 2012 auf Prozessoren, die mehr als acht Core-Lizenzen pro Prozessor erfordern, muss der Kunde die zusätzlichen Core-Lizenzen erwerben.</w:t>
      </w:r>
    </w:p>
    <w:p w:rsidR="00CA0E2D" w:rsidRPr="00257BA5" w:rsidRDefault="00A81E83" w:rsidP="009151F7">
      <w:pPr>
        <w:tabs>
          <w:tab w:val="left" w:pos="720"/>
        </w:tabs>
        <w:spacing w:after="60"/>
        <w:ind w:left="720"/>
        <w:rPr>
          <w:rFonts w:cs="Tahoma"/>
          <w:lang w:val="de-DE"/>
        </w:rPr>
      </w:pPr>
      <w:r w:rsidRPr="00257BA5">
        <w:rPr>
          <w:rFonts w:eastAsia="Calibri" w:cs="Tahoma"/>
          <w:b/>
          <w:szCs w:val="18"/>
          <w:lang w:val="de-DE"/>
        </w:rPr>
        <w:t>Für Kunden in der Volksrepublik China, die dort Prozessorlizenzen und Software Assurance für SQL Server 2008 R2 erwerben</w:t>
      </w:r>
    </w:p>
    <w:p w:rsidR="00A81E83" w:rsidRPr="00257BA5" w:rsidRDefault="00A81E83" w:rsidP="009151F7">
      <w:pPr>
        <w:tabs>
          <w:tab w:val="left" w:pos="720"/>
        </w:tabs>
        <w:ind w:left="720"/>
        <w:contextualSpacing/>
        <w:rPr>
          <w:rFonts w:cs="Tahoma"/>
          <w:lang w:val="de-DE"/>
        </w:rPr>
      </w:pPr>
      <w:r w:rsidRPr="00257BA5">
        <w:rPr>
          <w:rFonts w:cs="Tahoma"/>
          <w:lang w:val="de-DE"/>
        </w:rPr>
        <w:t>Die Verweise auf den 1. April 2012 und den 1. April 2015 in dieser Produktliste sind nicht anwendbar. Die anwendbaren Daten für diese Kunden sind der 1. Juli 2012 bzw. der 1. Juli 2015.</w:t>
      </w:r>
    </w:p>
    <w:p w:rsidR="00A81E83" w:rsidRPr="00257BA5" w:rsidRDefault="00A81E83" w:rsidP="00A5643F">
      <w:pPr>
        <w:rPr>
          <w:rFonts w:cs="Tahoma"/>
          <w:sz w:val="16"/>
          <w:szCs w:val="16"/>
          <w:lang w:val="de-DE"/>
        </w:rPr>
      </w:pPr>
    </w:p>
    <w:p w:rsidR="00A81E83" w:rsidRPr="00257BA5" w:rsidRDefault="00A81E83" w:rsidP="00A81E83">
      <w:pPr>
        <w:ind w:left="900"/>
        <w:rPr>
          <w:rFonts w:cs="Tahoma"/>
          <w:sz w:val="16"/>
          <w:szCs w:val="16"/>
          <w:lang w:val="de-DE"/>
        </w:rPr>
      </w:pPr>
    </w:p>
    <w:p w:rsidR="00A81E83" w:rsidRPr="00257BA5" w:rsidRDefault="006C5A0F" w:rsidP="00A81E83">
      <w:pPr>
        <w:pStyle w:val="Heading3"/>
        <w:rPr>
          <w:rFonts w:ascii="Tahoma" w:hAnsi="Tahoma" w:cs="Tahoma"/>
          <w:lang w:val="de-DE"/>
        </w:rPr>
      </w:pPr>
      <w:bookmarkStart w:id="1417" w:name="_76_74_SQL"/>
      <w:bookmarkStart w:id="1418" w:name="_Toc336338341"/>
      <w:bookmarkStart w:id="1419" w:name="_Toc360112278"/>
      <w:bookmarkStart w:id="1420" w:name="Srv_83SQL2008R2Smallbiz"/>
      <w:bookmarkEnd w:id="1417"/>
      <w:r w:rsidRPr="00257BA5">
        <w:rPr>
          <w:rFonts w:ascii="Tahoma" w:hAnsi="Tahoma" w:cs="Tahoma"/>
          <w:caps/>
          <w:color w:val="FE6700"/>
          <w:sz w:val="22"/>
          <w:vertAlign w:val="superscript"/>
          <w:lang w:val="de-DE"/>
        </w:rPr>
        <w:t>81</w:t>
      </w:r>
      <w:r w:rsidRPr="00257BA5">
        <w:rPr>
          <w:rFonts w:ascii="Tahoma" w:hAnsi="Tahoma" w:cs="Tahoma"/>
          <w:caps/>
          <w:color w:val="FE6700"/>
          <w:sz w:val="22"/>
          <w:lang w:val="de-DE"/>
        </w:rPr>
        <w:t xml:space="preserve"> </w:t>
      </w:r>
      <w:r w:rsidRPr="00257BA5">
        <w:rPr>
          <w:rFonts w:ascii="Tahoma" w:hAnsi="Tahoma" w:cs="Tahoma"/>
          <w:color w:val="FE6700"/>
          <w:sz w:val="22"/>
          <w:lang w:val="de-DE"/>
        </w:rPr>
        <w:t>SQL Server</w:t>
      </w:r>
      <w:r w:rsidR="002A2CE7" w:rsidRPr="00257BA5">
        <w:rPr>
          <w:rFonts w:ascii="Tahoma" w:hAnsi="Tahoma" w:cs="Tahoma"/>
          <w:color w:val="FE6700"/>
          <w:sz w:val="22"/>
          <w:vertAlign w:val="superscript"/>
          <w:lang w:val="de-DE"/>
        </w:rPr>
        <w:t>®</w:t>
      </w:r>
      <w:r w:rsidRPr="00257BA5">
        <w:rPr>
          <w:rFonts w:ascii="Tahoma" w:hAnsi="Tahoma" w:cs="Tahoma"/>
          <w:color w:val="FE6700"/>
          <w:sz w:val="22"/>
          <w:lang w:val="de-DE"/>
        </w:rPr>
        <w:t xml:space="preserve"> 2008 R2 Small Business</w:t>
      </w:r>
      <w:bookmarkEnd w:id="1418"/>
      <w:bookmarkEnd w:id="1419"/>
    </w:p>
    <w:bookmarkEnd w:id="1420"/>
    <w:p w:rsidR="00A81E83" w:rsidRPr="00257BA5" w:rsidRDefault="00A81E83" w:rsidP="00BD4B91">
      <w:pPr>
        <w:rPr>
          <w:rFonts w:cs="Tahoma"/>
          <w:sz w:val="16"/>
          <w:szCs w:val="16"/>
          <w:lang w:val="de-DE"/>
        </w:rPr>
      </w:pPr>
    </w:p>
    <w:p w:rsidR="00CA0E2D" w:rsidRPr="00257BA5" w:rsidRDefault="00A81E83" w:rsidP="009151F7">
      <w:pPr>
        <w:spacing w:after="60"/>
        <w:ind w:left="720"/>
        <w:rPr>
          <w:rFonts w:cs="Tahoma"/>
          <w:lang w:val="de-DE"/>
        </w:rPr>
      </w:pPr>
      <w:r w:rsidRPr="00257BA5">
        <w:rPr>
          <w:rFonts w:eastAsia="Calibri" w:cs="Tahoma"/>
          <w:b/>
          <w:szCs w:val="18"/>
          <w:lang w:val="de-DE"/>
        </w:rPr>
        <w:t>Lizenzgewährungen im Zusammenhang mit dem Ende der Lebensdauer von SQL Server Small Business Edition</w:t>
      </w:r>
    </w:p>
    <w:p w:rsidR="00A81E83" w:rsidRDefault="00A81E83" w:rsidP="009151F7">
      <w:pPr>
        <w:ind w:left="720"/>
        <w:rPr>
          <w:rFonts w:eastAsia="Calibri" w:cs="Tahoma"/>
          <w:szCs w:val="18"/>
          <w:lang w:val="de-DE"/>
        </w:rPr>
      </w:pPr>
      <w:r w:rsidRPr="00257BA5">
        <w:rPr>
          <w:rFonts w:eastAsia="Calibri" w:cs="Tahoma"/>
          <w:szCs w:val="18"/>
          <w:lang w:val="de-DE"/>
        </w:rPr>
        <w:t>SQL Server 2008 R2 für Small Business ist die letzte Version von SQL Server für Small Business Edition.</w:t>
      </w:r>
      <w:r w:rsidR="0044534F" w:rsidRPr="00257BA5">
        <w:rPr>
          <w:rFonts w:eastAsia="Calibri" w:cs="Tahoma"/>
          <w:szCs w:val="18"/>
          <w:lang w:val="de-DE"/>
        </w:rPr>
        <w:t xml:space="preserve"> </w:t>
      </w:r>
      <w:r w:rsidRPr="00257BA5">
        <w:rPr>
          <w:rFonts w:eastAsia="Calibri" w:cs="Tahoma"/>
          <w:szCs w:val="18"/>
          <w:lang w:val="de-DE"/>
        </w:rPr>
        <w:t>Als 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für Small Business verfügen, berechtigt, auf CALs für SQL Server 2012 (oder eine spätere Version dieser CAL, die während des Software Assurance-Zeitraums verfügbar gemacht wird) anstelle von CAL für SQL</w:t>
      </w:r>
      <w:r w:rsidR="009151F7">
        <w:rPr>
          <w:rFonts w:eastAsia="Calibri" w:cs="Tahoma"/>
          <w:szCs w:val="18"/>
          <w:lang w:val="de-DE"/>
        </w:rPr>
        <w:t> </w:t>
      </w:r>
      <w:r w:rsidRPr="00257BA5">
        <w:rPr>
          <w:rFonts w:eastAsia="Calibri" w:cs="Tahoma"/>
          <w:szCs w:val="18"/>
          <w:lang w:val="de-DE"/>
        </w:rPr>
        <w:t>Server Small Business upzugraden und diese zu verwenden sowie Software Assurance für CAL für SQL</w:t>
      </w:r>
      <w:r w:rsidR="009151F7">
        <w:rPr>
          <w:rFonts w:eastAsia="Calibri" w:cs="Tahoma"/>
          <w:szCs w:val="18"/>
          <w:lang w:val="de-DE"/>
        </w:rPr>
        <w:t> </w:t>
      </w:r>
      <w:r w:rsidRPr="00257BA5">
        <w:rPr>
          <w:rFonts w:eastAsia="Calibri" w:cs="Tahoma"/>
          <w:szCs w:val="18"/>
          <w:lang w:val="de-DE"/>
        </w:rPr>
        <w:t>Server zu erwerben, wenn die aktuelle Software Assurance abläuft.</w:t>
      </w:r>
      <w:r w:rsidR="0044534F" w:rsidRPr="00257BA5">
        <w:rPr>
          <w:rFonts w:eastAsia="Calibri" w:cs="Tahoma"/>
          <w:szCs w:val="18"/>
          <w:lang w:val="de-DE"/>
        </w:rPr>
        <w:t xml:space="preserve"> </w:t>
      </w:r>
      <w:r w:rsidRPr="00257BA5">
        <w:rPr>
          <w:rFonts w:eastAsia="Calibri" w:cs="Tahoma"/>
          <w:szCs w:val="18"/>
          <w:lang w:val="de-DE"/>
        </w:rPr>
        <w:t>Die SQL Server Small Business-Lizenzen des Kunden sind bei Erwerb von Software Assurance für SQL Server Standard unter diesem Angebot nicht mehr gültig.</w:t>
      </w:r>
    </w:p>
    <w:p w:rsidR="009151F7" w:rsidRPr="00257BA5" w:rsidRDefault="009151F7" w:rsidP="009151F7">
      <w:pPr>
        <w:ind w:left="720"/>
        <w:rPr>
          <w:rFonts w:cs="Tahoma"/>
          <w:lang w:val="de-DE"/>
        </w:rPr>
      </w:pPr>
    </w:p>
    <w:p w:rsidR="00CA0E2D" w:rsidRPr="00257BA5" w:rsidRDefault="00A81E83" w:rsidP="009151F7">
      <w:pPr>
        <w:spacing w:after="60"/>
        <w:ind w:left="720"/>
        <w:rPr>
          <w:rFonts w:cs="Tahoma"/>
          <w:lang w:val="de-DE"/>
        </w:rPr>
      </w:pPr>
      <w:r w:rsidRPr="00257BA5">
        <w:rPr>
          <w:rFonts w:cs="Tahoma"/>
          <w:b/>
          <w:lang w:val="de-DE"/>
        </w:rPr>
        <w:t>Für Kunden in der Volksrepublik</w:t>
      </w:r>
      <w:r w:rsidRPr="00257BA5">
        <w:rPr>
          <w:rFonts w:cs="Tahoma"/>
          <w:lang w:val="de-DE"/>
        </w:rPr>
        <w:t xml:space="preserve"> </w:t>
      </w:r>
      <w:r w:rsidRPr="00257BA5">
        <w:rPr>
          <w:rFonts w:cs="Tahoma"/>
          <w:b/>
          <w:lang w:val="de-DE"/>
        </w:rPr>
        <w:t>China, die dort Lizenzen und Software Assurance für SQL Server 2008 R2 erwerben</w:t>
      </w:r>
    </w:p>
    <w:p w:rsidR="00CA0E2D" w:rsidRPr="00257BA5" w:rsidRDefault="00A81E83" w:rsidP="009151F7">
      <w:pPr>
        <w:ind w:left="720"/>
        <w:rPr>
          <w:rFonts w:cs="Tahoma"/>
          <w:lang w:val="de-DE"/>
        </w:rPr>
      </w:pPr>
      <w:r w:rsidRPr="00257BA5">
        <w:rPr>
          <w:rFonts w:cs="Tahoma"/>
          <w:lang w:val="de-DE"/>
        </w:rPr>
        <w:t>Die Verweise auf den 1. April 2012 in dieser Produktliste sind nicht anwendbar. Das anwendbare Datum für diese Kunden ist der 1. Juli 2012.</w:t>
      </w:r>
    </w:p>
    <w:p w:rsidR="00CA0E2D" w:rsidRPr="00257BA5" w:rsidRDefault="00CA0E2D" w:rsidP="00CA0E2D">
      <w:pPr>
        <w:ind w:left="720"/>
        <w:rPr>
          <w:rFonts w:cs="Tahoma"/>
          <w:sz w:val="16"/>
          <w:szCs w:val="16"/>
          <w:lang w:val="de-DE"/>
        </w:rPr>
      </w:pPr>
    </w:p>
    <w:p w:rsidR="002512D3" w:rsidRPr="00257BA5" w:rsidRDefault="002512D3">
      <w:pPr>
        <w:rPr>
          <w:rFonts w:cs="Tahoma"/>
          <w:sz w:val="16"/>
          <w:szCs w:val="16"/>
          <w:lang w:val="de-DE"/>
        </w:rPr>
      </w:pPr>
      <w:bookmarkStart w:id="1421" w:name="_Toc336338342"/>
      <w:bookmarkStart w:id="1422" w:name="Srv_84SQL2008R2Webproc"/>
    </w:p>
    <w:p w:rsidR="00A81E83" w:rsidRPr="00257BA5" w:rsidRDefault="006C5A0F" w:rsidP="00A81E83">
      <w:pPr>
        <w:pStyle w:val="Heading3"/>
        <w:rPr>
          <w:rFonts w:ascii="Tahoma" w:hAnsi="Tahoma" w:cs="Tahoma"/>
          <w:lang w:val="de-DE"/>
        </w:rPr>
      </w:pPr>
      <w:bookmarkStart w:id="1423" w:name="_77_75_SQL"/>
      <w:bookmarkStart w:id="1424" w:name="_Toc360112279"/>
      <w:bookmarkEnd w:id="1423"/>
      <w:r w:rsidRPr="00257BA5">
        <w:rPr>
          <w:rFonts w:ascii="Tahoma" w:hAnsi="Tahoma" w:cs="Tahoma"/>
          <w:caps/>
          <w:color w:val="F66400"/>
          <w:sz w:val="22"/>
          <w:vertAlign w:val="superscript"/>
          <w:lang w:val="de-DE"/>
        </w:rPr>
        <w:t>82</w:t>
      </w:r>
      <w:r w:rsidRPr="00257BA5">
        <w:rPr>
          <w:rFonts w:ascii="Tahoma" w:hAnsi="Tahoma" w:cs="Tahoma"/>
          <w:color w:val="F66400"/>
          <w:sz w:val="22"/>
          <w:lang w:val="de-DE"/>
        </w:rPr>
        <w:t xml:space="preserve"> SQL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2008 R2 Web-Prozessor</w:t>
      </w:r>
      <w:bookmarkEnd w:id="1421"/>
      <w:bookmarkEnd w:id="1424"/>
    </w:p>
    <w:bookmarkEnd w:id="1422"/>
    <w:p w:rsidR="00A81E83" w:rsidRPr="00257BA5" w:rsidRDefault="00A81E83" w:rsidP="008558DC">
      <w:pPr>
        <w:rPr>
          <w:rFonts w:cs="Tahoma"/>
          <w:sz w:val="16"/>
          <w:szCs w:val="16"/>
          <w:lang w:val="de-DE"/>
        </w:rPr>
      </w:pPr>
    </w:p>
    <w:p w:rsidR="008558DC" w:rsidRPr="00257BA5" w:rsidRDefault="00A81E83" w:rsidP="008558DC">
      <w:pPr>
        <w:spacing w:after="60"/>
        <w:ind w:left="720"/>
        <w:rPr>
          <w:rFonts w:cs="Tahoma"/>
          <w:lang w:val="de-DE"/>
        </w:rPr>
      </w:pPr>
      <w:r w:rsidRPr="00257BA5">
        <w:rPr>
          <w:rFonts w:eastAsia="Calibri" w:cs="Tahoma"/>
          <w:b/>
          <w:szCs w:val="18"/>
          <w:lang w:val="de-DE"/>
        </w:rPr>
        <w:t>Lizenzgewährungen im Zusammenhang mit der Änderung des Lizenzmodells</w:t>
      </w:r>
    </w:p>
    <w:p w:rsidR="00A81E83" w:rsidRPr="009151F7" w:rsidRDefault="00A81E83" w:rsidP="008558DC">
      <w:pPr>
        <w:ind w:left="720"/>
        <w:rPr>
          <w:rFonts w:cs="Tahoma"/>
          <w:spacing w:val="-2"/>
          <w:lang w:val="de-DE"/>
        </w:rPr>
      </w:pPr>
      <w:r w:rsidRPr="009151F7">
        <w:rPr>
          <w:rFonts w:eastAsia="Calibri" w:cs="Tahoma"/>
          <w:spacing w:val="-2"/>
          <w:szCs w:val="18"/>
          <w:lang w:val="de-DE"/>
        </w:rPr>
        <w:t>SQL Server 2008 R2 ist die letzte Version von SQL Server, die unter dem Pro-Prozessor-Lizenzmodell lizenziert wird, und die letzte Version von SQL Server Web Edition unter Volumenlizenz-Endbenutzerprogrammen.</w:t>
      </w:r>
      <w:r w:rsidR="0044534F" w:rsidRPr="009151F7">
        <w:rPr>
          <w:rFonts w:eastAsia="Calibri" w:cs="Tahoma"/>
          <w:spacing w:val="-2"/>
          <w:szCs w:val="18"/>
          <w:lang w:val="de-DE"/>
        </w:rPr>
        <w:t xml:space="preserve"> </w:t>
      </w:r>
      <w:r w:rsidRPr="009151F7">
        <w:rPr>
          <w:rFonts w:eastAsia="Calibri" w:cs="Tahoma"/>
          <w:spacing w:val="-2"/>
          <w:szCs w:val="18"/>
          <w:lang w:val="de-DE"/>
        </w:rPr>
        <w:t xml:space="preserve">Als Ausnahme erhalten Volumenlizenzkunden, die am 1. April 2012 über aktive Software Assurance für SQL Server 2008 R2 Web-Prozessorlizenzen („qualifizierende Lizenzen“) verfügen, die folgenden Optionen. </w:t>
      </w:r>
      <w:r w:rsidRPr="009151F7">
        <w:rPr>
          <w:rFonts w:cs="Tahoma"/>
          <w:spacing w:val="-2"/>
          <w:lang w:val="de-DE"/>
        </w:rPr>
        <w:t>SQL Server 2008 R2 Web-Prozessor</w:t>
      </w:r>
      <w:r w:rsidRPr="009151F7">
        <w:rPr>
          <w:rFonts w:cs="Tahoma"/>
          <w:bCs/>
          <w:color w:val="000000"/>
          <w:spacing w:val="-2"/>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44534F" w:rsidRPr="009151F7">
        <w:rPr>
          <w:rFonts w:cs="Tahoma"/>
          <w:bCs/>
          <w:color w:val="000000"/>
          <w:spacing w:val="-2"/>
          <w:szCs w:val="18"/>
          <w:lang w:val="de-DE"/>
        </w:rPr>
        <w:t xml:space="preserve"> </w:t>
      </w:r>
      <w:r w:rsidRPr="009151F7">
        <w:rPr>
          <w:rFonts w:cs="Tahoma"/>
          <w:bCs/>
          <w:color w:val="000000"/>
          <w:spacing w:val="-2"/>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8558DC" w:rsidRPr="00257BA5" w:rsidRDefault="008558DC" w:rsidP="008558DC">
      <w:pPr>
        <w:ind w:left="720"/>
        <w:rPr>
          <w:rFonts w:cs="Tahoma"/>
          <w:sz w:val="16"/>
          <w:szCs w:val="16"/>
          <w:lang w:val="de-DE"/>
        </w:rPr>
      </w:pPr>
    </w:p>
    <w:p w:rsidR="008558DC" w:rsidRPr="00257BA5" w:rsidRDefault="008558DC" w:rsidP="008558DC">
      <w:pPr>
        <w:spacing w:after="60"/>
        <w:ind w:left="720"/>
        <w:rPr>
          <w:rFonts w:cs="Tahoma"/>
          <w:lang w:val="de-DE"/>
        </w:rPr>
      </w:pPr>
      <w:r w:rsidRPr="00257BA5">
        <w:rPr>
          <w:rFonts w:eastAsia="Calibri" w:cs="Tahoma"/>
          <w:b/>
          <w:szCs w:val="18"/>
          <w:lang w:val="de-DE"/>
        </w:rPr>
        <w:t>Aktuelle Laufzeit</w:t>
      </w:r>
    </w:p>
    <w:p w:rsidR="008558DC" w:rsidRPr="00257BA5" w:rsidRDefault="00A81E83" w:rsidP="008558DC">
      <w:pPr>
        <w:ind w:left="720"/>
        <w:rPr>
          <w:rFonts w:cs="Tahoma"/>
          <w:lang w:val="de-DE"/>
        </w:rPr>
      </w:pPr>
      <w:r w:rsidRPr="00257BA5">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0044534F" w:rsidRPr="00257BA5">
        <w:rPr>
          <w:rFonts w:eastAsia="Calibri" w:cs="Tahoma"/>
          <w:szCs w:val="18"/>
          <w:lang w:val="de-DE"/>
        </w:rPr>
        <w:t xml:space="preserve"> </w:t>
      </w:r>
      <w:r w:rsidRPr="00257BA5">
        <w:rPr>
          <w:rFonts w:eastAsia="Calibri" w:cs="Tahoma"/>
          <w:szCs w:val="18"/>
          <w:lang w:val="de-DE"/>
        </w:rPr>
        <w:t>Die Lizenzbestimmungen für Lizenzmobilität finden Kunden in den Produktbenutzungsrechten für</w:t>
      </w:r>
      <w:r w:rsidR="008B5068" w:rsidRPr="00257BA5">
        <w:rPr>
          <w:rFonts w:eastAsia="Calibri" w:cs="Tahoma"/>
          <w:szCs w:val="18"/>
          <w:lang w:val="de-DE"/>
        </w:rPr>
        <w:t> </w:t>
      </w:r>
      <w:r w:rsidRPr="00257BA5">
        <w:rPr>
          <w:rFonts w:eastAsia="Calibri" w:cs="Tahoma"/>
          <w:szCs w:val="18"/>
          <w:lang w:val="de-DE"/>
        </w:rPr>
        <w:t>SQL Server 2012 Standard Core.</w:t>
      </w:r>
    </w:p>
    <w:p w:rsidR="008558DC" w:rsidRPr="00257BA5" w:rsidRDefault="008558DC" w:rsidP="008558DC">
      <w:pPr>
        <w:ind w:left="720"/>
        <w:rPr>
          <w:rFonts w:cs="Tahoma"/>
          <w:lang w:val="de-DE"/>
        </w:rPr>
      </w:pPr>
    </w:p>
    <w:p w:rsidR="008558DC" w:rsidRPr="00257BA5" w:rsidRDefault="00A81E83" w:rsidP="009151F7">
      <w:pPr>
        <w:keepNext/>
        <w:keepLines/>
        <w:spacing w:after="60"/>
        <w:ind w:left="720"/>
        <w:rPr>
          <w:rFonts w:cs="Tahoma"/>
          <w:lang w:val="de-DE"/>
        </w:rPr>
      </w:pPr>
      <w:r w:rsidRPr="00257BA5">
        <w:rPr>
          <w:rFonts w:eastAsia="Calibri" w:cs="Tahoma"/>
          <w:b/>
          <w:szCs w:val="18"/>
          <w:lang w:val="de-DE"/>
        </w:rPr>
        <w:t>Erster Verlängerungszeitraum (vor dem 1. April 2015)</w:t>
      </w:r>
    </w:p>
    <w:p w:rsidR="00A81E83" w:rsidRPr="009151F7" w:rsidRDefault="00A81E83" w:rsidP="009151F7">
      <w:pPr>
        <w:keepNext/>
        <w:keepLines/>
        <w:ind w:left="720"/>
        <w:rPr>
          <w:rFonts w:cs="Tahoma"/>
          <w:spacing w:val="-2"/>
          <w:lang w:val="de-DE"/>
        </w:rPr>
      </w:pPr>
      <w:r w:rsidRPr="009151F7">
        <w:rPr>
          <w:rFonts w:eastAsia="Calibri" w:cs="Tahoma"/>
          <w:spacing w:val="-2"/>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w:t>
      </w:r>
      <w:r w:rsidR="009151F7">
        <w:rPr>
          <w:rFonts w:eastAsia="Calibri" w:cs="Tahoma"/>
          <w:spacing w:val="-2"/>
          <w:szCs w:val="18"/>
          <w:lang w:val="de-DE"/>
        </w:rPr>
        <w:t> </w:t>
      </w:r>
      <w:r w:rsidRPr="009151F7">
        <w:rPr>
          <w:rFonts w:eastAsia="Calibri" w:cs="Tahoma"/>
          <w:spacing w:val="-2"/>
          <w:szCs w:val="18"/>
          <w:lang w:val="de-DE"/>
        </w:rPr>
        <w:t>Server Standard-Core-Lizenzen zu erwerben, ohne die zugrunde liegenden Core-Lizenzen für die Anzahl der Core-Lizenzen erwerben zu müssen, die der Summe von (a) und (b) entspricht:</w:t>
      </w:r>
    </w:p>
    <w:p w:rsidR="00A81E83" w:rsidRPr="00257BA5" w:rsidRDefault="00A81E83" w:rsidP="002F09A2">
      <w:pPr>
        <w:numPr>
          <w:ilvl w:val="0"/>
          <w:numId w:val="115"/>
        </w:numPr>
        <w:tabs>
          <w:tab w:val="left" w:pos="1800"/>
        </w:tabs>
        <w:spacing w:after="60"/>
        <w:rPr>
          <w:rFonts w:cs="Tahoma"/>
          <w:lang w:val="de-DE"/>
        </w:rPr>
      </w:pPr>
      <w:r w:rsidRPr="00257BA5">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44534F" w:rsidRDefault="00A81E83" w:rsidP="002F09A2">
      <w:pPr>
        <w:numPr>
          <w:ilvl w:val="3"/>
          <w:numId w:val="54"/>
        </w:numPr>
        <w:spacing w:after="60"/>
        <w:ind w:left="2160"/>
        <w:rPr>
          <w:rFonts w:cs="Tahoma"/>
        </w:rPr>
      </w:pPr>
      <w:r w:rsidRPr="0044534F">
        <w:rPr>
          <w:rFonts w:eastAsia="Calibri" w:cs="Tahoma"/>
          <w:szCs w:val="18"/>
        </w:rPr>
        <w:t>vier ODER</w:t>
      </w:r>
    </w:p>
    <w:p w:rsidR="00A81E83" w:rsidRPr="00257BA5" w:rsidRDefault="00A81E83" w:rsidP="002F09A2">
      <w:pPr>
        <w:numPr>
          <w:ilvl w:val="3"/>
          <w:numId w:val="54"/>
        </w:numPr>
        <w:spacing w:after="60"/>
        <w:ind w:left="2160"/>
        <w:rPr>
          <w:rFonts w:cs="Tahoma"/>
          <w:lang w:val="de-DE"/>
        </w:rPr>
      </w:pPr>
      <w:r w:rsidRPr="00257BA5">
        <w:rPr>
          <w:rFonts w:eastAsia="Calibri" w:cs="Tahoma"/>
          <w:szCs w:val="18"/>
          <w:lang w:val="de-DE"/>
        </w:rPr>
        <w:t>der tatsächlichen Anzahl von Cores pro physischem Prozessor multipliziert mit dem entsprechenden Core-Faktor.</w:t>
      </w:r>
      <w:r w:rsidR="0044534F" w:rsidRPr="00257BA5">
        <w:rPr>
          <w:rFonts w:eastAsia="Calibri" w:cs="Tahoma"/>
          <w:szCs w:val="18"/>
          <w:lang w:val="de-DE"/>
        </w:rPr>
        <w:t xml:space="preserve"> </w:t>
      </w:r>
      <w:r w:rsidRPr="00257BA5">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8558DC" w:rsidRPr="00257BA5" w:rsidRDefault="00A81E83" w:rsidP="002F09A2">
      <w:pPr>
        <w:numPr>
          <w:ilvl w:val="0"/>
          <w:numId w:val="115"/>
        </w:numPr>
        <w:tabs>
          <w:tab w:val="left" w:pos="1800"/>
        </w:tabs>
        <w:spacing w:after="60"/>
        <w:rPr>
          <w:rFonts w:cs="Tahoma"/>
          <w:lang w:val="de-DE"/>
        </w:rPr>
      </w:pPr>
      <w:r w:rsidRPr="00257BA5">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E5029B" w:rsidRPr="00257BA5" w:rsidRDefault="00E5029B">
      <w:pPr>
        <w:rPr>
          <w:rFonts w:cs="Tahoma"/>
          <w:lang w:val="de-DE"/>
        </w:rPr>
      </w:pPr>
    </w:p>
    <w:p w:rsidR="008558DC" w:rsidRPr="00257BA5" w:rsidRDefault="00A81E83" w:rsidP="008558DC">
      <w:pPr>
        <w:spacing w:after="60"/>
        <w:ind w:left="720"/>
        <w:rPr>
          <w:rFonts w:cs="Tahoma"/>
          <w:lang w:val="de-DE"/>
        </w:rPr>
      </w:pPr>
      <w:r w:rsidRPr="00257BA5">
        <w:rPr>
          <w:rFonts w:eastAsia="Calibri" w:cs="Tahoma"/>
          <w:b/>
          <w:szCs w:val="18"/>
          <w:lang w:val="de-DE"/>
        </w:rPr>
        <w:t>Erster Verlängerungszeitraum (am oder nach dem 1. April 2015)</w:t>
      </w:r>
    </w:p>
    <w:p w:rsidR="00A81E83" w:rsidRPr="00257BA5" w:rsidRDefault="00A81E83" w:rsidP="008558DC">
      <w:pPr>
        <w:ind w:left="720"/>
        <w:contextualSpacing/>
        <w:rPr>
          <w:rFonts w:cs="Tahoma"/>
          <w:lang w:val="de-DE"/>
        </w:rPr>
      </w:pPr>
      <w:r w:rsidRPr="00257BA5">
        <w:rPr>
          <w:rFonts w:eastAsia="Calibri" w:cs="Tahoma"/>
          <w:color w:val="000000"/>
          <w:szCs w:val="18"/>
          <w:lang w:val="de-DE"/>
        </w:rPr>
        <w:t>Kunden, die Software Assurance am oder nach dem 1. April 2015</w:t>
      </w:r>
      <w:r w:rsidRPr="00257BA5">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8558DC" w:rsidRPr="00257BA5" w:rsidRDefault="008558DC" w:rsidP="008558DC">
      <w:pPr>
        <w:ind w:left="720"/>
        <w:contextualSpacing/>
        <w:rPr>
          <w:rFonts w:cs="Tahoma"/>
          <w:lang w:val="de-DE"/>
        </w:rPr>
      </w:pPr>
    </w:p>
    <w:p w:rsidR="00A81E83" w:rsidRPr="0044534F" w:rsidRDefault="00A81E83" w:rsidP="002F09A2">
      <w:pPr>
        <w:numPr>
          <w:ilvl w:val="3"/>
          <w:numId w:val="88"/>
        </w:numPr>
        <w:spacing w:after="60"/>
        <w:ind w:left="1440"/>
        <w:rPr>
          <w:rFonts w:cs="Tahoma"/>
        </w:rPr>
      </w:pPr>
      <w:r w:rsidRPr="00257BA5">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44534F">
        <w:rPr>
          <w:rFonts w:eastAsia="Calibri" w:cs="Tahoma"/>
          <w:szCs w:val="18"/>
        </w:rPr>
        <w:t xml:space="preserve">April 2015)“ zu verlängern, und </w:t>
      </w:r>
    </w:p>
    <w:p w:rsidR="00A81E83" w:rsidRPr="00257BA5" w:rsidRDefault="00A81E83" w:rsidP="002F09A2">
      <w:pPr>
        <w:numPr>
          <w:ilvl w:val="3"/>
          <w:numId w:val="88"/>
        </w:numPr>
        <w:spacing w:after="60"/>
        <w:ind w:left="1440"/>
        <w:rPr>
          <w:rFonts w:cs="Tahoma"/>
          <w:lang w:val="de-DE"/>
        </w:rPr>
      </w:pPr>
      <w:r w:rsidRPr="00257BA5">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p>
    <w:p w:rsidR="00A81E83" w:rsidRPr="00257BA5" w:rsidRDefault="00A81E83" w:rsidP="002F09A2">
      <w:pPr>
        <w:numPr>
          <w:ilvl w:val="0"/>
          <w:numId w:val="49"/>
        </w:numPr>
        <w:spacing w:after="60"/>
        <w:ind w:left="1440"/>
        <w:rPr>
          <w:rFonts w:cs="Tahoma"/>
          <w:lang w:val="de-DE"/>
        </w:rPr>
      </w:pPr>
      <w:r w:rsidRPr="00257BA5">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rsidR="008558DC" w:rsidRPr="00257BA5" w:rsidRDefault="008558DC" w:rsidP="008558DC">
      <w:pPr>
        <w:ind w:left="720"/>
        <w:contextualSpacing/>
        <w:rPr>
          <w:rFonts w:cs="Tahoma"/>
          <w:lang w:val="de-DE"/>
        </w:rPr>
      </w:pPr>
    </w:p>
    <w:p w:rsidR="008558DC" w:rsidRPr="00257BA5" w:rsidRDefault="00A81E83" w:rsidP="008558DC">
      <w:pPr>
        <w:spacing w:after="60"/>
        <w:ind w:left="720"/>
        <w:rPr>
          <w:rFonts w:cs="Tahoma"/>
          <w:lang w:val="de-DE"/>
        </w:rPr>
      </w:pPr>
      <w:r w:rsidRPr="00257BA5">
        <w:rPr>
          <w:rFonts w:eastAsia="Calibri" w:cs="Tahoma"/>
          <w:b/>
          <w:szCs w:val="18"/>
          <w:lang w:val="de-DE"/>
        </w:rPr>
        <w:t>Für Kunden mit Software Assurance, die vor dem 1. April 2015 abläuft, die sich gegen eine Verlängerung entscheiden</w:t>
      </w:r>
    </w:p>
    <w:p w:rsidR="00A81E83" w:rsidRPr="00257BA5" w:rsidRDefault="00A81E83" w:rsidP="009151F7">
      <w:pPr>
        <w:spacing w:after="120"/>
        <w:ind w:left="720"/>
        <w:rPr>
          <w:rFonts w:cs="Tahoma"/>
          <w:lang w:val="de-DE"/>
        </w:rPr>
      </w:pPr>
      <w:r w:rsidRPr="00257BA5">
        <w:rPr>
          <w:rFonts w:eastAsia="Calibri" w:cs="Tahoma"/>
          <w:szCs w:val="18"/>
          <w:lang w:val="de-DE"/>
        </w:rPr>
        <w:t xml:space="preserve">Konzern-Abonnement- </w:t>
      </w:r>
      <w:r w:rsidRPr="00257BA5">
        <w:rPr>
          <w:rFonts w:cs="Tahoma"/>
          <w:bCs/>
          <w:color w:val="000000"/>
          <w:szCs w:val="18"/>
          <w:lang w:val="de-DE"/>
        </w:rPr>
        <w:t>und Open Value Subscription-</w:t>
      </w:r>
      <w:r w:rsidRPr="00257BA5">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A81E83" w:rsidRPr="00257BA5" w:rsidRDefault="00A81E83" w:rsidP="009151F7">
      <w:pPr>
        <w:numPr>
          <w:ilvl w:val="0"/>
          <w:numId w:val="89"/>
        </w:numPr>
        <w:tabs>
          <w:tab w:val="left" w:pos="1800"/>
        </w:tabs>
        <w:spacing w:before="120" w:after="60"/>
        <w:ind w:left="1800"/>
        <w:rPr>
          <w:rFonts w:cs="Tahoma"/>
          <w:lang w:val="de-DE"/>
        </w:rPr>
      </w:pPr>
      <w:r w:rsidRPr="00257BA5">
        <w:rPr>
          <w:rFonts w:eastAsia="Calibri" w:cs="Tahoma"/>
          <w:b/>
          <w:szCs w:val="18"/>
          <w:lang w:val="de-DE"/>
        </w:rPr>
        <w:t>SQL Server 2008 R2 Web:</w:t>
      </w:r>
      <w:r w:rsidRPr="00257BA5">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rsidR="00A81E83" w:rsidRPr="00257BA5" w:rsidRDefault="00A81E83" w:rsidP="009151F7">
      <w:pPr>
        <w:keepNext/>
        <w:keepLines/>
        <w:numPr>
          <w:ilvl w:val="0"/>
          <w:numId w:val="89"/>
        </w:numPr>
        <w:tabs>
          <w:tab w:val="left" w:pos="1800"/>
        </w:tabs>
        <w:spacing w:after="60"/>
        <w:ind w:left="1800"/>
        <w:rPr>
          <w:rFonts w:cs="Tahoma"/>
          <w:lang w:val="de-DE"/>
        </w:rPr>
      </w:pPr>
      <w:r w:rsidRPr="00257BA5">
        <w:rPr>
          <w:rFonts w:eastAsia="Calibri" w:cs="Tahoma"/>
          <w:b/>
          <w:szCs w:val="18"/>
          <w:lang w:val="de-DE"/>
        </w:rPr>
        <w:t xml:space="preserve">SQL Server 2012 Standard Core: </w:t>
      </w:r>
      <w:r w:rsidRPr="00257BA5">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257BA5" w:rsidRDefault="00A81E83" w:rsidP="002F09A2">
      <w:pPr>
        <w:numPr>
          <w:ilvl w:val="1"/>
          <w:numId w:val="51"/>
        </w:numPr>
        <w:tabs>
          <w:tab w:val="left" w:pos="2160"/>
        </w:tabs>
        <w:spacing w:after="60"/>
        <w:ind w:left="2160"/>
        <w:rPr>
          <w:rFonts w:cs="Tahoma"/>
          <w:lang w:val="de-DE"/>
        </w:rPr>
      </w:pPr>
      <w:r w:rsidRPr="00257BA5">
        <w:rPr>
          <w:rFonts w:eastAsia="Calibri" w:cs="Tahoma"/>
          <w:szCs w:val="18"/>
          <w:lang w:val="de-DE"/>
        </w:rPr>
        <w:t xml:space="preserve">Kunden verfügen nicht mehr über Rechte unter Lizenzmobilität innerhalb von Serverfarmen oder Lizenzmobilität durch Software Assurance, und </w:t>
      </w:r>
    </w:p>
    <w:p w:rsidR="00A81E83" w:rsidRPr="00EB2C69" w:rsidRDefault="00A81E83" w:rsidP="002F09A2">
      <w:pPr>
        <w:numPr>
          <w:ilvl w:val="1"/>
          <w:numId w:val="51"/>
        </w:numPr>
        <w:tabs>
          <w:tab w:val="left" w:pos="2160"/>
        </w:tabs>
        <w:spacing w:after="60"/>
        <w:ind w:left="2160"/>
        <w:rPr>
          <w:rFonts w:cs="Tahoma"/>
          <w:spacing w:val="-2"/>
        </w:rPr>
      </w:pPr>
      <w:r w:rsidRPr="00EB2C69">
        <w:rPr>
          <w:rFonts w:eastAsia="Calibri" w:cs="Tahoma"/>
          <w:spacing w:val="-2"/>
          <w:szCs w:val="18"/>
          <w:lang w:val="de-DE"/>
        </w:rPr>
        <w:t>Neuzuweisungen von Lizenzen unterliegen den Beschränkungen unten unter (i) und (ii)</w:t>
      </w:r>
      <w:r w:rsidR="00AA0946" w:rsidRPr="00EB2C69">
        <w:rPr>
          <w:rFonts w:eastAsia="Calibri" w:cs="Tahoma"/>
          <w:spacing w:val="-2"/>
          <w:szCs w:val="18"/>
          <w:lang w:val="de-DE"/>
        </w:rPr>
        <w:t> </w:t>
      </w:r>
      <w:r w:rsidRPr="00EB2C69">
        <w:rPr>
          <w:rFonts w:eastAsia="Calibri" w:cs="Tahoma"/>
          <w:spacing w:val="-2"/>
          <w:szCs w:val="18"/>
          <w:lang w:val="de-DE"/>
        </w:rPr>
        <w:t>in</w:t>
      </w:r>
      <w:r w:rsidR="00AA0946" w:rsidRPr="00EB2C69">
        <w:rPr>
          <w:rFonts w:eastAsia="Calibri" w:cs="Tahoma"/>
          <w:spacing w:val="-2"/>
          <w:szCs w:val="18"/>
          <w:lang w:val="de-DE"/>
        </w:rPr>
        <w:t> </w:t>
      </w:r>
      <w:r w:rsidRPr="00EB2C69">
        <w:rPr>
          <w:rFonts w:eastAsia="Calibri" w:cs="Tahoma"/>
          <w:spacing w:val="-2"/>
          <w:szCs w:val="18"/>
          <w:lang w:val="de-DE"/>
        </w:rPr>
        <w:t xml:space="preserve">Bezug auf ihre „Core-Lizenzäquivalenz“. </w:t>
      </w:r>
      <w:r w:rsidRPr="00EB2C69">
        <w:rPr>
          <w:rFonts w:eastAsia="Calibri" w:cs="Tahoma"/>
          <w:spacing w:val="-2"/>
          <w:szCs w:val="18"/>
        </w:rPr>
        <w:t xml:space="preserve">Die Core-Lizenzäquivalenz wird wie folgt bestimmt. </w:t>
      </w:r>
    </w:p>
    <w:p w:rsidR="00A81E83" w:rsidRPr="00257BA5" w:rsidRDefault="00A81E83" w:rsidP="002F09A2">
      <w:pPr>
        <w:numPr>
          <w:ilvl w:val="2"/>
          <w:numId w:val="51"/>
        </w:numPr>
        <w:tabs>
          <w:tab w:val="left" w:pos="2520"/>
        </w:tabs>
        <w:spacing w:after="60"/>
        <w:ind w:left="2520"/>
        <w:rPr>
          <w:rFonts w:cs="Tahoma"/>
          <w:lang w:val="de-DE"/>
        </w:rPr>
      </w:pPr>
      <w:r w:rsidRPr="00257BA5">
        <w:rPr>
          <w:rFonts w:eastAsia="Calibri" w:cs="Tahoma"/>
          <w:szCs w:val="18"/>
          <w:lang w:val="de-DE"/>
        </w:rPr>
        <w:t>Für eine Anzahl von Lizenzen, die entweder (x) der Gesamtzahl der Prozessorlizenzen, die einem lizenzierten Server unmittelbar vor Ablauf der Software</w:t>
      </w:r>
      <w:r w:rsidR="00AA0946" w:rsidRPr="00257BA5">
        <w:rPr>
          <w:rFonts w:eastAsia="Calibri" w:cs="Tahoma"/>
          <w:szCs w:val="18"/>
          <w:lang w:val="de-DE"/>
        </w:rPr>
        <w:t> </w:t>
      </w:r>
      <w:r w:rsidRPr="00257BA5">
        <w:rPr>
          <w:rFonts w:eastAsia="Calibri" w:cs="Tahoma"/>
          <w:szCs w:val="18"/>
          <w:lang w:val="de-DE"/>
        </w:rPr>
        <w:t xml:space="preserve">Assurance zugewiesen sind, oder (y) der Gesamtzahl physischer Prozessoren auf diesem Server entspricht, wobei die kleinere Zahl maßgeblich ist, entspricht die Core-Lizenzäquivalenz dem größeren Wert folgender Zahlen: </w:t>
      </w:r>
    </w:p>
    <w:p w:rsidR="00A81E83" w:rsidRPr="0044534F" w:rsidRDefault="00A81E83" w:rsidP="002F09A2">
      <w:pPr>
        <w:numPr>
          <w:ilvl w:val="4"/>
          <w:numId w:val="49"/>
        </w:numPr>
        <w:tabs>
          <w:tab w:val="left" w:pos="2880"/>
        </w:tabs>
        <w:spacing w:after="60"/>
        <w:ind w:left="2880"/>
        <w:rPr>
          <w:rFonts w:cs="Tahoma"/>
        </w:rPr>
      </w:pPr>
      <w:r w:rsidRPr="0044534F">
        <w:rPr>
          <w:rFonts w:eastAsia="Calibri" w:cs="Tahoma"/>
          <w:szCs w:val="18"/>
        </w:rPr>
        <w:t xml:space="preserve">vier Cores pro Prozessorlizenz ODER </w:t>
      </w:r>
    </w:p>
    <w:p w:rsidR="00A81E83" w:rsidRPr="00257BA5" w:rsidRDefault="00A81E83" w:rsidP="002F09A2">
      <w:pPr>
        <w:numPr>
          <w:ilvl w:val="4"/>
          <w:numId w:val="49"/>
        </w:numPr>
        <w:tabs>
          <w:tab w:val="left" w:pos="2880"/>
        </w:tabs>
        <w:spacing w:after="60"/>
        <w:ind w:left="2880"/>
        <w:rPr>
          <w:rFonts w:cs="Tahoma"/>
          <w:lang w:val="de-DE"/>
        </w:rPr>
      </w:pPr>
      <w:r w:rsidRPr="00257BA5">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8558DC" w:rsidRPr="00257BA5" w:rsidRDefault="00A81E83" w:rsidP="002F09A2">
      <w:pPr>
        <w:numPr>
          <w:ilvl w:val="2"/>
          <w:numId w:val="51"/>
        </w:numPr>
        <w:tabs>
          <w:tab w:val="left" w:pos="2520"/>
        </w:tabs>
        <w:spacing w:after="60"/>
        <w:ind w:left="2520"/>
        <w:rPr>
          <w:rFonts w:cs="Tahoma"/>
          <w:lang w:val="de-DE"/>
        </w:rPr>
      </w:pPr>
      <w:r w:rsidRPr="00257BA5">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257BA5" w:rsidRDefault="00A81E83" w:rsidP="002F09A2">
      <w:pPr>
        <w:numPr>
          <w:ilvl w:val="1"/>
          <w:numId w:val="51"/>
        </w:numPr>
        <w:tabs>
          <w:tab w:val="left" w:pos="2160"/>
        </w:tabs>
        <w:spacing w:after="60"/>
        <w:ind w:left="2160"/>
        <w:rPr>
          <w:rFonts w:cs="Tahoma"/>
          <w:lang w:val="de-DE"/>
        </w:rPr>
      </w:pPr>
      <w:r w:rsidRPr="00257BA5">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w:t>
      </w:r>
      <w:r w:rsidR="00AA0946" w:rsidRPr="00257BA5">
        <w:rPr>
          <w:rFonts w:eastAsia="Calibri" w:cs="Tahoma"/>
          <w:szCs w:val="18"/>
          <w:lang w:val="de-DE"/>
        </w:rPr>
        <w:t> </w:t>
      </w:r>
      <w:r w:rsidRPr="00257BA5">
        <w:rPr>
          <w:rFonts w:eastAsia="Calibri" w:cs="Tahoma"/>
          <w:szCs w:val="18"/>
          <w:lang w:val="de-DE"/>
        </w:rPr>
        <w:t>Äquivalenz seiner vorhandenen Lizenzen mit zusätzlichen Core-Lizenzen für SQL</w:t>
      </w:r>
      <w:r w:rsidR="00AA0946" w:rsidRPr="00257BA5">
        <w:rPr>
          <w:rFonts w:eastAsia="Calibri" w:cs="Tahoma"/>
          <w:szCs w:val="18"/>
          <w:lang w:val="de-DE"/>
        </w:rPr>
        <w:t> </w:t>
      </w:r>
      <w:r w:rsidRPr="00257BA5">
        <w:rPr>
          <w:rFonts w:eastAsia="Calibri" w:cs="Tahoma"/>
          <w:szCs w:val="18"/>
          <w:lang w:val="de-DE"/>
        </w:rPr>
        <w:t>Server 2012 zu kombinieren.</w:t>
      </w:r>
    </w:p>
    <w:p w:rsidR="00A81E83" w:rsidRPr="00257BA5" w:rsidRDefault="00A81E83" w:rsidP="002F09A2">
      <w:pPr>
        <w:numPr>
          <w:ilvl w:val="1"/>
          <w:numId w:val="51"/>
        </w:numPr>
        <w:tabs>
          <w:tab w:val="left" w:pos="2160"/>
        </w:tabs>
        <w:spacing w:after="60"/>
        <w:ind w:left="2160"/>
        <w:rPr>
          <w:rFonts w:cs="Tahoma"/>
          <w:lang w:val="de-DE"/>
        </w:rPr>
      </w:pPr>
      <w:r w:rsidRPr="00257BA5">
        <w:rPr>
          <w:rFonts w:eastAsia="Calibri" w:cs="Tahoma"/>
          <w:szCs w:val="18"/>
          <w:lang w:val="de-DE"/>
        </w:rPr>
        <w:t>Die angenommene Core-Lizenzäquivalenz der Kunden impliziert nicht, dass sie berechtigt sind, eine einzelne Prozessorlizenz Cores auf zwei oder mehr Prozessoren zuzuweisen.</w:t>
      </w:r>
    </w:p>
    <w:p w:rsidR="00B06AAC" w:rsidRPr="00257BA5" w:rsidRDefault="00B06AAC" w:rsidP="00B06AAC">
      <w:pPr>
        <w:tabs>
          <w:tab w:val="left" w:pos="2160"/>
        </w:tabs>
        <w:spacing w:after="60"/>
        <w:rPr>
          <w:rFonts w:cs="Tahoma"/>
          <w:lang w:val="de-DE"/>
        </w:rPr>
      </w:pPr>
    </w:p>
    <w:p w:rsidR="00B06AAC" w:rsidRPr="00257BA5" w:rsidRDefault="00A81E83" w:rsidP="00B06AAC">
      <w:pPr>
        <w:tabs>
          <w:tab w:val="left" w:pos="720"/>
        </w:tabs>
        <w:spacing w:after="60"/>
        <w:ind w:left="720"/>
        <w:rPr>
          <w:rFonts w:cs="Tahoma"/>
          <w:lang w:val="de-DE"/>
        </w:rPr>
      </w:pPr>
      <w:r w:rsidRPr="00257BA5">
        <w:rPr>
          <w:rFonts w:eastAsia="Calibri" w:cs="Tahoma"/>
          <w:b/>
          <w:szCs w:val="18"/>
          <w:lang w:val="de-DE"/>
        </w:rPr>
        <w:t>Für Kunden mit Software Assurance, die am oder nach dem 1. April 2015 abläuft, die sich gegen eine Verlängerung entscheiden</w:t>
      </w:r>
    </w:p>
    <w:p w:rsidR="00A81E83" w:rsidRPr="00257BA5" w:rsidRDefault="00A81E83" w:rsidP="00B06AAC">
      <w:pPr>
        <w:tabs>
          <w:tab w:val="left" w:pos="720"/>
        </w:tabs>
        <w:ind w:left="720"/>
        <w:contextualSpacing/>
        <w:rPr>
          <w:rFonts w:cs="Tahoma"/>
          <w:lang w:val="de-DE"/>
        </w:rPr>
      </w:pPr>
      <w:r w:rsidRPr="00257BA5">
        <w:rPr>
          <w:rFonts w:eastAsia="Calibri" w:cs="Tahoma"/>
          <w:color w:val="000000"/>
          <w:szCs w:val="18"/>
          <w:lang w:val="de-DE"/>
        </w:rPr>
        <w:t xml:space="preserve">Konzern-Abonnement- </w:t>
      </w:r>
      <w:r w:rsidRPr="00257BA5">
        <w:rPr>
          <w:rFonts w:cs="Tahoma"/>
          <w:bCs/>
          <w:color w:val="000000"/>
          <w:szCs w:val="18"/>
          <w:lang w:val="de-DE"/>
        </w:rPr>
        <w:t>und Open Value Subscription-</w:t>
      </w:r>
      <w:r w:rsidRPr="00257BA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B06AAC" w:rsidRPr="00257BA5" w:rsidRDefault="00B06AAC" w:rsidP="00B06AAC">
      <w:pPr>
        <w:tabs>
          <w:tab w:val="left" w:pos="720"/>
        </w:tabs>
        <w:ind w:left="720"/>
        <w:contextualSpacing/>
        <w:rPr>
          <w:rFonts w:cs="Tahoma"/>
          <w:lang w:val="de-DE"/>
        </w:rPr>
      </w:pPr>
    </w:p>
    <w:p w:rsidR="00A81E83" w:rsidRPr="00257BA5" w:rsidRDefault="00A81E83" w:rsidP="002F09A2">
      <w:pPr>
        <w:numPr>
          <w:ilvl w:val="2"/>
          <w:numId w:val="49"/>
        </w:numPr>
        <w:spacing w:after="60"/>
        <w:ind w:left="1440"/>
        <w:rPr>
          <w:rFonts w:cs="Tahoma"/>
          <w:lang w:val="de-DE"/>
        </w:rPr>
      </w:pPr>
      <w:r w:rsidRPr="00257BA5">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257BA5" w:rsidRDefault="00A81E83" w:rsidP="002F09A2">
      <w:pPr>
        <w:numPr>
          <w:ilvl w:val="2"/>
          <w:numId w:val="49"/>
        </w:numPr>
        <w:spacing w:after="60"/>
        <w:ind w:left="1440"/>
        <w:rPr>
          <w:rFonts w:cs="Tahoma"/>
          <w:lang w:val="de-DE"/>
        </w:rPr>
      </w:pPr>
      <w:r w:rsidRPr="00257BA5">
        <w:rPr>
          <w:rFonts w:eastAsia="Calibri" w:cs="Tahoma"/>
          <w:szCs w:val="18"/>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2512D3" w:rsidRPr="00257BA5" w:rsidRDefault="002512D3">
      <w:pPr>
        <w:rPr>
          <w:rFonts w:cs="Tahoma"/>
          <w:lang w:val="de-DE"/>
        </w:rPr>
      </w:pPr>
    </w:p>
    <w:p w:rsidR="00B06AAC" w:rsidRPr="00257BA5" w:rsidRDefault="00A81E83" w:rsidP="00B06AAC">
      <w:pPr>
        <w:tabs>
          <w:tab w:val="left" w:pos="720"/>
        </w:tabs>
        <w:spacing w:after="60"/>
        <w:ind w:left="720"/>
        <w:rPr>
          <w:rFonts w:cs="Tahoma"/>
          <w:lang w:val="de-DE"/>
        </w:rPr>
      </w:pPr>
      <w:r w:rsidRPr="00257BA5">
        <w:rPr>
          <w:rFonts w:cs="Tahoma"/>
          <w:b/>
          <w:lang w:val="de-DE"/>
        </w:rPr>
        <w:t>Für Kunden in der Volksrepublik</w:t>
      </w:r>
      <w:r w:rsidRPr="00257BA5">
        <w:rPr>
          <w:rFonts w:cs="Tahoma"/>
          <w:lang w:val="de-DE"/>
        </w:rPr>
        <w:t xml:space="preserve"> </w:t>
      </w:r>
      <w:r w:rsidRPr="00257BA5">
        <w:rPr>
          <w:rFonts w:cs="Tahoma"/>
          <w:b/>
          <w:lang w:val="de-DE"/>
        </w:rPr>
        <w:t>China, die dort Prozessorlizenzen und Software Assurance für SQL Server 2008 R2 erwerben</w:t>
      </w:r>
    </w:p>
    <w:p w:rsidR="00AA0946" w:rsidRPr="00257BA5" w:rsidRDefault="00A81E83" w:rsidP="00EB2C69">
      <w:pPr>
        <w:tabs>
          <w:tab w:val="left" w:pos="720"/>
        </w:tabs>
        <w:ind w:left="720"/>
        <w:contextualSpacing/>
        <w:rPr>
          <w:rFonts w:cs="Tahoma"/>
          <w:lang w:val="de-DE"/>
        </w:rPr>
      </w:pPr>
      <w:r w:rsidRPr="00257BA5">
        <w:rPr>
          <w:rFonts w:cs="Tahoma"/>
          <w:lang w:val="de-DE"/>
        </w:rPr>
        <w:t>Die Verweise auf den 1. April 2012 und den 1. April 2015 in dieser Produktliste sind nicht anwendbar. Die anwendbaren Daten für diese Kunden sind der 1. Juli 2012 bzw. der 1. Juli 2015.</w:t>
      </w:r>
    </w:p>
    <w:p w:rsidR="00A81E83" w:rsidRPr="00257BA5" w:rsidRDefault="003C3A72" w:rsidP="00BD4B91">
      <w:pPr>
        <w:pStyle w:val="Heading3"/>
        <w:rPr>
          <w:rFonts w:ascii="Tahoma" w:hAnsi="Tahoma" w:cs="Tahoma"/>
          <w:lang w:val="de-DE"/>
        </w:rPr>
      </w:pPr>
      <w:bookmarkStart w:id="1425" w:name="_85_84_SQL"/>
      <w:bookmarkStart w:id="1426" w:name="_78_76_SQL"/>
      <w:bookmarkStart w:id="1427" w:name="_83_SQL_Server®"/>
      <w:bookmarkStart w:id="1428" w:name="Srv_85SQL2008R2Workgroup5ClientAddon"/>
      <w:bookmarkStart w:id="1429" w:name="_Toc336338343"/>
      <w:bookmarkStart w:id="1430" w:name="_Toc360112280"/>
      <w:bookmarkEnd w:id="1425"/>
      <w:bookmarkEnd w:id="1426"/>
      <w:bookmarkEnd w:id="1427"/>
      <w:r w:rsidRPr="00257BA5">
        <w:rPr>
          <w:rFonts w:ascii="Tahoma" w:hAnsi="Tahoma" w:cs="Tahoma"/>
          <w:color w:val="F66400"/>
          <w:sz w:val="22"/>
          <w:vertAlign w:val="superscript"/>
          <w:lang w:val="de-DE"/>
        </w:rPr>
        <w:t>83</w:t>
      </w:r>
      <w:r w:rsidRPr="00257BA5">
        <w:rPr>
          <w:rFonts w:ascii="Tahoma" w:hAnsi="Tahoma" w:cs="Tahoma"/>
          <w:color w:val="F66400"/>
          <w:sz w:val="22"/>
          <w:lang w:val="de-DE"/>
        </w:rPr>
        <w:t xml:space="preserve"> SQL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2008 R2 Workgroup (Add-On für 5 Clients)</w:t>
      </w:r>
      <w:bookmarkEnd w:id="1428"/>
      <w:bookmarkEnd w:id="1429"/>
      <w:bookmarkEnd w:id="1430"/>
    </w:p>
    <w:p w:rsidR="00A81E83" w:rsidRPr="00EB2C69" w:rsidRDefault="00A81E83" w:rsidP="00DA46D5">
      <w:pPr>
        <w:pStyle w:val="EndnoteText"/>
        <w:ind w:left="0"/>
        <w:rPr>
          <w:rFonts w:ascii="Tahoma" w:hAnsi="Tahoma" w:cs="Tahoma"/>
          <w:sz w:val="18"/>
          <w:szCs w:val="18"/>
          <w:lang w:val="de-DE"/>
        </w:rPr>
      </w:pPr>
    </w:p>
    <w:p w:rsidR="00DA46D5" w:rsidRPr="00EB2C69" w:rsidRDefault="00A81E83" w:rsidP="00DA46D5">
      <w:pPr>
        <w:spacing w:after="60"/>
        <w:ind w:left="720"/>
        <w:rPr>
          <w:rFonts w:cs="Tahoma"/>
          <w:szCs w:val="18"/>
          <w:lang w:val="de-DE"/>
        </w:rPr>
      </w:pPr>
      <w:r w:rsidRPr="00EB2C69">
        <w:rPr>
          <w:rFonts w:cs="Tahoma"/>
          <w:b/>
          <w:szCs w:val="18"/>
          <w:lang w:val="de-DE"/>
        </w:rPr>
        <w:t>Lizenzgewährungen im Zusammenhang mit dem Ende der Lebensdauer von SQL Server Workgroup Edition</w:t>
      </w:r>
    </w:p>
    <w:p w:rsidR="00A81E83" w:rsidRPr="00EB2C69" w:rsidRDefault="00A81E83" w:rsidP="00DA46D5">
      <w:pPr>
        <w:ind w:left="720"/>
        <w:rPr>
          <w:rFonts w:cs="Tahoma"/>
          <w:szCs w:val="18"/>
          <w:lang w:val="de-DE"/>
        </w:rPr>
      </w:pPr>
      <w:r w:rsidRPr="00EB2C69">
        <w:rPr>
          <w:rFonts w:eastAsia="Calibri" w:cs="Tahoma"/>
          <w:szCs w:val="18"/>
          <w:lang w:val="de-DE"/>
        </w:rPr>
        <w:t>SQL Server 2008 R2 Workgroup ist die letzte Version von SQL Server Workgroup Edition.</w:t>
      </w:r>
      <w:r w:rsidR="0044534F" w:rsidRPr="00EB2C69">
        <w:rPr>
          <w:rFonts w:eastAsia="Calibri" w:cs="Tahoma"/>
          <w:szCs w:val="18"/>
          <w:lang w:val="de-DE"/>
        </w:rPr>
        <w:t xml:space="preserve"> </w:t>
      </w:r>
      <w:r w:rsidRPr="00EB2C69">
        <w:rPr>
          <w:rFonts w:eastAsia="Calibri" w:cs="Tahoma"/>
          <w:szCs w:val="18"/>
          <w:lang w:val="de-DE"/>
        </w:rPr>
        <w:t>Als Ausnahme sind 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0044534F" w:rsidRPr="00EB2C69">
        <w:rPr>
          <w:rFonts w:eastAsia="Calibri" w:cs="Tahoma"/>
          <w:szCs w:val="18"/>
          <w:lang w:val="de-DE"/>
        </w:rPr>
        <w:t xml:space="preserve"> </w:t>
      </w:r>
      <w:r w:rsidRPr="00EB2C69">
        <w:rPr>
          <w:rFonts w:eastAsia="Calibri" w:cs="Tahoma"/>
          <w:szCs w:val="18"/>
          <w:lang w:val="de-DE"/>
        </w:rPr>
        <w:t>Die SQL Server Workgroup-Lizenzen des Kunden sind bei Erwerb von Software Assurance für SQL Server Standard unter diesem Angebot nicht mehr gültig.</w:t>
      </w:r>
    </w:p>
    <w:p w:rsidR="000D5F24" w:rsidRPr="00EB2C69" w:rsidRDefault="000D5F24">
      <w:pPr>
        <w:rPr>
          <w:rFonts w:cs="Tahoma"/>
          <w:szCs w:val="18"/>
          <w:lang w:val="de-DE"/>
        </w:rPr>
      </w:pPr>
    </w:p>
    <w:p w:rsidR="00DA46D5" w:rsidRPr="00EB2C69" w:rsidRDefault="00A81E83" w:rsidP="00DA46D5">
      <w:pPr>
        <w:spacing w:after="60"/>
        <w:ind w:left="720"/>
        <w:rPr>
          <w:rFonts w:cs="Tahoma"/>
          <w:szCs w:val="18"/>
          <w:lang w:val="de-DE"/>
        </w:rPr>
      </w:pPr>
      <w:r w:rsidRPr="00EB2C69">
        <w:rPr>
          <w:rFonts w:cs="Tahoma"/>
          <w:b/>
          <w:szCs w:val="18"/>
          <w:lang w:val="de-DE"/>
        </w:rPr>
        <w:t>Für Kunden in der Volksrepublik</w:t>
      </w:r>
      <w:r w:rsidRPr="00EB2C69">
        <w:rPr>
          <w:rFonts w:cs="Tahoma"/>
          <w:szCs w:val="18"/>
          <w:lang w:val="de-DE"/>
        </w:rPr>
        <w:t xml:space="preserve"> </w:t>
      </w:r>
      <w:r w:rsidRPr="00EB2C69">
        <w:rPr>
          <w:rFonts w:cs="Tahoma"/>
          <w:b/>
          <w:szCs w:val="18"/>
          <w:lang w:val="de-DE"/>
        </w:rPr>
        <w:t>China, die dort Lizenzen und Software Assurance für SQL Server 2008 R2 erwerben</w:t>
      </w:r>
    </w:p>
    <w:p w:rsidR="00A81E83" w:rsidRPr="00EB2C69" w:rsidRDefault="00A81E83" w:rsidP="00DA46D5">
      <w:pPr>
        <w:ind w:left="720"/>
        <w:rPr>
          <w:rFonts w:cs="Tahoma"/>
          <w:szCs w:val="18"/>
          <w:lang w:val="de-DE"/>
        </w:rPr>
      </w:pPr>
      <w:r w:rsidRPr="00EB2C69">
        <w:rPr>
          <w:rFonts w:cs="Tahoma"/>
          <w:szCs w:val="18"/>
          <w:lang w:val="de-DE"/>
        </w:rPr>
        <w:t>Die Verweise auf den 1. April 2012 in dieser Produktliste sind nicht anwendbar. Das anwendbare Datum für diese Kunden ist der 1. Juli 2012.</w:t>
      </w:r>
    </w:p>
    <w:p w:rsidR="00586FCE" w:rsidRDefault="00586FCE" w:rsidP="00DA46D5">
      <w:pPr>
        <w:ind w:left="720"/>
        <w:rPr>
          <w:rFonts w:cs="Tahoma"/>
          <w:szCs w:val="18"/>
          <w:lang w:val="de-DE"/>
        </w:rPr>
      </w:pPr>
    </w:p>
    <w:p w:rsidR="00EB2C69" w:rsidRPr="00EB2C69" w:rsidRDefault="00EB2C69" w:rsidP="00DA46D5">
      <w:pPr>
        <w:ind w:left="720"/>
        <w:rPr>
          <w:rFonts w:cs="Tahoma"/>
          <w:szCs w:val="18"/>
          <w:lang w:val="de-DE"/>
        </w:rPr>
      </w:pPr>
    </w:p>
    <w:p w:rsidR="00A81E83" w:rsidRPr="00257BA5" w:rsidRDefault="003C3A72" w:rsidP="00A81E83">
      <w:pPr>
        <w:pStyle w:val="Heading3"/>
        <w:ind w:left="720" w:hanging="720"/>
        <w:rPr>
          <w:rFonts w:ascii="Tahoma" w:hAnsi="Tahoma" w:cs="Tahoma"/>
          <w:lang w:val="de-DE"/>
        </w:rPr>
      </w:pPr>
      <w:bookmarkStart w:id="1431" w:name="_79_77_SQL"/>
      <w:bookmarkStart w:id="1432" w:name="_81_SQL_Server®"/>
      <w:bookmarkStart w:id="1433" w:name="_84_SQL_Server®"/>
      <w:bookmarkStart w:id="1434" w:name="_Toc336338344"/>
      <w:bookmarkStart w:id="1435" w:name="_Toc360112281"/>
      <w:bookmarkStart w:id="1436" w:name="Srv_72SQLSvr08R2WorkgroupProc"/>
      <w:bookmarkEnd w:id="1431"/>
      <w:bookmarkEnd w:id="1432"/>
      <w:bookmarkEnd w:id="1433"/>
      <w:r w:rsidRPr="00257BA5">
        <w:rPr>
          <w:rFonts w:ascii="Tahoma" w:hAnsi="Tahoma" w:cs="Tahoma"/>
          <w:color w:val="F66400"/>
          <w:sz w:val="22"/>
          <w:vertAlign w:val="superscript"/>
          <w:lang w:val="de-DE"/>
        </w:rPr>
        <w:t>84</w:t>
      </w:r>
      <w:r w:rsidRPr="00257BA5">
        <w:rPr>
          <w:rFonts w:ascii="Tahoma" w:hAnsi="Tahoma" w:cs="Tahoma"/>
          <w:color w:val="F66400"/>
          <w:sz w:val="22"/>
          <w:lang w:val="de-DE"/>
        </w:rPr>
        <w:t xml:space="preserve"> SQL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2008 R2 Workgroup Processor</w:t>
      </w:r>
      <w:bookmarkEnd w:id="1434"/>
      <w:bookmarkEnd w:id="1435"/>
    </w:p>
    <w:bookmarkEnd w:id="1436"/>
    <w:p w:rsidR="00A81E83" w:rsidRPr="00257BA5" w:rsidRDefault="00A81E83" w:rsidP="000C03F3">
      <w:pPr>
        <w:ind w:left="720"/>
        <w:rPr>
          <w:rFonts w:cs="Tahoma"/>
          <w:lang w:val="de-DE"/>
        </w:rPr>
      </w:pPr>
    </w:p>
    <w:p w:rsidR="000C03F3" w:rsidRPr="00257BA5" w:rsidRDefault="00A81E83" w:rsidP="000C03F3">
      <w:pPr>
        <w:spacing w:after="60"/>
        <w:ind w:left="720"/>
        <w:rPr>
          <w:rFonts w:cs="Tahoma"/>
          <w:lang w:val="de-DE"/>
        </w:rPr>
      </w:pPr>
      <w:r w:rsidRPr="00257BA5">
        <w:rPr>
          <w:rFonts w:eastAsia="Calibri" w:cs="Tahoma"/>
          <w:b/>
          <w:color w:val="000000"/>
          <w:szCs w:val="18"/>
          <w:lang w:val="de-DE"/>
        </w:rPr>
        <w:t>Lizenzgewährungen im Zusammenhang mit der Änderung des Lizenzmodells</w:t>
      </w:r>
    </w:p>
    <w:p w:rsidR="00A81E83" w:rsidRPr="00257BA5" w:rsidRDefault="00A81E83" w:rsidP="000C03F3">
      <w:pPr>
        <w:ind w:left="720"/>
        <w:rPr>
          <w:rFonts w:cs="Tahoma"/>
          <w:lang w:val="de-DE"/>
        </w:rPr>
      </w:pPr>
      <w:r w:rsidRPr="00257BA5">
        <w:rPr>
          <w:rFonts w:eastAsia="Calibri" w:cs="Tahoma"/>
          <w:color w:val="000000"/>
          <w:szCs w:val="18"/>
          <w:lang w:val="de-DE"/>
        </w:rPr>
        <w:t>SQL Server 2008 R2 ist die letzte Version von SQL Server, die unter dem Pro-Prozessor-Lizenzmodell lizenziert wird, und die letzte Version von SQL Server Workgroup Edition.</w:t>
      </w:r>
      <w:r w:rsidR="0044534F" w:rsidRPr="00257BA5">
        <w:rPr>
          <w:rFonts w:eastAsia="Calibri" w:cs="Tahoma"/>
          <w:color w:val="000000"/>
          <w:szCs w:val="18"/>
          <w:lang w:val="de-DE"/>
        </w:rPr>
        <w:t xml:space="preserve"> </w:t>
      </w:r>
      <w:r w:rsidRPr="00257BA5">
        <w:rPr>
          <w:rFonts w:eastAsia="Calibri" w:cs="Tahoma"/>
          <w:color w:val="000000"/>
          <w:szCs w:val="18"/>
          <w:lang w:val="de-DE"/>
        </w:rPr>
        <w:t>Als Ausnahme erhalten Volumenlizenzkunden, die am 1. April 2012 über aktive Software Assurance für SQL Server 2008 R2 Workgroup-Prozessorlizenzen („qualifizierende Lizenzen“) verfügen, die folgenden Optionen. SQL Server 2008 R2 Workgroup-Prozessor</w:t>
      </w:r>
      <w:r w:rsidRPr="00257BA5">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44534F" w:rsidRPr="00257BA5">
        <w:rPr>
          <w:rFonts w:cs="Tahoma"/>
          <w:bCs/>
          <w:color w:val="000000"/>
          <w:szCs w:val="18"/>
          <w:lang w:val="de-DE"/>
        </w:rPr>
        <w:t xml:space="preserve"> </w:t>
      </w:r>
      <w:r w:rsidRPr="00257BA5">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0C03F3" w:rsidRPr="00257BA5" w:rsidRDefault="000C03F3" w:rsidP="000C03F3">
      <w:pPr>
        <w:ind w:left="720"/>
        <w:rPr>
          <w:rFonts w:cs="Tahoma"/>
          <w:lang w:val="de-DE"/>
        </w:rPr>
      </w:pPr>
    </w:p>
    <w:p w:rsidR="000C03F3" w:rsidRPr="00257BA5" w:rsidRDefault="000C03F3" w:rsidP="000C03F3">
      <w:pPr>
        <w:spacing w:after="60"/>
        <w:ind w:left="720"/>
        <w:rPr>
          <w:rFonts w:cs="Tahoma"/>
          <w:lang w:val="de-DE"/>
        </w:rPr>
      </w:pPr>
      <w:r w:rsidRPr="00257BA5">
        <w:rPr>
          <w:rFonts w:eastAsia="Calibri" w:cs="Tahoma"/>
          <w:b/>
          <w:color w:val="000000"/>
          <w:szCs w:val="18"/>
          <w:lang w:val="de-DE"/>
        </w:rPr>
        <w:t>Aktuelle Laufzeit</w:t>
      </w:r>
    </w:p>
    <w:p w:rsidR="00A81E83" w:rsidRPr="00257BA5" w:rsidRDefault="00A81E83" w:rsidP="00AA0946">
      <w:pPr>
        <w:tabs>
          <w:tab w:val="left" w:pos="720"/>
        </w:tabs>
        <w:ind w:left="720"/>
        <w:rPr>
          <w:rFonts w:cs="Tahoma"/>
          <w:lang w:val="de-DE"/>
        </w:rPr>
      </w:pPr>
      <w:r w:rsidRPr="00257BA5">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w:t>
      </w:r>
      <w:r w:rsidR="00AA0946" w:rsidRPr="00257BA5">
        <w:rPr>
          <w:rFonts w:eastAsia="Calibri" w:cs="Tahoma"/>
          <w:szCs w:val="18"/>
          <w:lang w:val="de-DE"/>
        </w:rPr>
        <w:t> </w:t>
      </w:r>
      <w:r w:rsidRPr="00257BA5">
        <w:rPr>
          <w:rFonts w:eastAsia="Calibri" w:cs="Tahoma"/>
          <w:szCs w:val="18"/>
          <w:lang w:val="de-DE"/>
        </w:rPr>
        <w:t>anstelle von SQL Server 2008 R2 Workgroup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rsidR="000C03F3" w:rsidRPr="00257BA5" w:rsidRDefault="000C03F3" w:rsidP="000C03F3">
      <w:pPr>
        <w:tabs>
          <w:tab w:val="left" w:pos="720"/>
        </w:tabs>
        <w:ind w:left="720"/>
        <w:rPr>
          <w:rFonts w:cs="Tahoma"/>
          <w:lang w:val="de-DE"/>
        </w:rPr>
      </w:pPr>
    </w:p>
    <w:p w:rsidR="000C03F3" w:rsidRPr="00257BA5" w:rsidRDefault="00A81E83" w:rsidP="000C03F3">
      <w:pPr>
        <w:spacing w:after="60"/>
        <w:ind w:left="720"/>
        <w:rPr>
          <w:rFonts w:cs="Tahoma"/>
          <w:lang w:val="de-DE"/>
        </w:rPr>
      </w:pPr>
      <w:r w:rsidRPr="00257BA5">
        <w:rPr>
          <w:rFonts w:eastAsia="Calibri" w:cs="Tahoma"/>
          <w:b/>
          <w:color w:val="000000"/>
          <w:szCs w:val="18"/>
          <w:lang w:val="de-DE"/>
        </w:rPr>
        <w:t>Erster Verlängerungszeitraum (vor dem 1. April 2015)</w:t>
      </w:r>
    </w:p>
    <w:p w:rsidR="00A81E83" w:rsidRPr="00EB2C69" w:rsidRDefault="00A81E83" w:rsidP="00EB2C69">
      <w:pPr>
        <w:tabs>
          <w:tab w:val="left" w:pos="720"/>
        </w:tabs>
        <w:ind w:left="720"/>
        <w:rPr>
          <w:rFonts w:cs="Tahoma"/>
          <w:spacing w:val="-2"/>
          <w:lang w:val="de-DE"/>
        </w:rPr>
      </w:pPr>
      <w:r w:rsidRPr="00EB2C69">
        <w:rPr>
          <w:rFonts w:eastAsia="Calibri" w:cs="Tahoma"/>
          <w:spacing w:val="-2"/>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w:t>
      </w:r>
      <w:r w:rsidR="00EB2C69">
        <w:rPr>
          <w:rFonts w:eastAsia="Calibri" w:cs="Tahoma"/>
          <w:spacing w:val="-2"/>
          <w:szCs w:val="18"/>
          <w:lang w:val="de-DE"/>
        </w:rPr>
        <w:t> </w:t>
      </w:r>
      <w:r w:rsidRPr="00EB2C69">
        <w:rPr>
          <w:rFonts w:eastAsia="Calibri" w:cs="Tahoma"/>
          <w:spacing w:val="-2"/>
          <w:szCs w:val="18"/>
          <w:lang w:val="de-DE"/>
        </w:rPr>
        <w:t>Server Standard-Core-Lizenzen zu erwerben, ohne die zugrunde liegenden Core-Lizenzen für die Anzahl der Core-Lizenzen erwerben zu müssen, die der Summe von (a) und (b) entspricht:</w:t>
      </w:r>
    </w:p>
    <w:p w:rsidR="00A81E83" w:rsidRPr="00257BA5" w:rsidRDefault="00A81E83" w:rsidP="002F09A2">
      <w:pPr>
        <w:numPr>
          <w:ilvl w:val="0"/>
          <w:numId w:val="116"/>
        </w:numPr>
        <w:tabs>
          <w:tab w:val="left" w:pos="1440"/>
        </w:tabs>
        <w:ind w:left="1440"/>
        <w:rPr>
          <w:rFonts w:cs="Tahoma"/>
          <w:lang w:val="de-DE"/>
        </w:rPr>
      </w:pPr>
      <w:r w:rsidRPr="00257BA5">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44534F" w:rsidRDefault="00A81E83" w:rsidP="002F09A2">
      <w:pPr>
        <w:numPr>
          <w:ilvl w:val="0"/>
          <w:numId w:val="90"/>
        </w:numPr>
        <w:tabs>
          <w:tab w:val="left" w:pos="1800"/>
        </w:tabs>
        <w:ind w:left="1800"/>
        <w:rPr>
          <w:rFonts w:cs="Tahoma"/>
        </w:rPr>
      </w:pPr>
      <w:r w:rsidRPr="0044534F">
        <w:rPr>
          <w:rFonts w:eastAsia="Calibri" w:cs="Tahoma"/>
          <w:szCs w:val="18"/>
        </w:rPr>
        <w:t>vier ODER</w:t>
      </w:r>
    </w:p>
    <w:p w:rsidR="00A81E83" w:rsidRPr="00257BA5" w:rsidRDefault="00A81E83" w:rsidP="00EB2C69">
      <w:pPr>
        <w:numPr>
          <w:ilvl w:val="0"/>
          <w:numId w:val="90"/>
        </w:numPr>
        <w:tabs>
          <w:tab w:val="left" w:pos="1800"/>
        </w:tabs>
        <w:ind w:left="1800"/>
        <w:rPr>
          <w:rFonts w:cs="Tahoma"/>
          <w:lang w:val="de-DE"/>
        </w:rPr>
      </w:pPr>
      <w:r w:rsidRPr="00257BA5">
        <w:rPr>
          <w:rFonts w:eastAsia="Calibri" w:cs="Tahoma"/>
          <w:szCs w:val="18"/>
          <w:lang w:val="de-DE"/>
        </w:rPr>
        <w:t>der tatsächlichen Anzahl von Cores pro physischem Prozessor multipliziert mit dem entsprechenden Core-Faktor.</w:t>
      </w:r>
      <w:r w:rsidR="0044534F" w:rsidRPr="00257BA5">
        <w:rPr>
          <w:rFonts w:eastAsia="Calibri" w:cs="Tahoma"/>
          <w:szCs w:val="18"/>
          <w:lang w:val="de-DE"/>
        </w:rPr>
        <w:t xml:space="preserve"> </w:t>
      </w:r>
      <w:r w:rsidRPr="00257BA5">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257BA5" w:rsidRDefault="00A81E83" w:rsidP="00EB2C69">
      <w:pPr>
        <w:numPr>
          <w:ilvl w:val="0"/>
          <w:numId w:val="116"/>
        </w:numPr>
        <w:tabs>
          <w:tab w:val="left" w:pos="1440"/>
        </w:tabs>
        <w:ind w:left="1440"/>
        <w:rPr>
          <w:rFonts w:cs="Tahoma"/>
          <w:lang w:val="de-DE"/>
        </w:rPr>
      </w:pPr>
      <w:r w:rsidRPr="00257BA5">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0C03F3" w:rsidRPr="00257BA5" w:rsidRDefault="000C03F3" w:rsidP="00EB2C69">
      <w:pPr>
        <w:tabs>
          <w:tab w:val="left" w:pos="1440"/>
        </w:tabs>
        <w:rPr>
          <w:rFonts w:cs="Tahoma"/>
          <w:lang w:val="de-DE"/>
        </w:rPr>
      </w:pPr>
    </w:p>
    <w:p w:rsidR="000C03F3" w:rsidRPr="00257BA5" w:rsidRDefault="00A81E83" w:rsidP="00EB2C69">
      <w:pPr>
        <w:spacing w:after="60"/>
        <w:ind w:left="720"/>
        <w:rPr>
          <w:rFonts w:cs="Tahoma"/>
          <w:lang w:val="de-DE"/>
        </w:rPr>
      </w:pPr>
      <w:r w:rsidRPr="00257BA5">
        <w:rPr>
          <w:rFonts w:eastAsia="Calibri" w:cs="Tahoma"/>
          <w:b/>
          <w:szCs w:val="18"/>
          <w:lang w:val="de-DE"/>
        </w:rPr>
        <w:t>Erster Verlängerungszeitraum (am oder nach dem 1. April 2015)</w:t>
      </w:r>
    </w:p>
    <w:p w:rsidR="00A81E83" w:rsidRPr="00257BA5" w:rsidRDefault="00A81E83" w:rsidP="00EB2C69">
      <w:pPr>
        <w:ind w:left="720"/>
        <w:rPr>
          <w:rFonts w:cs="Tahoma"/>
          <w:lang w:val="de-DE"/>
        </w:rPr>
      </w:pPr>
      <w:r w:rsidRPr="00257BA5">
        <w:rPr>
          <w:rFonts w:eastAsia="Calibri" w:cs="Tahoma"/>
          <w:color w:val="000000"/>
          <w:szCs w:val="18"/>
          <w:lang w:val="de-DE"/>
        </w:rPr>
        <w:t>Kunden, die Software Assurance am oder nach dem 1. April 2015</w:t>
      </w:r>
      <w:r w:rsidRPr="00257BA5">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0C03F3" w:rsidRPr="00257BA5" w:rsidRDefault="000C03F3" w:rsidP="00EB2C69">
      <w:pPr>
        <w:ind w:left="720"/>
        <w:rPr>
          <w:rFonts w:cs="Tahoma"/>
          <w:lang w:val="de-DE"/>
        </w:rPr>
      </w:pPr>
    </w:p>
    <w:p w:rsidR="00A81E83" w:rsidRPr="0044534F" w:rsidRDefault="00A81E83" w:rsidP="00EB2C69">
      <w:pPr>
        <w:numPr>
          <w:ilvl w:val="3"/>
          <w:numId w:val="91"/>
        </w:numPr>
        <w:tabs>
          <w:tab w:val="left" w:pos="1170"/>
        </w:tabs>
        <w:spacing w:after="60"/>
        <w:ind w:left="1440" w:hanging="360"/>
        <w:rPr>
          <w:rFonts w:cs="Tahoma"/>
        </w:rPr>
      </w:pPr>
      <w:r w:rsidRPr="00257BA5">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44534F">
        <w:rPr>
          <w:rFonts w:eastAsia="Calibri" w:cs="Tahoma"/>
          <w:szCs w:val="18"/>
        </w:rPr>
        <w:t xml:space="preserve">April 2015)“ zu verlängern, und </w:t>
      </w:r>
    </w:p>
    <w:p w:rsidR="00A81E83" w:rsidRPr="00257BA5" w:rsidRDefault="00A81E83" w:rsidP="00EB2C69">
      <w:pPr>
        <w:numPr>
          <w:ilvl w:val="3"/>
          <w:numId w:val="91"/>
        </w:numPr>
        <w:tabs>
          <w:tab w:val="left" w:pos="1170"/>
        </w:tabs>
        <w:spacing w:after="60"/>
        <w:ind w:left="1440" w:hanging="360"/>
        <w:rPr>
          <w:rFonts w:cs="Tahoma"/>
          <w:lang w:val="de-DE"/>
        </w:rPr>
      </w:pPr>
      <w:r w:rsidRPr="00257BA5">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Workgroup-Prozessorlizenz zu erwerben. Für die kontinuierliche Verwendung von SQL Server 2012 auf Prozessoren, die mehr als vier Core-Lizenzen pro Prozessor erfordern, muss der Kunde die zusätzlichen Core-Lizenzen erwerben.</w:t>
      </w:r>
    </w:p>
    <w:p w:rsidR="00A81E83" w:rsidRPr="00257BA5" w:rsidRDefault="00A81E83" w:rsidP="00EB2C69">
      <w:pPr>
        <w:numPr>
          <w:ilvl w:val="0"/>
          <w:numId w:val="49"/>
        </w:numPr>
        <w:tabs>
          <w:tab w:val="left" w:pos="720"/>
          <w:tab w:val="left" w:pos="1170"/>
        </w:tabs>
        <w:ind w:left="1440"/>
        <w:rPr>
          <w:rFonts w:cs="Tahoma"/>
          <w:lang w:val="de-DE"/>
        </w:rPr>
      </w:pPr>
      <w:r w:rsidRPr="00257BA5">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r w:rsidR="0044534F" w:rsidRPr="00257BA5">
        <w:rPr>
          <w:rFonts w:eastAsia="Calibri" w:cs="Tahoma"/>
          <w:szCs w:val="18"/>
          <w:lang w:val="de-DE"/>
        </w:rPr>
        <w:t xml:space="preserve"> </w:t>
      </w:r>
    </w:p>
    <w:p w:rsidR="000C03F3" w:rsidRPr="00257BA5" w:rsidRDefault="000C03F3" w:rsidP="000C03F3">
      <w:pPr>
        <w:tabs>
          <w:tab w:val="left" w:pos="720"/>
        </w:tabs>
        <w:ind w:left="720"/>
        <w:rPr>
          <w:rFonts w:cs="Tahoma"/>
          <w:lang w:val="de-DE"/>
        </w:rPr>
      </w:pPr>
    </w:p>
    <w:p w:rsidR="000C03F3" w:rsidRPr="00257BA5" w:rsidRDefault="00A81E83" w:rsidP="00EB2C69">
      <w:pPr>
        <w:tabs>
          <w:tab w:val="left" w:pos="720"/>
          <w:tab w:val="left" w:pos="1800"/>
        </w:tabs>
        <w:spacing w:after="60"/>
        <w:ind w:left="720"/>
        <w:rPr>
          <w:rFonts w:cs="Tahoma"/>
          <w:lang w:val="de-DE"/>
        </w:rPr>
      </w:pPr>
      <w:r w:rsidRPr="00257BA5">
        <w:rPr>
          <w:rFonts w:eastAsia="Calibri" w:cs="Tahoma"/>
          <w:b/>
          <w:szCs w:val="18"/>
          <w:lang w:val="de-DE"/>
        </w:rPr>
        <w:t>Für Kunden mit Software Assurance, die vor dem 1. April 2015 abläuft, die sich gegen eine Verlängerung entscheiden</w:t>
      </w:r>
    </w:p>
    <w:p w:rsidR="00A81E83" w:rsidRPr="00257BA5" w:rsidRDefault="00A81E83" w:rsidP="00EB2C69">
      <w:pPr>
        <w:tabs>
          <w:tab w:val="left" w:pos="720"/>
          <w:tab w:val="left" w:pos="1800"/>
        </w:tabs>
        <w:ind w:left="720"/>
        <w:rPr>
          <w:rFonts w:cs="Tahoma"/>
          <w:lang w:val="de-DE"/>
        </w:rPr>
      </w:pPr>
      <w:r w:rsidRPr="00257BA5">
        <w:rPr>
          <w:rFonts w:eastAsia="Calibri" w:cs="Tahoma"/>
          <w:szCs w:val="18"/>
          <w:lang w:val="de-DE"/>
        </w:rPr>
        <w:t xml:space="preserve">Konzern-Abonnement- </w:t>
      </w:r>
      <w:r w:rsidRPr="00257BA5">
        <w:rPr>
          <w:rFonts w:cs="Tahoma"/>
          <w:bCs/>
          <w:color w:val="000000"/>
          <w:szCs w:val="18"/>
          <w:lang w:val="de-DE"/>
        </w:rPr>
        <w:t>und Open Value Subscription-</w:t>
      </w:r>
      <w:r w:rsidRPr="00257BA5">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0C03F3" w:rsidRPr="00257BA5" w:rsidRDefault="000C03F3" w:rsidP="00EB2C69">
      <w:pPr>
        <w:tabs>
          <w:tab w:val="left" w:pos="720"/>
          <w:tab w:val="left" w:pos="1800"/>
        </w:tabs>
        <w:ind w:left="720"/>
        <w:rPr>
          <w:rFonts w:cs="Tahoma"/>
          <w:lang w:val="de-DE"/>
        </w:rPr>
      </w:pPr>
    </w:p>
    <w:p w:rsidR="00A81E83" w:rsidRPr="00257BA5" w:rsidRDefault="00A81E83" w:rsidP="00EB2C69">
      <w:pPr>
        <w:numPr>
          <w:ilvl w:val="0"/>
          <w:numId w:val="57"/>
        </w:numPr>
        <w:tabs>
          <w:tab w:val="left" w:pos="1440"/>
        </w:tabs>
        <w:spacing w:after="60"/>
        <w:ind w:left="1440"/>
        <w:rPr>
          <w:rFonts w:cs="Tahoma"/>
          <w:lang w:val="de-DE"/>
        </w:rPr>
      </w:pPr>
      <w:r w:rsidRPr="00257BA5">
        <w:rPr>
          <w:rFonts w:eastAsia="Calibri" w:cs="Tahoma"/>
          <w:b/>
          <w:szCs w:val="18"/>
          <w:lang w:val="de-DE"/>
        </w:rPr>
        <w:t>SQL Server 2008 R2 Workgroup:</w:t>
      </w:r>
      <w:r w:rsidRPr="00257BA5">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rsidR="00A81E83" w:rsidRPr="00257BA5" w:rsidRDefault="00A81E83" w:rsidP="00EB2C69">
      <w:pPr>
        <w:numPr>
          <w:ilvl w:val="0"/>
          <w:numId w:val="57"/>
        </w:numPr>
        <w:tabs>
          <w:tab w:val="left" w:pos="1440"/>
        </w:tabs>
        <w:spacing w:after="60"/>
        <w:ind w:left="1440"/>
        <w:rPr>
          <w:rFonts w:cs="Tahoma"/>
          <w:lang w:val="de-DE"/>
        </w:rPr>
      </w:pPr>
      <w:r w:rsidRPr="00257BA5">
        <w:rPr>
          <w:rFonts w:eastAsia="Calibri" w:cs="Tahoma"/>
          <w:b/>
          <w:szCs w:val="18"/>
          <w:lang w:val="de-DE"/>
        </w:rPr>
        <w:t xml:space="preserve">SQL Server 2012 Standard Core: </w:t>
      </w:r>
      <w:r w:rsidRPr="00257BA5">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257BA5" w:rsidRDefault="00A81E83" w:rsidP="00EB2C69">
      <w:pPr>
        <w:numPr>
          <w:ilvl w:val="1"/>
          <w:numId w:val="57"/>
        </w:numPr>
        <w:tabs>
          <w:tab w:val="left" w:pos="1800"/>
        </w:tabs>
        <w:spacing w:after="60"/>
        <w:ind w:left="1800"/>
        <w:rPr>
          <w:rFonts w:cs="Tahoma"/>
          <w:lang w:val="de-DE"/>
        </w:rPr>
      </w:pPr>
      <w:r w:rsidRPr="00257BA5">
        <w:rPr>
          <w:rFonts w:eastAsia="Calibri" w:cs="Tahoma"/>
          <w:szCs w:val="18"/>
          <w:lang w:val="de-DE"/>
        </w:rPr>
        <w:t xml:space="preserve">Kunden verfügen nicht mehr über Rechte unter Lizenzmobilität innerhalb von Serverfarmen oder Lizenzmobilität durch Software Assurance, und </w:t>
      </w:r>
    </w:p>
    <w:p w:rsidR="00A81E83" w:rsidRPr="0044534F" w:rsidRDefault="00A81E83" w:rsidP="00EB2C69">
      <w:pPr>
        <w:numPr>
          <w:ilvl w:val="1"/>
          <w:numId w:val="57"/>
        </w:numPr>
        <w:tabs>
          <w:tab w:val="left" w:pos="1800"/>
        </w:tabs>
        <w:spacing w:after="60"/>
        <w:ind w:left="1800"/>
        <w:rPr>
          <w:rFonts w:cs="Tahoma"/>
        </w:rPr>
      </w:pPr>
      <w:r w:rsidRPr="00257BA5">
        <w:rPr>
          <w:rFonts w:eastAsia="Calibri" w:cs="Tahoma"/>
          <w:szCs w:val="18"/>
          <w:lang w:val="de-DE"/>
        </w:rPr>
        <w:t xml:space="preserve">Neuzuweisungen von Lizenzen unterliegen den Beschränkungen unten unter (i) und (ii) in Bezug auf ihre „Core-Lizenzäquivalenz“. </w:t>
      </w:r>
      <w:r w:rsidRPr="0044534F">
        <w:rPr>
          <w:rFonts w:eastAsia="Calibri" w:cs="Tahoma"/>
          <w:szCs w:val="18"/>
        </w:rPr>
        <w:t xml:space="preserve">Die Core-Lizenzäquivalenz wird wie folgt bestimmt. </w:t>
      </w:r>
    </w:p>
    <w:p w:rsidR="00A81E83" w:rsidRPr="00257BA5" w:rsidRDefault="00A81E83" w:rsidP="00EB2C69">
      <w:pPr>
        <w:numPr>
          <w:ilvl w:val="2"/>
          <w:numId w:val="57"/>
        </w:numPr>
        <w:tabs>
          <w:tab w:val="left" w:pos="2160"/>
        </w:tabs>
        <w:spacing w:after="60"/>
        <w:rPr>
          <w:rFonts w:cs="Tahoma"/>
          <w:lang w:val="de-DE"/>
        </w:rPr>
      </w:pPr>
      <w:r w:rsidRPr="00257BA5">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44534F" w:rsidRDefault="00A81E83" w:rsidP="00EB2C69">
      <w:pPr>
        <w:numPr>
          <w:ilvl w:val="4"/>
          <w:numId w:val="49"/>
        </w:numPr>
        <w:tabs>
          <w:tab w:val="left" w:pos="2520"/>
        </w:tabs>
        <w:spacing w:after="60"/>
        <w:ind w:left="2520"/>
        <w:rPr>
          <w:rFonts w:cs="Tahoma"/>
        </w:rPr>
      </w:pPr>
      <w:r w:rsidRPr="0044534F">
        <w:rPr>
          <w:rFonts w:eastAsia="Calibri" w:cs="Tahoma"/>
          <w:szCs w:val="18"/>
        </w:rPr>
        <w:t xml:space="preserve">vier Cores pro Prozessorlizenz ODER </w:t>
      </w:r>
    </w:p>
    <w:p w:rsidR="00A81E83" w:rsidRPr="00257BA5" w:rsidRDefault="00A81E83" w:rsidP="00EB2C69">
      <w:pPr>
        <w:numPr>
          <w:ilvl w:val="4"/>
          <w:numId w:val="49"/>
        </w:numPr>
        <w:tabs>
          <w:tab w:val="left" w:pos="2520"/>
        </w:tabs>
        <w:spacing w:after="60"/>
        <w:ind w:left="2520"/>
        <w:rPr>
          <w:rFonts w:cs="Tahoma"/>
          <w:lang w:val="de-DE"/>
        </w:rPr>
      </w:pPr>
      <w:r w:rsidRPr="00257BA5">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w:t>
      </w:r>
      <w:r w:rsidR="00EB2C69">
        <w:rPr>
          <w:rFonts w:eastAsia="Calibri" w:cs="Tahoma"/>
          <w:szCs w:val="18"/>
          <w:lang w:val="de-DE"/>
        </w:rPr>
        <w:t> </w:t>
      </w:r>
      <w:r w:rsidRPr="00257BA5">
        <w:rPr>
          <w:rFonts w:eastAsia="Calibri" w:cs="Tahoma"/>
          <w:szCs w:val="18"/>
          <w:lang w:val="de-DE"/>
        </w:rPr>
        <w:t>ausgeführt werden), und der physischen Hardware führen, die diese Software</w:t>
      </w:r>
      <w:r w:rsidR="00EB2C69">
        <w:rPr>
          <w:rFonts w:eastAsia="Calibri" w:cs="Tahoma"/>
          <w:szCs w:val="18"/>
          <w:lang w:val="de-DE"/>
        </w:rPr>
        <w:t> </w:t>
      </w:r>
      <w:r w:rsidRPr="00257BA5">
        <w:rPr>
          <w:rFonts w:eastAsia="Calibri" w:cs="Tahoma"/>
          <w:szCs w:val="18"/>
          <w:lang w:val="de-DE"/>
        </w:rPr>
        <w:t xml:space="preserve">unterstützt.) </w:t>
      </w:r>
    </w:p>
    <w:p w:rsidR="00A81E83" w:rsidRPr="00257BA5" w:rsidRDefault="00A81E83" w:rsidP="00EB2C69">
      <w:pPr>
        <w:numPr>
          <w:ilvl w:val="1"/>
          <w:numId w:val="57"/>
        </w:numPr>
        <w:tabs>
          <w:tab w:val="left" w:pos="1800"/>
        </w:tabs>
        <w:spacing w:after="60"/>
        <w:ind w:left="1800"/>
        <w:rPr>
          <w:rFonts w:cs="Tahoma"/>
          <w:lang w:val="de-DE"/>
        </w:rPr>
      </w:pPr>
      <w:r w:rsidRPr="00257BA5">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257BA5" w:rsidRDefault="00A81E83" w:rsidP="00EB2C69">
      <w:pPr>
        <w:numPr>
          <w:ilvl w:val="1"/>
          <w:numId w:val="57"/>
        </w:numPr>
        <w:tabs>
          <w:tab w:val="left" w:pos="1800"/>
        </w:tabs>
        <w:spacing w:after="60"/>
        <w:ind w:left="1800"/>
        <w:rPr>
          <w:rFonts w:cs="Tahoma"/>
          <w:lang w:val="de-DE"/>
        </w:rPr>
      </w:pPr>
      <w:r w:rsidRPr="00257BA5">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257BA5" w:rsidRDefault="00A81E83" w:rsidP="00EB2C69">
      <w:pPr>
        <w:numPr>
          <w:ilvl w:val="1"/>
          <w:numId w:val="57"/>
        </w:numPr>
        <w:tabs>
          <w:tab w:val="left" w:pos="1800"/>
        </w:tabs>
        <w:ind w:left="1800"/>
        <w:rPr>
          <w:rFonts w:cs="Tahoma"/>
          <w:lang w:val="de-DE"/>
        </w:rPr>
      </w:pPr>
      <w:r w:rsidRPr="00257BA5">
        <w:rPr>
          <w:rFonts w:eastAsia="Calibri" w:cs="Tahoma"/>
          <w:szCs w:val="18"/>
          <w:lang w:val="de-DE"/>
        </w:rPr>
        <w:t>Die angenommene Core-Lizenzäquivalenz der Kunden impliziert nicht, dass sie berechtigt sind, eine einzelne Prozessorlizenz Cores auf zwei oder mehr Prozessoren zuzuweisen.</w:t>
      </w:r>
    </w:p>
    <w:p w:rsidR="000C03F3" w:rsidRPr="00257BA5" w:rsidRDefault="000C03F3" w:rsidP="00EB2C69">
      <w:pPr>
        <w:tabs>
          <w:tab w:val="left" w:pos="1800"/>
        </w:tabs>
        <w:spacing w:after="60"/>
        <w:rPr>
          <w:rFonts w:cs="Tahoma"/>
          <w:lang w:val="de-DE"/>
        </w:rPr>
      </w:pPr>
    </w:p>
    <w:p w:rsidR="000C03F3" w:rsidRPr="00257BA5" w:rsidRDefault="00A81E83" w:rsidP="00EB2C69">
      <w:pPr>
        <w:tabs>
          <w:tab w:val="left" w:pos="720"/>
        </w:tabs>
        <w:spacing w:after="60"/>
        <w:ind w:left="720"/>
        <w:rPr>
          <w:rFonts w:cs="Tahoma"/>
          <w:lang w:val="de-DE"/>
        </w:rPr>
      </w:pPr>
      <w:r w:rsidRPr="00257BA5">
        <w:rPr>
          <w:rFonts w:eastAsia="Calibri" w:cs="Tahoma"/>
          <w:b/>
          <w:color w:val="000000"/>
          <w:szCs w:val="18"/>
          <w:lang w:val="de-DE"/>
        </w:rPr>
        <w:t>Für Kunden mit Software Assurance, die am oder nach dem 1. April 2015 abläuft, die sich gegen eine Verlängerung entscheiden</w:t>
      </w:r>
    </w:p>
    <w:p w:rsidR="00A81E83" w:rsidRPr="00257BA5" w:rsidRDefault="00A81E83" w:rsidP="00EB2C69">
      <w:pPr>
        <w:tabs>
          <w:tab w:val="left" w:pos="720"/>
        </w:tabs>
        <w:ind w:left="720"/>
        <w:rPr>
          <w:rFonts w:cs="Tahoma"/>
          <w:lang w:val="de-DE"/>
        </w:rPr>
      </w:pPr>
      <w:r w:rsidRPr="00257BA5">
        <w:rPr>
          <w:rFonts w:eastAsia="Calibri" w:cs="Tahoma"/>
          <w:color w:val="000000"/>
          <w:szCs w:val="18"/>
          <w:lang w:val="de-DE"/>
        </w:rPr>
        <w:t xml:space="preserve">Konzern-Abonnement- </w:t>
      </w:r>
      <w:r w:rsidRPr="00257BA5">
        <w:rPr>
          <w:rFonts w:cs="Tahoma"/>
          <w:bCs/>
          <w:color w:val="000000"/>
          <w:szCs w:val="18"/>
          <w:lang w:val="de-DE"/>
        </w:rPr>
        <w:t>und Open Value Subscription-</w:t>
      </w:r>
      <w:r w:rsidRPr="00257BA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0C03F3" w:rsidRPr="00257BA5" w:rsidRDefault="000C03F3" w:rsidP="00EB2C69">
      <w:pPr>
        <w:tabs>
          <w:tab w:val="left" w:pos="720"/>
        </w:tabs>
        <w:ind w:left="720"/>
        <w:rPr>
          <w:rFonts w:cs="Tahoma"/>
          <w:lang w:val="de-DE"/>
        </w:rPr>
      </w:pPr>
    </w:p>
    <w:p w:rsidR="00A81E83" w:rsidRPr="00257BA5" w:rsidRDefault="00A81E83" w:rsidP="00EB2C69">
      <w:pPr>
        <w:numPr>
          <w:ilvl w:val="2"/>
          <w:numId w:val="49"/>
        </w:numPr>
        <w:spacing w:after="60"/>
        <w:ind w:left="1440"/>
        <w:rPr>
          <w:rFonts w:cs="Tahoma"/>
          <w:lang w:val="de-DE"/>
        </w:rPr>
      </w:pPr>
      <w:r w:rsidRPr="00257BA5">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257BA5" w:rsidRDefault="00A81E83" w:rsidP="00EB2C69">
      <w:pPr>
        <w:numPr>
          <w:ilvl w:val="2"/>
          <w:numId w:val="49"/>
        </w:numPr>
        <w:spacing w:after="60"/>
        <w:ind w:left="1440"/>
        <w:rPr>
          <w:rFonts w:cs="Tahoma"/>
          <w:lang w:val="de-DE"/>
        </w:rPr>
      </w:pPr>
      <w:r w:rsidRPr="00257BA5">
        <w:rPr>
          <w:rFonts w:eastAsia="Calibri" w:cs="Tahoma"/>
          <w:color w:val="000000"/>
          <w:szCs w:val="18"/>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0C03F3" w:rsidRPr="00257BA5" w:rsidRDefault="000C03F3" w:rsidP="00EB2C69">
      <w:pPr>
        <w:rPr>
          <w:rFonts w:cs="Tahoma"/>
          <w:lang w:val="de-DE"/>
        </w:rPr>
      </w:pPr>
    </w:p>
    <w:p w:rsidR="000C03F3" w:rsidRPr="00257BA5" w:rsidRDefault="00A81E83" w:rsidP="00EB2C69">
      <w:pPr>
        <w:pStyle w:val="ListParagraph"/>
        <w:tabs>
          <w:tab w:val="left" w:pos="720"/>
        </w:tabs>
        <w:spacing w:after="60"/>
        <w:contextualSpacing w:val="0"/>
        <w:rPr>
          <w:rFonts w:ascii="Tahoma" w:hAnsi="Tahoma" w:cs="Tahoma"/>
          <w:lang w:val="de-DE"/>
        </w:rPr>
      </w:pPr>
      <w:r w:rsidRPr="00257BA5">
        <w:rPr>
          <w:rFonts w:ascii="Tahoma" w:hAnsi="Tahoma" w:cs="Tahoma"/>
          <w:b/>
          <w:color w:val="000000"/>
          <w:sz w:val="18"/>
          <w:szCs w:val="18"/>
          <w:lang w:val="de-DE"/>
        </w:rPr>
        <w:t>Für Kunden in der Volksrepublik</w:t>
      </w:r>
      <w:r w:rsidRPr="00257BA5">
        <w:rPr>
          <w:rFonts w:ascii="Tahoma" w:hAnsi="Tahoma" w:cs="Tahoma"/>
          <w:color w:val="000000"/>
          <w:sz w:val="18"/>
          <w:szCs w:val="18"/>
          <w:lang w:val="de-DE"/>
        </w:rPr>
        <w:t xml:space="preserve"> </w:t>
      </w:r>
      <w:r w:rsidRPr="00257BA5">
        <w:rPr>
          <w:rFonts w:ascii="Tahoma" w:hAnsi="Tahoma" w:cs="Tahoma"/>
          <w:b/>
          <w:color w:val="000000"/>
          <w:sz w:val="18"/>
          <w:szCs w:val="18"/>
          <w:lang w:val="de-DE"/>
        </w:rPr>
        <w:t>China, die dort Prozessorlizenzen und Software Assurance für SQL Server 2008 R2 erwerben</w:t>
      </w:r>
    </w:p>
    <w:p w:rsidR="00A81E83" w:rsidRPr="00257BA5" w:rsidRDefault="00A81E83" w:rsidP="00EB2C69">
      <w:pPr>
        <w:pStyle w:val="ListParagraph"/>
        <w:tabs>
          <w:tab w:val="left" w:pos="720"/>
        </w:tabs>
        <w:contextualSpacing w:val="0"/>
        <w:rPr>
          <w:rFonts w:ascii="Tahoma" w:hAnsi="Tahoma" w:cs="Tahoma"/>
          <w:lang w:val="de-DE"/>
        </w:rPr>
      </w:pPr>
      <w:r w:rsidRPr="00257BA5">
        <w:rPr>
          <w:rFonts w:ascii="Tahoma" w:hAnsi="Tahoma" w:cs="Tahoma"/>
          <w:color w:val="000000"/>
          <w:sz w:val="18"/>
          <w:szCs w:val="18"/>
          <w:lang w:val="de-DE"/>
        </w:rPr>
        <w:t>Die Verweise auf den 1. April 2012 und den 1. April 2015 in dieser Produktliste sind nicht anwendbar. Die anwendbaren Daten für diese Kunden sind der 1. Juli 2012 bzw. der 1. Juli 2015.</w:t>
      </w:r>
    </w:p>
    <w:p w:rsidR="00BE30E6" w:rsidRDefault="00BE30E6" w:rsidP="000C03F3">
      <w:pPr>
        <w:tabs>
          <w:tab w:val="left" w:pos="1080"/>
          <w:tab w:val="left" w:pos="1800"/>
        </w:tabs>
        <w:rPr>
          <w:rFonts w:cs="Tahoma"/>
          <w:lang w:val="de-DE"/>
        </w:rPr>
      </w:pPr>
      <w:bookmarkStart w:id="1437" w:name="Srv_87SQLServer2012Developer"/>
    </w:p>
    <w:p w:rsidR="00EB2C69" w:rsidRPr="00257BA5" w:rsidRDefault="00EB2C69" w:rsidP="000C03F3">
      <w:pPr>
        <w:tabs>
          <w:tab w:val="left" w:pos="1080"/>
          <w:tab w:val="left" w:pos="1800"/>
        </w:tabs>
        <w:rPr>
          <w:rFonts w:cs="Tahoma"/>
          <w:lang w:val="de-DE"/>
        </w:rPr>
      </w:pPr>
    </w:p>
    <w:p w:rsidR="00A81E83" w:rsidRPr="00257BA5" w:rsidRDefault="00AF219D" w:rsidP="00EF5637">
      <w:pPr>
        <w:pStyle w:val="Heading3"/>
        <w:rPr>
          <w:rFonts w:ascii="Tahoma" w:hAnsi="Tahoma" w:cs="Tahoma"/>
          <w:lang w:val="de-DE"/>
        </w:rPr>
      </w:pPr>
      <w:bookmarkStart w:id="1438" w:name="_80_78_SQL"/>
      <w:bookmarkStart w:id="1439" w:name="_85_SQL_Server®"/>
      <w:bookmarkStart w:id="1440" w:name="_Toc336338345"/>
      <w:bookmarkStart w:id="1441" w:name="_Toc360112282"/>
      <w:bookmarkEnd w:id="1438"/>
      <w:bookmarkEnd w:id="1439"/>
      <w:r w:rsidRPr="00257BA5">
        <w:rPr>
          <w:rFonts w:ascii="Tahoma" w:hAnsi="Tahoma" w:cs="Tahoma"/>
          <w:color w:val="F66400"/>
          <w:sz w:val="22"/>
          <w:vertAlign w:val="superscript"/>
          <w:lang w:val="de-DE"/>
        </w:rPr>
        <w:t>85</w:t>
      </w:r>
      <w:r w:rsidRPr="00257BA5">
        <w:rPr>
          <w:rFonts w:ascii="Tahoma" w:hAnsi="Tahoma" w:cs="Tahoma"/>
          <w:color w:val="F66400"/>
          <w:sz w:val="22"/>
          <w:lang w:val="de-DE"/>
        </w:rPr>
        <w:t xml:space="preserve"> SQL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2012 Developer</w:t>
      </w:r>
      <w:bookmarkEnd w:id="1440"/>
      <w:bookmarkEnd w:id="1441"/>
    </w:p>
    <w:bookmarkEnd w:id="1437"/>
    <w:p w:rsidR="00A81E83" w:rsidRPr="00257BA5" w:rsidRDefault="00A81E83" w:rsidP="00EF5637">
      <w:pPr>
        <w:rPr>
          <w:rFonts w:cs="Tahoma"/>
          <w:lang w:val="de-DE"/>
        </w:rPr>
      </w:pPr>
    </w:p>
    <w:p w:rsidR="000C03F3" w:rsidRPr="00257BA5" w:rsidRDefault="00A81E83" w:rsidP="000C03F3">
      <w:pPr>
        <w:spacing w:after="60"/>
        <w:ind w:left="720"/>
        <w:rPr>
          <w:rFonts w:cs="Tahoma"/>
          <w:lang w:val="de-DE"/>
        </w:rPr>
      </w:pPr>
      <w:r w:rsidRPr="00257BA5">
        <w:rPr>
          <w:rFonts w:cs="Tahoma"/>
          <w:b/>
          <w:color w:val="000000"/>
          <w:szCs w:val="18"/>
          <w:lang w:val="de-DE"/>
        </w:rPr>
        <w:t>Wichtiger Hinweis</w:t>
      </w:r>
    </w:p>
    <w:p w:rsidR="00A81E83" w:rsidRPr="00257BA5" w:rsidRDefault="00A81E83" w:rsidP="00EB2C69">
      <w:pPr>
        <w:ind w:left="720"/>
        <w:rPr>
          <w:rFonts w:cs="Tahoma"/>
          <w:lang w:val="de-DE"/>
        </w:rPr>
      </w:pPr>
      <w:r w:rsidRPr="00257BA5">
        <w:rPr>
          <w:rFonts w:cs="Tahoma"/>
          <w:color w:val="000000"/>
          <w:szCs w:val="18"/>
          <w:lang w:val="de-DE"/>
        </w:rPr>
        <w:t>Automatische Aktualisierungen für SQL Server 2008, SQL Server 2005 und SQL Server 2000. Wenn diese Software auf Servern oder Geräten installiert ist, auf denen beliebige Editionen von SQL Server 2008, SQL Server 2005 oder SQL Server 2000 (oder Komponenten von diesen) ausgeführt werden, aktualisiert und ersetzt diese Software automatisch bestimme Dateien oder Features innerhalb dieser Editionen durch Dateien von dieser Software.</w:t>
      </w:r>
      <w:r w:rsidR="0044534F" w:rsidRPr="00257BA5">
        <w:rPr>
          <w:rFonts w:cs="Tahoma"/>
          <w:color w:val="000000"/>
          <w:szCs w:val="18"/>
          <w:lang w:val="de-DE"/>
        </w:rPr>
        <w:t xml:space="preserve"> </w:t>
      </w:r>
      <w:r w:rsidRPr="00257BA5">
        <w:rPr>
          <w:rFonts w:cs="Tahoma"/>
          <w:color w:val="000000"/>
          <w:szCs w:val="18"/>
          <w:lang w:val="de-DE"/>
        </w:rPr>
        <w:t>Dieses Feature kann nicht abgeschaltet werden.</w:t>
      </w:r>
      <w:r w:rsidR="0044534F" w:rsidRPr="00257BA5">
        <w:rPr>
          <w:rFonts w:cs="Tahoma"/>
          <w:color w:val="000000"/>
          <w:szCs w:val="18"/>
          <w:lang w:val="de-DE"/>
        </w:rPr>
        <w:t xml:space="preserve"> </w:t>
      </w:r>
      <w:r w:rsidRPr="00257BA5">
        <w:rPr>
          <w:rFonts w:cs="Tahoma"/>
          <w:color w:val="000000"/>
          <w:szCs w:val="18"/>
          <w:lang w:val="de-DE"/>
        </w:rPr>
        <w:t>Die aktualisierten Dateien können nicht entfernt und die ursprünglichen Dateien möglicherweise nicht wiederhergestellt werden.</w:t>
      </w:r>
      <w:r w:rsidR="0044534F" w:rsidRPr="00257BA5">
        <w:rPr>
          <w:rFonts w:cs="Tahoma"/>
          <w:color w:val="000000"/>
          <w:szCs w:val="18"/>
          <w:lang w:val="de-DE"/>
        </w:rPr>
        <w:t xml:space="preserve"> </w:t>
      </w:r>
      <w:r w:rsidRPr="00257BA5">
        <w:rPr>
          <w:rFonts w:cs="Tahoma"/>
          <w:color w:val="000000"/>
          <w:szCs w:val="18"/>
          <w:lang w:val="de-DE"/>
        </w:rPr>
        <w:t>Durch</w:t>
      </w:r>
      <w:r w:rsidR="00EB2C69">
        <w:rPr>
          <w:rFonts w:cs="Tahoma"/>
          <w:color w:val="000000"/>
          <w:szCs w:val="18"/>
          <w:lang w:val="de-DE"/>
        </w:rPr>
        <w:t> </w:t>
      </w:r>
      <w:r w:rsidRPr="00257BA5">
        <w:rPr>
          <w:rFonts w:cs="Tahoma"/>
          <w:color w:val="000000"/>
          <w:szCs w:val="18"/>
          <w:lang w:val="de-DE"/>
        </w:rPr>
        <w:t>die Installation dieser Software auf einem Server oder Gerät, auf dem beliebige Editionen von SQL</w:t>
      </w:r>
      <w:r w:rsidR="00EB2C69">
        <w:rPr>
          <w:rFonts w:cs="Tahoma"/>
          <w:color w:val="000000"/>
          <w:szCs w:val="18"/>
          <w:lang w:val="de-DE"/>
        </w:rPr>
        <w:t> </w:t>
      </w:r>
      <w:r w:rsidRPr="00257BA5">
        <w:rPr>
          <w:rFonts w:cs="Tahoma"/>
          <w:color w:val="000000"/>
          <w:szCs w:val="18"/>
          <w:lang w:val="de-DE"/>
        </w:rPr>
        <w:t>Server 2008, SQL Server 2005 oder SQL Server 2000 ausgeführt werden, erklären Sie sich mit diesen</w:t>
      </w:r>
      <w:r w:rsidR="00EB2C69">
        <w:rPr>
          <w:rFonts w:cs="Tahoma"/>
          <w:color w:val="000000"/>
          <w:szCs w:val="18"/>
          <w:lang w:val="de-DE"/>
        </w:rPr>
        <w:t> </w:t>
      </w:r>
      <w:r w:rsidRPr="00257BA5">
        <w:rPr>
          <w:rFonts w:cs="Tahoma"/>
          <w:color w:val="000000"/>
          <w:szCs w:val="18"/>
          <w:lang w:val="de-DE"/>
        </w:rPr>
        <w:t>Aktualisierungen in allen Editionen und Kopien von SQL Server (einschließlich Komponenten von diesen), die auf dem betreffenden Server oder Gerät ausgeführt werden, einverstanden.</w:t>
      </w:r>
      <w:r w:rsidR="0044534F" w:rsidRPr="00257BA5">
        <w:rPr>
          <w:rFonts w:cs="Tahoma"/>
          <w:color w:val="000000"/>
          <w:szCs w:val="18"/>
          <w:lang w:val="de-DE"/>
        </w:rPr>
        <w:t xml:space="preserve"> </w:t>
      </w:r>
    </w:p>
    <w:p w:rsidR="00155B9B" w:rsidRDefault="00155B9B" w:rsidP="00EF5637">
      <w:pPr>
        <w:ind w:left="720"/>
        <w:rPr>
          <w:rFonts w:cs="Tahoma"/>
          <w:lang w:val="de-DE"/>
        </w:rPr>
      </w:pPr>
    </w:p>
    <w:p w:rsidR="00EB2C69" w:rsidRDefault="00EB2C69" w:rsidP="00EF5637">
      <w:pPr>
        <w:ind w:left="720"/>
        <w:rPr>
          <w:rFonts w:cs="Tahoma"/>
          <w:lang w:val="de-DE"/>
        </w:rPr>
      </w:pPr>
    </w:p>
    <w:p w:rsidR="00EB2C69" w:rsidRPr="00257BA5" w:rsidRDefault="00EB2C69" w:rsidP="00EF5637">
      <w:pPr>
        <w:ind w:left="720"/>
        <w:rPr>
          <w:rFonts w:cs="Tahoma"/>
          <w:lang w:val="de-DE"/>
        </w:rPr>
      </w:pPr>
    </w:p>
    <w:p w:rsidR="00A81E83" w:rsidRPr="00257BA5" w:rsidRDefault="00F66FB0" w:rsidP="00EF5637">
      <w:pPr>
        <w:pStyle w:val="Heading3"/>
        <w:rPr>
          <w:rFonts w:ascii="Tahoma" w:hAnsi="Tahoma" w:cs="Tahoma"/>
          <w:lang w:val="de-DE"/>
        </w:rPr>
      </w:pPr>
      <w:bookmarkStart w:id="1442" w:name="_81_79_SQL"/>
      <w:bookmarkStart w:id="1443" w:name="_86_SQL_Server®"/>
      <w:bookmarkStart w:id="1444" w:name="_Toc336338346"/>
      <w:bookmarkStart w:id="1445" w:name="_Toc360112283"/>
      <w:bookmarkStart w:id="1446" w:name="Srv_88SQLServer2012Enterprise"/>
      <w:bookmarkEnd w:id="1442"/>
      <w:bookmarkEnd w:id="1443"/>
      <w:r w:rsidRPr="00257BA5">
        <w:rPr>
          <w:rFonts w:ascii="Tahoma" w:hAnsi="Tahoma" w:cs="Tahoma"/>
          <w:color w:val="F66400"/>
          <w:sz w:val="22"/>
          <w:vertAlign w:val="superscript"/>
          <w:lang w:val="de-DE"/>
        </w:rPr>
        <w:t>86</w:t>
      </w:r>
      <w:r w:rsidRPr="00257BA5">
        <w:rPr>
          <w:rFonts w:ascii="Tahoma" w:hAnsi="Tahoma" w:cs="Tahoma"/>
          <w:color w:val="F66400"/>
          <w:sz w:val="22"/>
          <w:lang w:val="de-DE"/>
        </w:rPr>
        <w:t xml:space="preserve"> SQL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2012 Enterprise</w:t>
      </w:r>
      <w:bookmarkEnd w:id="1444"/>
      <w:bookmarkEnd w:id="1445"/>
    </w:p>
    <w:bookmarkEnd w:id="1446"/>
    <w:p w:rsidR="00A81E83" w:rsidRPr="00257BA5" w:rsidRDefault="00A81E83" w:rsidP="00C321B6">
      <w:pPr>
        <w:rPr>
          <w:rFonts w:cs="Tahoma"/>
          <w:lang w:val="de-DE"/>
        </w:rPr>
      </w:pPr>
    </w:p>
    <w:p w:rsidR="00A81E83" w:rsidRPr="00257BA5" w:rsidRDefault="00A81E83" w:rsidP="00C321B6">
      <w:pPr>
        <w:ind w:left="720"/>
        <w:rPr>
          <w:rFonts w:cs="Tahoma"/>
          <w:lang w:val="de-DE"/>
        </w:rPr>
      </w:pPr>
      <w:r w:rsidRPr="00257BA5">
        <w:rPr>
          <w:rFonts w:eastAsia="Calibri" w:cs="Tahoma"/>
          <w:color w:val="000000"/>
          <w:szCs w:val="18"/>
          <w:lang w:val="de-DE"/>
        </w:rPr>
        <w:t>SQL Server 2012 Enterprise ist die nächste Version von SQL Server Enterprise, und CAL für SQL Server 2012 ist die nächste Version von CAL für SQL Server.</w:t>
      </w:r>
    </w:p>
    <w:p w:rsidR="00C321B6" w:rsidRPr="00257BA5" w:rsidRDefault="00C321B6" w:rsidP="00C321B6">
      <w:pPr>
        <w:ind w:left="720"/>
        <w:rPr>
          <w:rFonts w:cs="Tahoma"/>
          <w:lang w:val="de-DE"/>
        </w:rPr>
      </w:pPr>
    </w:p>
    <w:p w:rsidR="00C321B6" w:rsidRPr="00F84718" w:rsidRDefault="00A81E83" w:rsidP="00C321B6">
      <w:pPr>
        <w:spacing w:after="60"/>
        <w:ind w:left="720"/>
        <w:rPr>
          <w:rFonts w:cs="Tahoma"/>
          <w:spacing w:val="-4"/>
          <w:lang w:val="de-DE"/>
        </w:rPr>
      </w:pPr>
      <w:r w:rsidRPr="00F84718">
        <w:rPr>
          <w:rFonts w:eastAsia="Calibri" w:cs="Tahoma"/>
          <w:b/>
          <w:color w:val="000000"/>
          <w:spacing w:val="-4"/>
          <w:szCs w:val="18"/>
          <w:lang w:val="de-DE"/>
        </w:rPr>
        <w:t>SQL Server Enterprise Server-/CAL-Kunden – Besondere Software Assurance-Verlängerungsoption</w:t>
      </w:r>
    </w:p>
    <w:p w:rsidR="00A81E83" w:rsidRPr="00AB5435" w:rsidRDefault="00A81E83" w:rsidP="00AA0946">
      <w:pPr>
        <w:ind w:left="720"/>
        <w:rPr>
          <w:rFonts w:cs="Tahoma"/>
          <w:spacing w:val="-2"/>
          <w:lang w:val="de-DE"/>
        </w:rPr>
      </w:pPr>
      <w:r w:rsidRPr="00AB5435">
        <w:rPr>
          <w:rFonts w:eastAsia="Calibri" w:cs="Tahoma"/>
          <w:color w:val="000000"/>
          <w:spacing w:val="-2"/>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0044534F" w:rsidRPr="00AB5435">
        <w:rPr>
          <w:rFonts w:eastAsia="Calibri" w:cs="Tahoma"/>
          <w:color w:val="000000"/>
          <w:spacing w:val="-2"/>
          <w:szCs w:val="18"/>
          <w:lang w:val="de-DE"/>
        </w:rPr>
        <w:t xml:space="preserve"> </w:t>
      </w:r>
      <w:r w:rsidRPr="00AB5435">
        <w:rPr>
          <w:rFonts w:eastAsia="Calibri" w:cs="Tahoma"/>
          <w:color w:val="000000"/>
          <w:spacing w:val="-2"/>
          <w:szCs w:val="18"/>
          <w:lang w:val="de-DE"/>
        </w:rPr>
        <w:t>Bei Erwerb von Software Assurance für SQL</w:t>
      </w:r>
      <w:r w:rsidR="00AA0946" w:rsidRPr="00AB5435">
        <w:rPr>
          <w:rFonts w:eastAsia="Calibri" w:cs="Tahoma"/>
          <w:color w:val="000000"/>
          <w:spacing w:val="-2"/>
          <w:szCs w:val="18"/>
          <w:lang w:val="de-DE"/>
        </w:rPr>
        <w:t> </w:t>
      </w:r>
      <w:r w:rsidRPr="00AB5435">
        <w:rPr>
          <w:rFonts w:eastAsia="Calibri" w:cs="Tahoma"/>
          <w:color w:val="000000"/>
          <w:spacing w:val="-2"/>
          <w:szCs w:val="18"/>
          <w:lang w:val="de-DE"/>
        </w:rPr>
        <w:t>Server 2012 Business Intelligence unter diesem Angebot sind Kunden nicht mehr berechtigt, SQL Server Enterprise unter ihren qualifizierenden Lizenzen zu verwenden.</w:t>
      </w:r>
      <w:r w:rsidR="0044534F" w:rsidRPr="00AB5435">
        <w:rPr>
          <w:rFonts w:eastAsia="Calibri" w:cs="Tahoma"/>
          <w:color w:val="000000"/>
          <w:spacing w:val="-2"/>
          <w:szCs w:val="18"/>
          <w:lang w:val="de-DE"/>
        </w:rPr>
        <w:t xml:space="preserve"> </w:t>
      </w:r>
      <w:r w:rsidRPr="00AB5435">
        <w:rPr>
          <w:rFonts w:eastAsia="Calibri" w:cs="Tahoma"/>
          <w:color w:val="000000"/>
          <w:spacing w:val="-2"/>
          <w:szCs w:val="18"/>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p>
    <w:p w:rsidR="002512D3" w:rsidRPr="00257BA5" w:rsidRDefault="002512D3">
      <w:pPr>
        <w:rPr>
          <w:rFonts w:cs="Tahoma"/>
          <w:lang w:val="de-DE"/>
        </w:rPr>
      </w:pPr>
    </w:p>
    <w:p w:rsidR="00C321B6" w:rsidRPr="00257BA5" w:rsidRDefault="00A81E83" w:rsidP="00C321B6">
      <w:pPr>
        <w:spacing w:after="60"/>
        <w:ind w:left="720"/>
        <w:rPr>
          <w:rFonts w:cs="Tahoma"/>
          <w:lang w:val="de-DE"/>
        </w:rPr>
      </w:pPr>
      <w:r w:rsidRPr="00257BA5">
        <w:rPr>
          <w:rFonts w:eastAsia="Calibri" w:cs="Tahoma"/>
          <w:b/>
          <w:color w:val="000000"/>
          <w:szCs w:val="18"/>
          <w:lang w:val="de-DE"/>
        </w:rPr>
        <w:t>Fulfillment-Optionen für SQL Server 2012</w:t>
      </w:r>
    </w:p>
    <w:p w:rsidR="00A81E83" w:rsidRPr="00257BA5" w:rsidRDefault="00A81E83" w:rsidP="00AA0946">
      <w:pPr>
        <w:ind w:left="720"/>
        <w:rPr>
          <w:rFonts w:cs="Tahoma"/>
          <w:lang w:val="de-DE"/>
        </w:rPr>
      </w:pPr>
      <w:r w:rsidRPr="00257BA5">
        <w:rPr>
          <w:rFonts w:eastAsia="Calibri" w:cs="Tahoma"/>
          <w:color w:val="000000"/>
          <w:szCs w:val="18"/>
          <w:lang w:val="de-DE"/>
        </w:rPr>
        <w:t>Kunden dürfen nur die Software verwenden, die dem Lizenzmodell entspricht, unter dem ihre SQL Server</w:t>
      </w:r>
      <w:r w:rsidR="00AA0946" w:rsidRPr="00257BA5">
        <w:rPr>
          <w:rFonts w:eastAsia="Calibri" w:cs="Tahoma"/>
          <w:color w:val="000000"/>
          <w:szCs w:val="18"/>
          <w:lang w:val="de-DE"/>
        </w:rPr>
        <w:t> </w:t>
      </w:r>
      <w:r w:rsidRPr="00257BA5">
        <w:rPr>
          <w:rFonts w:eastAsia="Calibri" w:cs="Tahoma"/>
          <w:color w:val="000000"/>
          <w:szCs w:val="18"/>
          <w:lang w:val="de-DE"/>
        </w:rPr>
        <w:t>Lizenzen erworben wurden.</w:t>
      </w:r>
      <w:r w:rsidR="0044534F" w:rsidRPr="00257BA5">
        <w:rPr>
          <w:rFonts w:eastAsia="Calibri" w:cs="Tahoma"/>
          <w:color w:val="000000"/>
          <w:szCs w:val="18"/>
          <w:lang w:val="de-DE"/>
        </w:rPr>
        <w:t xml:space="preserve"> </w:t>
      </w:r>
    </w:p>
    <w:p w:rsidR="00C321B6" w:rsidRPr="00257BA5" w:rsidRDefault="00C321B6" w:rsidP="00C321B6">
      <w:pPr>
        <w:ind w:left="720"/>
        <w:rPr>
          <w:rFonts w:cs="Tahoma"/>
          <w:lang w:val="de-DE"/>
        </w:rPr>
      </w:pPr>
    </w:p>
    <w:p w:rsidR="00C321B6" w:rsidRPr="00257BA5" w:rsidRDefault="00A81E83" w:rsidP="00C321B6">
      <w:pPr>
        <w:spacing w:after="60"/>
        <w:ind w:left="720"/>
        <w:rPr>
          <w:rFonts w:cs="Tahoma"/>
          <w:lang w:val="de-DE"/>
        </w:rPr>
      </w:pPr>
      <w:r w:rsidRPr="00257BA5">
        <w:rPr>
          <w:rFonts w:eastAsia="Calibri" w:cs="Tahoma"/>
          <w:b/>
          <w:color w:val="000000"/>
          <w:szCs w:val="18"/>
          <w:lang w:val="de-DE"/>
        </w:rPr>
        <w:t>Buy-Out-Option für SQL Server unter EAP</w:t>
      </w:r>
    </w:p>
    <w:p w:rsidR="00A81E83" w:rsidRPr="00257BA5" w:rsidRDefault="00A81E83" w:rsidP="00C321B6">
      <w:pPr>
        <w:ind w:left="720"/>
        <w:rPr>
          <w:rFonts w:cs="Tahoma"/>
          <w:lang w:val="de-DE"/>
        </w:rPr>
      </w:pPr>
      <w:r w:rsidRPr="00257BA5">
        <w:rPr>
          <w:rFonts w:eastAsia="Calibri" w:cs="Tahoma"/>
          <w:color w:val="000000"/>
          <w:szCs w:val="18"/>
          <w:lang w:val="de-DE"/>
        </w:rPr>
        <w:t>Kunden haben die Option, Software Assurance für SQL Server Enterprise Server-/CAL-Lizenzen nach dem 30. Juni 2012</w:t>
      </w:r>
      <w:r w:rsidR="0044534F" w:rsidRPr="00257BA5">
        <w:rPr>
          <w:rFonts w:eastAsia="Calibri" w:cs="Tahoma"/>
          <w:color w:val="000000"/>
          <w:szCs w:val="18"/>
          <w:lang w:val="de-DE"/>
        </w:rPr>
        <w:t xml:space="preserve"> </w:t>
      </w:r>
      <w:r w:rsidRPr="00257BA5">
        <w:rPr>
          <w:rFonts w:eastAsia="Calibri" w:cs="Tahoma"/>
          <w:color w:val="000000"/>
          <w:szCs w:val="18"/>
          <w:lang w:val="de-DE"/>
        </w:rPr>
        <w:t>zu verlängern, ihre einzige Buy-Out-Option am Ende ihrer Beitrittslaufzeit gilt jedoch nur für Core-Lizenzen.</w:t>
      </w:r>
    </w:p>
    <w:p w:rsidR="00C321B6" w:rsidRPr="00257BA5" w:rsidRDefault="00C321B6" w:rsidP="00C321B6">
      <w:pPr>
        <w:ind w:left="720"/>
        <w:rPr>
          <w:rFonts w:cs="Tahoma"/>
          <w:lang w:val="de-DE"/>
        </w:rPr>
      </w:pPr>
    </w:p>
    <w:p w:rsidR="00C321B6" w:rsidRPr="00257BA5" w:rsidRDefault="00A81E83" w:rsidP="00C321B6">
      <w:pPr>
        <w:spacing w:after="60"/>
        <w:ind w:left="720"/>
        <w:rPr>
          <w:rFonts w:cs="Tahoma"/>
          <w:lang w:val="de-DE"/>
        </w:rPr>
      </w:pPr>
      <w:r w:rsidRPr="00257BA5">
        <w:rPr>
          <w:rFonts w:eastAsia="Calibri" w:cs="Tahoma"/>
          <w:b/>
          <w:color w:val="000000"/>
          <w:szCs w:val="18"/>
          <w:lang w:val="de-DE"/>
        </w:rPr>
        <w:t>Kontinuierliche Verwendung von SQL Server 2008 R2 Enterprise</w:t>
      </w:r>
    </w:p>
    <w:p w:rsidR="00A81E83" w:rsidRPr="00257BA5" w:rsidRDefault="00A81E83" w:rsidP="00C321B6">
      <w:pPr>
        <w:ind w:left="720"/>
        <w:rPr>
          <w:rFonts w:cs="Tahoma"/>
          <w:lang w:val="de-DE"/>
        </w:rPr>
      </w:pPr>
      <w:r w:rsidRPr="00257BA5">
        <w:rPr>
          <w:rFonts w:eastAsia="Calibri" w:cs="Tahoma"/>
          <w:color w:val="000000"/>
          <w:szCs w:val="18"/>
          <w:lang w:val="de-DE"/>
        </w:rPr>
        <w:t>Software Assurance</w:t>
      </w:r>
      <w:r w:rsidRPr="00257BA5">
        <w:rPr>
          <w:rFonts w:eastAsia="Calibri" w:cs="Tahoma"/>
          <w:b/>
          <w:bCs/>
          <w:color w:val="000000"/>
          <w:szCs w:val="18"/>
          <w:lang w:val="de-DE"/>
        </w:rPr>
        <w:t xml:space="preserve"> </w:t>
      </w:r>
      <w:r w:rsidRPr="00257BA5">
        <w:rPr>
          <w:rFonts w:eastAsia="Calibri" w:cs="Tahoma"/>
          <w:color w:val="000000"/>
          <w:szCs w:val="18"/>
          <w:lang w:val="de-DE"/>
        </w:rPr>
        <w:t>-Kunden, die SQL Server 2008 R2 Enterprise weiterhin unter Lizenzen verwenden, die unter ihrem am 1. April 2012 wirksamen Vertrag oder Beitritt erworben wurden, sind berechtigt, die Software während der aktuellen Laufzeit und Verlängerungszeiträumen unter Nutzungsrechten für SQL Server 2008 R2 Enterprise zu verwenden.</w:t>
      </w:r>
      <w:r w:rsidR="0044534F" w:rsidRPr="00257BA5">
        <w:rPr>
          <w:rFonts w:eastAsia="Calibri" w:cs="Tahoma"/>
          <w:color w:val="000000"/>
          <w:szCs w:val="18"/>
          <w:lang w:val="de-DE"/>
        </w:rPr>
        <w:t xml:space="preserve"> </w:t>
      </w:r>
      <w:r w:rsidRPr="00257BA5">
        <w:rPr>
          <w:rFonts w:eastAsia="Calibri" w:cs="Tahoma"/>
          <w:color w:val="000000"/>
          <w:szCs w:val="18"/>
          <w:lang w:val="de-DE"/>
        </w:rPr>
        <w:t>Kunden, die SQL Server 2008 R2 Enterprise unter Downgraderechten unter nach Verlängerung von Software Assurance erworbenen Lizenzen verwenden, müssen die Software unter den Nutzungsrechten für die lizenzierte Version verwenden.</w:t>
      </w:r>
    </w:p>
    <w:p w:rsidR="00C321B6" w:rsidRPr="00257BA5" w:rsidRDefault="00C321B6" w:rsidP="00C321B6">
      <w:pPr>
        <w:ind w:left="720"/>
        <w:rPr>
          <w:rFonts w:cs="Tahoma"/>
          <w:lang w:val="de-DE"/>
        </w:rPr>
      </w:pPr>
    </w:p>
    <w:p w:rsidR="00C321B6" w:rsidRPr="00257BA5" w:rsidRDefault="00A81E83" w:rsidP="00C321B6">
      <w:pPr>
        <w:spacing w:after="60"/>
        <w:ind w:left="720"/>
        <w:rPr>
          <w:rFonts w:cs="Tahoma"/>
          <w:lang w:val="de-DE"/>
        </w:rPr>
      </w:pPr>
      <w:r w:rsidRPr="00257BA5">
        <w:rPr>
          <w:rFonts w:eastAsia="Calibri" w:cs="Tahoma"/>
          <w:b/>
          <w:color w:val="000000"/>
          <w:szCs w:val="18"/>
          <w:lang w:val="de-DE"/>
        </w:rPr>
        <w:t>Für Kunden in der Volksrepublik China, die dort Lizenzen und Software Assurance für SQL Server 2008 R2 erwerben</w:t>
      </w:r>
    </w:p>
    <w:p w:rsidR="00A81E83" w:rsidRPr="00257BA5" w:rsidRDefault="00A81E83" w:rsidP="00C321B6">
      <w:pPr>
        <w:ind w:left="720"/>
        <w:rPr>
          <w:rFonts w:cs="Tahoma"/>
          <w:lang w:val="de-DE"/>
        </w:rPr>
      </w:pPr>
      <w:r w:rsidRPr="00257BA5">
        <w:rPr>
          <w:rFonts w:cs="Tahoma"/>
          <w:lang w:val="de-DE"/>
        </w:rPr>
        <w:t>Die Verweise auf den 1. April 2012 in dieser Produktliste sind nicht anwendbar. Das anwendbare Datum für diese Kunden ist der 1. Juli 2012.</w:t>
      </w:r>
    </w:p>
    <w:p w:rsidR="00A81E83" w:rsidRDefault="00A81E83" w:rsidP="00C321B6">
      <w:pPr>
        <w:rPr>
          <w:rFonts w:cs="Tahoma"/>
          <w:lang w:val="de-DE"/>
        </w:rPr>
      </w:pPr>
    </w:p>
    <w:p w:rsidR="00AB5435" w:rsidRPr="00257BA5" w:rsidRDefault="00AB5435" w:rsidP="00C321B6">
      <w:pPr>
        <w:rPr>
          <w:rFonts w:cs="Tahoma"/>
          <w:lang w:val="de-DE"/>
        </w:rPr>
      </w:pPr>
    </w:p>
    <w:p w:rsidR="00A81E83" w:rsidRPr="00257BA5" w:rsidRDefault="00F66FB0" w:rsidP="00EF5637">
      <w:pPr>
        <w:pStyle w:val="Heading3"/>
        <w:rPr>
          <w:rFonts w:ascii="Tahoma" w:hAnsi="Tahoma" w:cs="Tahoma"/>
          <w:lang w:val="de-DE"/>
        </w:rPr>
      </w:pPr>
      <w:bookmarkStart w:id="1447" w:name="_80_SQL_Server®"/>
      <w:bookmarkStart w:id="1448" w:name="_87_SQL_Server®"/>
      <w:bookmarkStart w:id="1449" w:name="_Toc336338347"/>
      <w:bookmarkStart w:id="1450" w:name="_Toc360112284"/>
      <w:bookmarkStart w:id="1451" w:name="Srv_89SQLServer2012EnterpriseCore"/>
      <w:bookmarkEnd w:id="1447"/>
      <w:bookmarkEnd w:id="1448"/>
      <w:r w:rsidRPr="00257BA5">
        <w:rPr>
          <w:rFonts w:ascii="Tahoma" w:hAnsi="Tahoma" w:cs="Tahoma"/>
          <w:caps/>
          <w:color w:val="F66400"/>
          <w:sz w:val="22"/>
          <w:vertAlign w:val="superscript"/>
          <w:lang w:val="de-DE"/>
        </w:rPr>
        <w:t>87</w:t>
      </w:r>
      <w:r w:rsidRPr="00257BA5">
        <w:rPr>
          <w:rFonts w:ascii="Tahoma" w:hAnsi="Tahoma" w:cs="Tahoma"/>
          <w:caps/>
          <w:color w:val="F66400"/>
          <w:sz w:val="22"/>
          <w:lang w:val="de-DE"/>
        </w:rPr>
        <w:t xml:space="preserve"> </w:t>
      </w:r>
      <w:r w:rsidRPr="00257BA5">
        <w:rPr>
          <w:rFonts w:ascii="Tahoma" w:hAnsi="Tahoma" w:cs="Tahoma"/>
          <w:color w:val="F66400"/>
          <w:sz w:val="22"/>
          <w:lang w:val="de-DE"/>
        </w:rPr>
        <w:t>SQL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2012 Enterprise Core</w:t>
      </w:r>
      <w:bookmarkEnd w:id="1449"/>
      <w:bookmarkEnd w:id="1450"/>
    </w:p>
    <w:bookmarkEnd w:id="1451"/>
    <w:p w:rsidR="00A81E83" w:rsidRPr="00257BA5" w:rsidRDefault="00A81E83" w:rsidP="00C321B6">
      <w:pPr>
        <w:pStyle w:val="EndnoteText"/>
        <w:rPr>
          <w:rFonts w:ascii="Tahoma" w:hAnsi="Tahoma" w:cs="Tahoma"/>
          <w:lang w:val="de-DE"/>
        </w:rPr>
      </w:pPr>
    </w:p>
    <w:p w:rsidR="00C321B6" w:rsidRPr="00257BA5" w:rsidRDefault="00A81E83" w:rsidP="00C321B6">
      <w:pPr>
        <w:spacing w:after="60"/>
        <w:ind w:left="720"/>
        <w:rPr>
          <w:rFonts w:cs="Tahoma"/>
          <w:lang w:val="de-DE"/>
        </w:rPr>
      </w:pPr>
      <w:r w:rsidRPr="00257BA5">
        <w:rPr>
          <w:rFonts w:eastAsia="Calibri" w:cs="Tahoma"/>
          <w:b/>
          <w:color w:val="000000"/>
          <w:szCs w:val="18"/>
          <w:lang w:val="de-DE"/>
        </w:rPr>
        <w:t>Verlängerung von Nutzungsrechten für Unbegrenzte Virtualisierung für SQL Server 2008 R2 Enterprise (pro Prozessor)</w:t>
      </w:r>
    </w:p>
    <w:p w:rsidR="00A81E83" w:rsidRPr="00AB5435" w:rsidRDefault="00A81E83" w:rsidP="00C321B6">
      <w:pPr>
        <w:ind w:left="720"/>
        <w:rPr>
          <w:rFonts w:cs="Tahoma"/>
          <w:spacing w:val="-2"/>
          <w:lang w:val="de-DE"/>
        </w:rPr>
      </w:pPr>
      <w:r w:rsidRPr="00AB5435">
        <w:rPr>
          <w:rFonts w:eastAsia="Calibri" w:cs="Tahoma"/>
          <w:color w:val="000000"/>
          <w:spacing w:val="-2"/>
          <w:szCs w:val="18"/>
          <w:lang w:val="de-DE"/>
        </w:rPr>
        <w:t xml:space="preserve">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 Serversoftware in einer unbegrenzten Anzahl von Betriebssystemumgebungen auf diesem Server auszuführen. </w:t>
      </w:r>
    </w:p>
    <w:p w:rsidR="00C321B6" w:rsidRPr="00257BA5" w:rsidRDefault="00C321B6" w:rsidP="00C321B6">
      <w:pPr>
        <w:ind w:left="720"/>
        <w:rPr>
          <w:rFonts w:cs="Tahoma"/>
          <w:lang w:val="de-DE"/>
        </w:rPr>
      </w:pPr>
    </w:p>
    <w:p w:rsidR="00C321B6" w:rsidRPr="00257BA5" w:rsidRDefault="00A81E83" w:rsidP="00C321B6">
      <w:pPr>
        <w:spacing w:after="60"/>
        <w:ind w:left="720"/>
        <w:rPr>
          <w:rFonts w:cs="Tahoma"/>
          <w:lang w:val="de-DE"/>
        </w:rPr>
      </w:pPr>
      <w:r w:rsidRPr="00257BA5">
        <w:rPr>
          <w:rFonts w:eastAsia="Calibri" w:cs="Tahoma"/>
          <w:b/>
          <w:color w:val="000000"/>
          <w:szCs w:val="18"/>
          <w:lang w:val="de-DE"/>
        </w:rPr>
        <w:t>Lizenzgewährungen im Zusammenhang mit der Änderung des Lizenzmodells</w:t>
      </w:r>
    </w:p>
    <w:p w:rsidR="00A81E83" w:rsidRPr="00AB5435" w:rsidRDefault="00A81E83" w:rsidP="00C321B6">
      <w:pPr>
        <w:ind w:left="720"/>
        <w:rPr>
          <w:rFonts w:cs="Tahoma"/>
          <w:spacing w:val="-2"/>
          <w:lang w:val="de-DE"/>
        </w:rPr>
      </w:pPr>
      <w:r w:rsidRPr="00AB5435">
        <w:rPr>
          <w:rFonts w:eastAsia="Calibri" w:cs="Tahoma"/>
          <w:color w:val="000000"/>
          <w:spacing w:val="-2"/>
          <w:szCs w:val="18"/>
          <w:lang w:val="de-DE"/>
        </w:rPr>
        <w:t>SQL Server 2008 R2 ist die letzte Version von SQL Server, die unter dem Pro-Prozessor-Lizenzmodell lizenziert wird.</w:t>
      </w:r>
      <w:r w:rsidR="0044534F" w:rsidRPr="00AB5435">
        <w:rPr>
          <w:rFonts w:eastAsia="Calibri" w:cs="Tahoma"/>
          <w:color w:val="000000"/>
          <w:spacing w:val="-2"/>
          <w:szCs w:val="18"/>
          <w:lang w:val="de-DE"/>
        </w:rPr>
        <w:t xml:space="preserve"> </w:t>
      </w:r>
      <w:r w:rsidRPr="00AB5435">
        <w:rPr>
          <w:rFonts w:eastAsia="Calibri" w:cs="Tahoma"/>
          <w:color w:val="000000"/>
          <w:spacing w:val="-2"/>
          <w:szCs w:val="18"/>
          <w:lang w:val="de-DE"/>
        </w:rPr>
        <w:t>Als Ausnahme erhalten Volumenlizenzkunden, die am 1. April 2012 über aktive Software Assurance für SQL Server 2008 R2 Enterprise-Prozessorlizenzen („qualifizierende Lizenzen“) verfügen, die folgenden Optionen. SQL Server 2008 R2 Enterprise-Prozessor</w:t>
      </w:r>
      <w:r w:rsidRPr="00AB5435">
        <w:rPr>
          <w:rFonts w:cs="Tahoma"/>
          <w:bCs/>
          <w:color w:val="000000"/>
          <w:spacing w:val="-2"/>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44534F" w:rsidRPr="00AB5435">
        <w:rPr>
          <w:rFonts w:cs="Tahoma"/>
          <w:bCs/>
          <w:color w:val="000000"/>
          <w:spacing w:val="-2"/>
          <w:szCs w:val="18"/>
          <w:lang w:val="de-DE"/>
        </w:rPr>
        <w:t xml:space="preserve"> </w:t>
      </w:r>
      <w:r w:rsidRPr="00AB5435">
        <w:rPr>
          <w:rFonts w:cs="Tahoma"/>
          <w:bCs/>
          <w:color w:val="000000"/>
          <w:spacing w:val="-2"/>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F94F25" w:rsidRPr="00257BA5" w:rsidRDefault="00F94F25" w:rsidP="00F94F25">
      <w:pPr>
        <w:spacing w:after="60"/>
        <w:ind w:left="720"/>
        <w:rPr>
          <w:rFonts w:cs="Tahoma"/>
          <w:lang w:val="de-DE"/>
        </w:rPr>
      </w:pPr>
      <w:r w:rsidRPr="00257BA5">
        <w:rPr>
          <w:rFonts w:eastAsia="Calibri" w:cs="Tahoma"/>
          <w:b/>
          <w:color w:val="000000"/>
          <w:szCs w:val="18"/>
          <w:lang w:val="de-DE"/>
        </w:rPr>
        <w:t>Aktuelle Laufzeit</w:t>
      </w:r>
    </w:p>
    <w:p w:rsidR="00A81E83" w:rsidRPr="00257BA5" w:rsidRDefault="00A81E83" w:rsidP="00F94F25">
      <w:pPr>
        <w:ind w:left="720"/>
        <w:rPr>
          <w:rFonts w:cs="Tahoma"/>
          <w:lang w:val="de-DE"/>
        </w:rPr>
      </w:pPr>
      <w:r w:rsidRPr="00257BA5">
        <w:rPr>
          <w:rFonts w:eastAsia="Calibri" w:cs="Tahoma"/>
          <w:color w:val="000000"/>
          <w:szCs w:val="18"/>
          <w:lang w:val="de-DE"/>
        </w:rPr>
        <w:t>Während der aktuellen Laufzeit ihrer Software Assurance zum 1. April 2012 sind Kunden (einschließlich</w:t>
      </w:r>
      <w:r w:rsidR="008B5068" w:rsidRPr="00257BA5">
        <w:rPr>
          <w:rFonts w:eastAsia="Calibri" w:cs="Tahoma"/>
          <w:color w:val="000000"/>
          <w:szCs w:val="18"/>
          <w:lang w:val="de-DE"/>
        </w:rPr>
        <w:t> </w:t>
      </w:r>
      <w:r w:rsidRPr="00257BA5">
        <w:rPr>
          <w:rFonts w:eastAsia="Calibri" w:cs="Tahoma"/>
          <w:color w:val="000000"/>
          <w:szCs w:val="18"/>
          <w:lang w:val="de-DE"/>
        </w:rPr>
        <w:t>Kunden mit Abonnementverträgen) unter qualifizierenden Lizenzen berechtigt, vorbehaltlich</w:t>
      </w:r>
      <w:r w:rsidR="008B5068" w:rsidRPr="00257BA5">
        <w:rPr>
          <w:rFonts w:eastAsia="Calibri" w:cs="Tahoma"/>
          <w:color w:val="000000"/>
          <w:szCs w:val="18"/>
          <w:lang w:val="de-DE"/>
        </w:rPr>
        <w:t> </w:t>
      </w:r>
      <w:r w:rsidRPr="00257BA5">
        <w:rPr>
          <w:rFonts w:eastAsia="Calibri" w:cs="Tahoma"/>
          <w:color w:val="000000"/>
          <w:szCs w:val="18"/>
          <w:lang w:val="de-DE"/>
        </w:rPr>
        <w:t>der Produktbenutzungsrechte für SQL Server 2008 R2 Enterprise-Prozessorlizenzen (wie</w:t>
      </w:r>
      <w:r w:rsidR="008B5068" w:rsidRPr="00257BA5">
        <w:rPr>
          <w:rFonts w:eastAsia="Calibri" w:cs="Tahoma"/>
          <w:color w:val="000000"/>
          <w:szCs w:val="18"/>
          <w:lang w:val="de-DE"/>
        </w:rPr>
        <w:t> </w:t>
      </w:r>
      <w:r w:rsidRPr="00257BA5">
        <w:rPr>
          <w:rFonts w:eastAsia="Calibri" w:cs="Tahoma"/>
          <w:color w:val="000000"/>
          <w:szCs w:val="18"/>
          <w:lang w:val="de-DE"/>
        </w:rPr>
        <w:t>in</w:t>
      </w:r>
      <w:r w:rsidR="008B5068" w:rsidRPr="00257BA5">
        <w:rPr>
          <w:rFonts w:eastAsia="Calibri" w:cs="Tahoma"/>
          <w:color w:val="000000"/>
          <w:szCs w:val="18"/>
          <w:lang w:val="de-DE"/>
        </w:rPr>
        <w:t> </w:t>
      </w:r>
      <w:r w:rsidRPr="00257BA5">
        <w:rPr>
          <w:rFonts w:eastAsia="Calibri" w:cs="Tahoma"/>
          <w:color w:val="000000"/>
          <w:szCs w:val="18"/>
          <w:lang w:val="de-DE"/>
        </w:rPr>
        <w:t>den</w:t>
      </w:r>
      <w:r w:rsidR="008B5068" w:rsidRPr="00257BA5">
        <w:rPr>
          <w:rFonts w:eastAsia="Calibri" w:cs="Tahoma"/>
          <w:color w:val="000000"/>
          <w:szCs w:val="18"/>
          <w:lang w:val="de-DE"/>
        </w:rPr>
        <w:t> </w:t>
      </w:r>
      <w:r w:rsidRPr="00257BA5">
        <w:rPr>
          <w:rFonts w:eastAsia="Calibri" w:cs="Tahoma"/>
          <w:color w:val="000000"/>
          <w:szCs w:val="18"/>
          <w:lang w:val="de-DE"/>
        </w:rPr>
        <w:t xml:space="preserve">Produktbenutzungsrechten von Januar 2012 dargestellt) auf SQL Server 2012 Enterprise </w:t>
      </w:r>
      <w:r w:rsidR="008B5068" w:rsidRPr="00257BA5">
        <w:rPr>
          <w:rFonts w:eastAsia="Calibri" w:cs="Tahoma"/>
          <w:color w:val="000000"/>
          <w:szCs w:val="18"/>
          <w:lang w:val="de-DE"/>
        </w:rPr>
        <w:br/>
      </w:r>
      <w:r w:rsidRPr="00257BA5">
        <w:rPr>
          <w:rFonts w:eastAsia="Calibri" w:cs="Tahoma"/>
          <w:color w:val="000000"/>
          <w:szCs w:val="18"/>
          <w:lang w:val="de-DE"/>
        </w:rPr>
        <w:t xml:space="preserve">Core-Software anstelle von SQL Server 2008 R2 Enterprise upzugraden und diese zu verwenden. </w:t>
      </w:r>
    </w:p>
    <w:p w:rsidR="00F94F25" w:rsidRPr="00257BA5" w:rsidRDefault="00F94F25" w:rsidP="00F94F25">
      <w:pPr>
        <w:ind w:left="720"/>
        <w:rPr>
          <w:rFonts w:cs="Tahoma"/>
          <w:lang w:val="de-DE"/>
        </w:rPr>
      </w:pPr>
    </w:p>
    <w:p w:rsidR="00F94F25" w:rsidRPr="00257BA5" w:rsidRDefault="00A81E83" w:rsidP="00F94F25">
      <w:pPr>
        <w:spacing w:after="60"/>
        <w:ind w:left="720"/>
        <w:rPr>
          <w:rFonts w:cs="Tahoma"/>
          <w:lang w:val="de-DE"/>
        </w:rPr>
      </w:pPr>
      <w:r w:rsidRPr="00257BA5">
        <w:rPr>
          <w:rFonts w:eastAsia="Calibri" w:cs="Tahoma"/>
          <w:b/>
          <w:color w:val="000000"/>
          <w:szCs w:val="18"/>
          <w:lang w:val="de-DE"/>
        </w:rPr>
        <w:t>Erster Verlängerungszeitraum (vor dem 1. April 2015)</w:t>
      </w:r>
    </w:p>
    <w:p w:rsidR="00A81E83" w:rsidRPr="00257BA5" w:rsidRDefault="00A81E83" w:rsidP="00F94F25">
      <w:pPr>
        <w:tabs>
          <w:tab w:val="left" w:pos="1440"/>
        </w:tabs>
        <w:ind w:left="720"/>
        <w:rPr>
          <w:rFonts w:cs="Tahoma"/>
          <w:lang w:val="de-DE"/>
        </w:rPr>
      </w:pPr>
      <w:r w:rsidRPr="00257BA5">
        <w:rPr>
          <w:rFonts w:eastAsia="Calibri" w:cs="Tahoma"/>
          <w:color w:val="000000"/>
          <w:szCs w:val="18"/>
          <w:lang w:val="de-DE"/>
        </w:rPr>
        <w:t>Bei der ersten Software Assurance-Verlängerung am oder nach dem 1. April 2012 (jedoch vor</w:t>
      </w:r>
      <w:r w:rsidR="008B5068" w:rsidRPr="00257BA5">
        <w:rPr>
          <w:rFonts w:eastAsia="Calibri" w:cs="Tahoma"/>
          <w:color w:val="000000"/>
          <w:szCs w:val="18"/>
          <w:lang w:val="de-DE"/>
        </w:rPr>
        <w:t> </w:t>
      </w:r>
      <w:r w:rsidRPr="00257BA5">
        <w:rPr>
          <w:rFonts w:eastAsia="Calibri" w:cs="Tahoma"/>
          <w:color w:val="000000"/>
          <w:szCs w:val="18"/>
          <w:lang w:val="de-DE"/>
        </w:rPr>
        <w:t>dem</w:t>
      </w:r>
      <w:r w:rsidR="008B5068" w:rsidRPr="00257BA5">
        <w:rPr>
          <w:rFonts w:eastAsia="Calibri" w:cs="Tahoma"/>
          <w:color w:val="000000"/>
          <w:szCs w:val="18"/>
          <w:lang w:val="de-DE"/>
        </w:rPr>
        <w:t> </w:t>
      </w:r>
      <w:r w:rsidRPr="00257BA5">
        <w:rPr>
          <w:rFonts w:eastAsia="Calibri" w:cs="Tahoma"/>
          <w:color w:val="000000"/>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2512D3" w:rsidRPr="00257BA5" w:rsidRDefault="002512D3">
      <w:pPr>
        <w:rPr>
          <w:rFonts w:cs="Tahoma"/>
          <w:lang w:val="de-DE"/>
        </w:rPr>
      </w:pPr>
    </w:p>
    <w:p w:rsidR="00A81E83" w:rsidRPr="00257BA5" w:rsidRDefault="00A81E83" w:rsidP="002F09A2">
      <w:pPr>
        <w:numPr>
          <w:ilvl w:val="0"/>
          <w:numId w:val="117"/>
        </w:numPr>
        <w:tabs>
          <w:tab w:val="left" w:pos="1800"/>
        </w:tabs>
        <w:spacing w:after="60"/>
        <w:ind w:left="1440"/>
        <w:rPr>
          <w:rFonts w:cs="Tahoma"/>
          <w:lang w:val="de-DE"/>
        </w:rPr>
      </w:pPr>
      <w:r w:rsidRPr="00257BA5">
        <w:rPr>
          <w:rFonts w:eastAsia="Calibri" w:cs="Tahoma"/>
          <w:color w:val="000000"/>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44534F" w:rsidRDefault="00A81E83" w:rsidP="002F09A2">
      <w:pPr>
        <w:numPr>
          <w:ilvl w:val="3"/>
          <w:numId w:val="92"/>
        </w:numPr>
        <w:tabs>
          <w:tab w:val="left" w:pos="2160"/>
        </w:tabs>
        <w:spacing w:after="60"/>
        <w:ind w:left="2160"/>
        <w:rPr>
          <w:rFonts w:cs="Tahoma"/>
        </w:rPr>
      </w:pPr>
      <w:r w:rsidRPr="0044534F">
        <w:rPr>
          <w:rFonts w:eastAsia="Calibri" w:cs="Tahoma"/>
          <w:color w:val="000000"/>
          <w:szCs w:val="18"/>
        </w:rPr>
        <w:t>vier ODER</w:t>
      </w:r>
    </w:p>
    <w:p w:rsidR="00A81E83" w:rsidRPr="00257BA5" w:rsidRDefault="00A81E83" w:rsidP="002F09A2">
      <w:pPr>
        <w:numPr>
          <w:ilvl w:val="3"/>
          <w:numId w:val="92"/>
        </w:numPr>
        <w:tabs>
          <w:tab w:val="left" w:pos="2160"/>
        </w:tabs>
        <w:spacing w:after="60"/>
        <w:ind w:left="2160"/>
        <w:rPr>
          <w:rFonts w:cs="Tahoma"/>
          <w:lang w:val="de-DE"/>
        </w:rPr>
      </w:pPr>
      <w:r w:rsidRPr="00257BA5">
        <w:rPr>
          <w:rFonts w:eastAsia="Calibri" w:cs="Tahoma"/>
          <w:color w:val="000000"/>
          <w:szCs w:val="18"/>
          <w:lang w:val="de-DE"/>
        </w:rPr>
        <w:t>der tatsächlichen Anzahl von Cores pro physischem Prozessor multipliziert mit dem entsprechenden Core-Faktor.</w:t>
      </w:r>
      <w:r w:rsidR="0044534F" w:rsidRPr="00257BA5">
        <w:rPr>
          <w:rFonts w:eastAsia="Calibri" w:cs="Tahoma"/>
          <w:color w:val="000000"/>
          <w:szCs w:val="18"/>
          <w:lang w:val="de-DE"/>
        </w:rPr>
        <w:t xml:space="preserve"> </w:t>
      </w:r>
      <w:r w:rsidRPr="00257BA5">
        <w:rPr>
          <w:rFonts w:eastAsia="Calibri" w:cs="Tahoma"/>
          <w:color w:val="000000"/>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257BA5" w:rsidRDefault="00A81E83" w:rsidP="002F09A2">
      <w:pPr>
        <w:numPr>
          <w:ilvl w:val="0"/>
          <w:numId w:val="117"/>
        </w:numPr>
        <w:tabs>
          <w:tab w:val="left" w:pos="1800"/>
        </w:tabs>
        <w:spacing w:after="60"/>
        <w:ind w:left="1440"/>
        <w:rPr>
          <w:rFonts w:cs="Tahoma"/>
          <w:lang w:val="de-DE"/>
        </w:rPr>
      </w:pPr>
      <w:r w:rsidRPr="00257BA5">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rsidR="00F1020A" w:rsidRPr="00257BA5" w:rsidRDefault="00F1020A">
      <w:pPr>
        <w:rPr>
          <w:rFonts w:cs="Tahoma"/>
          <w:lang w:val="de-DE"/>
        </w:rPr>
      </w:pPr>
    </w:p>
    <w:p w:rsidR="00F94F25" w:rsidRPr="00257BA5" w:rsidRDefault="007A34E3" w:rsidP="00F94F25">
      <w:pPr>
        <w:spacing w:after="60"/>
        <w:ind w:left="720"/>
        <w:rPr>
          <w:rFonts w:cs="Tahoma"/>
          <w:lang w:val="de-DE"/>
        </w:rPr>
      </w:pPr>
      <w:r w:rsidRPr="00257BA5">
        <w:rPr>
          <w:rFonts w:eastAsia="Calibri" w:cs="Tahoma"/>
          <w:b/>
          <w:color w:val="000000"/>
          <w:szCs w:val="18"/>
          <w:lang w:val="de-DE"/>
        </w:rPr>
        <w:t>Erster Verlängerungszeitraum am oder nach dem 1. April 2015</w:t>
      </w:r>
    </w:p>
    <w:p w:rsidR="00A81E83" w:rsidRPr="00257BA5" w:rsidRDefault="00A81E83" w:rsidP="00F94F25">
      <w:pPr>
        <w:ind w:left="720"/>
        <w:rPr>
          <w:rFonts w:cs="Tahoma"/>
          <w:lang w:val="de-DE"/>
        </w:rPr>
      </w:pPr>
      <w:r w:rsidRPr="00257BA5">
        <w:rPr>
          <w:rFonts w:eastAsia="Calibri" w:cs="Tahoma"/>
          <w:color w:val="000000"/>
          <w:szCs w:val="18"/>
          <w:lang w:val="de-DE"/>
        </w:rPr>
        <w:t>Kunden, die Software Assurance am oder nach dem 1. April 2015</w:t>
      </w:r>
      <w:r w:rsidRPr="00257BA5">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F94F25" w:rsidRPr="00257BA5" w:rsidRDefault="00F94F25" w:rsidP="00F94F25">
      <w:pPr>
        <w:ind w:left="720"/>
        <w:rPr>
          <w:rFonts w:cs="Tahoma"/>
          <w:lang w:val="de-DE"/>
        </w:rPr>
      </w:pPr>
    </w:p>
    <w:p w:rsidR="00A81E83" w:rsidRPr="0044534F" w:rsidRDefault="00A81E83" w:rsidP="002F09A2">
      <w:pPr>
        <w:numPr>
          <w:ilvl w:val="3"/>
          <w:numId w:val="93"/>
        </w:numPr>
        <w:spacing w:after="60"/>
        <w:ind w:left="1440" w:hanging="360"/>
        <w:rPr>
          <w:rFonts w:cs="Tahoma"/>
        </w:rPr>
      </w:pPr>
      <w:r w:rsidRPr="00257BA5">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44534F">
        <w:rPr>
          <w:rFonts w:eastAsia="Calibri" w:cs="Tahoma"/>
          <w:szCs w:val="18"/>
        </w:rPr>
        <w:t xml:space="preserve">April 2015)“ zu verlängern, und </w:t>
      </w:r>
    </w:p>
    <w:p w:rsidR="00A81E83" w:rsidRPr="00257BA5" w:rsidRDefault="00A81E83" w:rsidP="002F09A2">
      <w:pPr>
        <w:numPr>
          <w:ilvl w:val="3"/>
          <w:numId w:val="93"/>
        </w:numPr>
        <w:spacing w:after="60"/>
        <w:ind w:left="1440" w:hanging="360"/>
        <w:rPr>
          <w:rFonts w:cs="Tahoma"/>
          <w:lang w:val="de-DE"/>
        </w:rPr>
      </w:pPr>
      <w:r w:rsidRPr="00257BA5">
        <w:rPr>
          <w:rFonts w:eastAsia="Calibri" w:cs="Tahoma"/>
          <w:szCs w:val="18"/>
          <w:lang w:val="de-DE"/>
        </w:rPr>
        <w:t>für Lizenzen, die nach dem 1. April 2015 erworben wurden, sind Kunden berechtigt, Software Assurance für vier SQL Server Enterprise-Core-Lizenzen zu verlängern, ohne die zugrunde liegenden Core-Lizenzen für jede SQL Server 2008 R2 Enterprise-Prozessorlizenz zu erwerben. Für</w:t>
      </w:r>
      <w:r w:rsidR="008B5068" w:rsidRPr="00257BA5">
        <w:rPr>
          <w:rFonts w:eastAsia="Calibri" w:cs="Tahoma"/>
          <w:szCs w:val="18"/>
          <w:lang w:val="de-DE"/>
        </w:rPr>
        <w:t> </w:t>
      </w:r>
      <w:r w:rsidRPr="00257BA5">
        <w:rPr>
          <w:rFonts w:eastAsia="Calibri" w:cs="Tahoma"/>
          <w:szCs w:val="18"/>
          <w:lang w:val="de-DE"/>
        </w:rPr>
        <w:t>die kontinuierliche Verwendung von SQL Server 2012 auf Prozessoren, die mehr als vier Core-Lizenzen pro Prozessor erfordern, muss der Kunde die zusätzlichen Core-Lizenzen erwerben.</w:t>
      </w:r>
    </w:p>
    <w:p w:rsidR="00A81E83" w:rsidRPr="00257BA5" w:rsidRDefault="00A81E83" w:rsidP="002F09A2">
      <w:pPr>
        <w:numPr>
          <w:ilvl w:val="0"/>
          <w:numId w:val="49"/>
        </w:numPr>
        <w:spacing w:after="60"/>
        <w:ind w:left="1440"/>
        <w:rPr>
          <w:rFonts w:cs="Tahoma"/>
          <w:lang w:val="de-DE"/>
        </w:rPr>
      </w:pPr>
      <w:r w:rsidRPr="00257BA5">
        <w:rPr>
          <w:rFonts w:eastAsia="Calibri" w:cs="Tahoma"/>
          <w:color w:val="000000"/>
          <w:szCs w:val="18"/>
          <w:lang w:val="de-DE"/>
        </w:rPr>
        <w:t xml:space="preserve">Die Prozessorlizenzen des Kunden sind bei Erwerb von Software Assurance für Core-Lizenzen unter diesem Angebot nicht mehr gültig. </w:t>
      </w:r>
      <w:r w:rsidRPr="00257BA5">
        <w:rPr>
          <w:rFonts w:eastAsia="Calibri" w:cs="Tahoma"/>
          <w:szCs w:val="18"/>
          <w:lang w:val="de-DE"/>
        </w:rPr>
        <w:t>Die Option zum Erwerb von Core-Lizenzen für Software Assurance für SQL Server ist nicht auf die Software Assurance-Verlängerung unter Abonnementprogrammen anwendbar.</w:t>
      </w:r>
      <w:r w:rsidR="0044534F" w:rsidRPr="00257BA5">
        <w:rPr>
          <w:rFonts w:eastAsia="Calibri" w:cs="Tahoma"/>
          <w:szCs w:val="18"/>
          <w:lang w:val="de-DE"/>
        </w:rPr>
        <w:t xml:space="preserve"> </w:t>
      </w:r>
    </w:p>
    <w:p w:rsidR="00F94F25" w:rsidRPr="00257BA5" w:rsidRDefault="00F94F25" w:rsidP="00F94F25">
      <w:pPr>
        <w:ind w:left="1440"/>
        <w:rPr>
          <w:rFonts w:cs="Tahoma"/>
          <w:lang w:val="de-DE"/>
        </w:rPr>
      </w:pPr>
    </w:p>
    <w:p w:rsidR="008B5068" w:rsidRPr="00257BA5" w:rsidRDefault="008B5068" w:rsidP="00F94F25">
      <w:pPr>
        <w:ind w:left="1440"/>
        <w:rPr>
          <w:rFonts w:cs="Tahoma"/>
          <w:lang w:val="de-DE"/>
        </w:rPr>
      </w:pPr>
    </w:p>
    <w:p w:rsidR="008B5068" w:rsidRPr="00257BA5" w:rsidRDefault="008B5068" w:rsidP="00F94F25">
      <w:pPr>
        <w:ind w:left="1440"/>
        <w:rPr>
          <w:rFonts w:cs="Tahoma"/>
          <w:lang w:val="de-DE"/>
        </w:rPr>
      </w:pPr>
    </w:p>
    <w:p w:rsidR="008B5068" w:rsidRPr="00257BA5" w:rsidRDefault="008B5068" w:rsidP="00F94F25">
      <w:pPr>
        <w:ind w:left="1440"/>
        <w:rPr>
          <w:rFonts w:cs="Tahoma"/>
          <w:lang w:val="de-DE"/>
        </w:rPr>
      </w:pPr>
    </w:p>
    <w:p w:rsidR="008B5068" w:rsidRPr="00257BA5" w:rsidRDefault="008B5068" w:rsidP="00F94F25">
      <w:pPr>
        <w:ind w:left="1440"/>
        <w:rPr>
          <w:rFonts w:cs="Tahoma"/>
          <w:lang w:val="de-DE"/>
        </w:rPr>
      </w:pPr>
    </w:p>
    <w:p w:rsidR="008B5068" w:rsidRPr="00257BA5" w:rsidRDefault="008B5068" w:rsidP="00F94F25">
      <w:pPr>
        <w:ind w:left="1440"/>
        <w:rPr>
          <w:rFonts w:cs="Tahoma"/>
          <w:lang w:val="de-DE"/>
        </w:rPr>
      </w:pPr>
    </w:p>
    <w:p w:rsidR="008B5068" w:rsidRPr="00257BA5" w:rsidRDefault="008B5068" w:rsidP="00F94F25">
      <w:pPr>
        <w:ind w:left="1440"/>
        <w:rPr>
          <w:rFonts w:cs="Tahoma"/>
          <w:lang w:val="de-DE"/>
        </w:rPr>
      </w:pPr>
    </w:p>
    <w:p w:rsidR="00204D6D" w:rsidRPr="00257BA5" w:rsidRDefault="00A81E83" w:rsidP="00204D6D">
      <w:pPr>
        <w:tabs>
          <w:tab w:val="left" w:pos="1440"/>
        </w:tabs>
        <w:spacing w:after="60"/>
        <w:ind w:left="720"/>
        <w:rPr>
          <w:rFonts w:cs="Tahoma"/>
          <w:lang w:val="de-DE"/>
        </w:rPr>
      </w:pPr>
      <w:r w:rsidRPr="00257BA5">
        <w:rPr>
          <w:rFonts w:eastAsia="Calibri" w:cs="Tahoma"/>
          <w:b/>
          <w:color w:val="000000"/>
          <w:szCs w:val="18"/>
          <w:lang w:val="de-DE"/>
        </w:rPr>
        <w:t>Für Kunden mit Software Assurance, die vor dem 1. April 2015 abläuft, die sich gegen eine Verlängerung entscheiden</w:t>
      </w:r>
    </w:p>
    <w:p w:rsidR="00A81E83" w:rsidRPr="00257BA5" w:rsidRDefault="00A81E83" w:rsidP="00204D6D">
      <w:pPr>
        <w:tabs>
          <w:tab w:val="left" w:pos="1440"/>
        </w:tabs>
        <w:ind w:left="720"/>
        <w:rPr>
          <w:rFonts w:eastAsia="Calibri" w:cs="Tahoma"/>
          <w:color w:val="000000"/>
          <w:szCs w:val="18"/>
          <w:lang w:val="de-DE"/>
        </w:rPr>
      </w:pPr>
      <w:r w:rsidRPr="00257BA5">
        <w:rPr>
          <w:rFonts w:eastAsia="Calibri" w:cs="Tahoma"/>
          <w:color w:val="000000"/>
          <w:szCs w:val="18"/>
          <w:lang w:val="de-DE"/>
        </w:rPr>
        <w:t xml:space="preserve">Konzern-Abonnement- </w:t>
      </w:r>
      <w:r w:rsidRPr="00257BA5">
        <w:rPr>
          <w:rFonts w:cs="Tahoma"/>
          <w:bCs/>
          <w:color w:val="000000"/>
          <w:szCs w:val="18"/>
          <w:lang w:val="de-DE"/>
        </w:rPr>
        <w:t>und Open Value Subscription-</w:t>
      </w:r>
      <w:r w:rsidRPr="00257BA5">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8B5068" w:rsidRPr="00257BA5" w:rsidRDefault="008B5068" w:rsidP="00204D6D">
      <w:pPr>
        <w:tabs>
          <w:tab w:val="left" w:pos="1440"/>
        </w:tabs>
        <w:ind w:left="720"/>
        <w:rPr>
          <w:rFonts w:cs="Tahoma"/>
          <w:lang w:val="de-DE"/>
        </w:rPr>
      </w:pPr>
    </w:p>
    <w:p w:rsidR="00A81E83" w:rsidRPr="00257BA5" w:rsidRDefault="00A81E83" w:rsidP="00AB5435">
      <w:pPr>
        <w:numPr>
          <w:ilvl w:val="0"/>
          <w:numId w:val="52"/>
        </w:numPr>
        <w:spacing w:after="40"/>
        <w:ind w:left="1440"/>
        <w:rPr>
          <w:rFonts w:cs="Tahoma"/>
          <w:lang w:val="de-DE"/>
        </w:rPr>
      </w:pPr>
      <w:r w:rsidRPr="00257BA5">
        <w:rPr>
          <w:rFonts w:eastAsia="Calibri" w:cs="Tahoma"/>
          <w:b/>
          <w:color w:val="000000"/>
          <w:szCs w:val="18"/>
          <w:lang w:val="de-DE"/>
        </w:rPr>
        <w:t>SQL Server 2008 R2 Enterprise:</w:t>
      </w:r>
      <w:r w:rsidRPr="00257BA5">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rsidR="00A81E83" w:rsidRPr="00257BA5" w:rsidRDefault="00A81E83" w:rsidP="00AB5435">
      <w:pPr>
        <w:numPr>
          <w:ilvl w:val="0"/>
          <w:numId w:val="52"/>
        </w:numPr>
        <w:tabs>
          <w:tab w:val="left" w:pos="1800"/>
        </w:tabs>
        <w:spacing w:after="40"/>
        <w:ind w:left="1440"/>
        <w:rPr>
          <w:rFonts w:cs="Tahoma"/>
          <w:lang w:val="de-DE"/>
        </w:rPr>
      </w:pPr>
      <w:r w:rsidRPr="00257BA5">
        <w:rPr>
          <w:rFonts w:eastAsia="Calibri" w:cs="Tahoma"/>
          <w:b/>
          <w:color w:val="000000"/>
          <w:szCs w:val="18"/>
          <w:lang w:val="de-DE"/>
        </w:rPr>
        <w:t xml:space="preserve">SQL Server 2012 Enterprise Core: </w:t>
      </w:r>
      <w:r w:rsidRPr="00257BA5">
        <w:rPr>
          <w:rFonts w:eastAsia="Calibri" w:cs="Tahoma"/>
          <w:color w:val="000000"/>
          <w:szCs w:val="18"/>
          <w:lang w:val="de-DE"/>
        </w:rPr>
        <w:t xml:space="preserve">Die Verwendung dieser Version der Software unterliegt den Produktbenutzungsrechten für SQL Server 2008 R2 Enterprise-Prozessorlizenzen, jedoch mit folgenden Einschränkungen: </w:t>
      </w:r>
    </w:p>
    <w:p w:rsidR="00A81E83" w:rsidRPr="00257BA5" w:rsidRDefault="00A81E83" w:rsidP="00AB5435">
      <w:pPr>
        <w:numPr>
          <w:ilvl w:val="1"/>
          <w:numId w:val="52"/>
        </w:numPr>
        <w:tabs>
          <w:tab w:val="left" w:pos="2160"/>
        </w:tabs>
        <w:spacing w:after="40"/>
        <w:ind w:left="2160"/>
        <w:rPr>
          <w:rFonts w:cs="Tahoma"/>
          <w:lang w:val="de-DE"/>
        </w:rPr>
      </w:pPr>
      <w:r w:rsidRPr="00257BA5">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rsidR="00A81E83" w:rsidRPr="00AB5435" w:rsidRDefault="00A81E83" w:rsidP="00AB5435">
      <w:pPr>
        <w:numPr>
          <w:ilvl w:val="1"/>
          <w:numId w:val="52"/>
        </w:numPr>
        <w:tabs>
          <w:tab w:val="left" w:pos="2160"/>
          <w:tab w:val="left" w:pos="2970"/>
        </w:tabs>
        <w:spacing w:after="40"/>
        <w:ind w:left="2160"/>
        <w:rPr>
          <w:rFonts w:cs="Tahoma"/>
          <w:spacing w:val="-2"/>
        </w:rPr>
      </w:pPr>
      <w:r w:rsidRPr="00AB5435">
        <w:rPr>
          <w:rFonts w:eastAsia="Calibri" w:cs="Tahoma"/>
          <w:color w:val="000000"/>
          <w:spacing w:val="-2"/>
          <w:szCs w:val="18"/>
          <w:lang w:val="de-DE"/>
        </w:rPr>
        <w:t xml:space="preserve">Neuzuweisungen von Lizenzen unterliegen den Beschränkungen unten unter (i) und (ii) in Bezug auf ihre „Core-Lizenzäquivalenz“. </w:t>
      </w:r>
      <w:r w:rsidRPr="00AB5435">
        <w:rPr>
          <w:rFonts w:eastAsia="Calibri" w:cs="Tahoma"/>
          <w:color w:val="000000"/>
          <w:spacing w:val="-2"/>
          <w:szCs w:val="18"/>
        </w:rPr>
        <w:t xml:space="preserve">Die Core-Lizenzäquivalenz wird wie folgt bestimmt. </w:t>
      </w:r>
    </w:p>
    <w:p w:rsidR="00A81E83" w:rsidRPr="00257BA5" w:rsidRDefault="00A81E83" w:rsidP="008B1500">
      <w:pPr>
        <w:numPr>
          <w:ilvl w:val="2"/>
          <w:numId w:val="52"/>
        </w:numPr>
        <w:tabs>
          <w:tab w:val="left" w:pos="2520"/>
        </w:tabs>
        <w:spacing w:after="40"/>
        <w:ind w:left="2520"/>
        <w:rPr>
          <w:rFonts w:cs="Tahoma"/>
          <w:lang w:val="de-DE"/>
        </w:rPr>
      </w:pPr>
      <w:r w:rsidRPr="00257BA5">
        <w:rPr>
          <w:rFonts w:eastAsia="Calibri" w:cs="Tahoma"/>
          <w:color w:val="000000"/>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44534F" w:rsidRDefault="00A81E83" w:rsidP="008B1500">
      <w:pPr>
        <w:numPr>
          <w:ilvl w:val="4"/>
          <w:numId w:val="49"/>
        </w:numPr>
        <w:tabs>
          <w:tab w:val="left" w:pos="2880"/>
        </w:tabs>
        <w:spacing w:after="40"/>
        <w:ind w:left="2880"/>
        <w:rPr>
          <w:rFonts w:cs="Tahoma"/>
        </w:rPr>
      </w:pPr>
      <w:r w:rsidRPr="0044534F">
        <w:rPr>
          <w:rFonts w:eastAsia="Calibri" w:cs="Tahoma"/>
          <w:color w:val="000000"/>
          <w:szCs w:val="18"/>
        </w:rPr>
        <w:t xml:space="preserve">vier Cores pro Prozessorlizenz ODER </w:t>
      </w:r>
    </w:p>
    <w:p w:rsidR="00A81E83" w:rsidRPr="00257BA5" w:rsidRDefault="00A81E83" w:rsidP="008B1500">
      <w:pPr>
        <w:numPr>
          <w:ilvl w:val="4"/>
          <w:numId w:val="49"/>
        </w:numPr>
        <w:tabs>
          <w:tab w:val="left" w:pos="2880"/>
        </w:tabs>
        <w:spacing w:after="40"/>
        <w:ind w:left="2880"/>
        <w:rPr>
          <w:rFonts w:cs="Tahoma"/>
          <w:lang w:val="de-DE"/>
        </w:rPr>
      </w:pPr>
      <w:r w:rsidRPr="00257BA5">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257BA5" w:rsidRDefault="00A81E83" w:rsidP="008B1500">
      <w:pPr>
        <w:numPr>
          <w:ilvl w:val="2"/>
          <w:numId w:val="52"/>
        </w:numPr>
        <w:tabs>
          <w:tab w:val="left" w:pos="2520"/>
        </w:tabs>
        <w:spacing w:after="40"/>
        <w:ind w:left="2520"/>
        <w:rPr>
          <w:rFonts w:cs="Tahoma"/>
          <w:lang w:val="de-DE"/>
        </w:rPr>
      </w:pPr>
      <w:r w:rsidRPr="00257BA5">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257BA5" w:rsidRDefault="00A81E83" w:rsidP="008B1500">
      <w:pPr>
        <w:numPr>
          <w:ilvl w:val="1"/>
          <w:numId w:val="52"/>
        </w:numPr>
        <w:tabs>
          <w:tab w:val="left" w:pos="1800"/>
        </w:tabs>
        <w:spacing w:after="40"/>
        <w:ind w:left="1800"/>
        <w:rPr>
          <w:rFonts w:cs="Tahoma"/>
          <w:lang w:val="de-DE"/>
        </w:rPr>
      </w:pPr>
      <w:r w:rsidRPr="00257BA5">
        <w:rPr>
          <w:rFonts w:eastAsia="Calibri" w:cs="Tahoma"/>
          <w:color w:val="000000"/>
          <w:szCs w:val="18"/>
          <w:lang w:val="de-DE"/>
        </w:rPr>
        <w:t xml:space="preserve">Kunden </w:t>
      </w:r>
      <w:r w:rsidRPr="00257BA5">
        <w:rPr>
          <w:rFonts w:eastAsia="Calibri" w:cs="Tahoma"/>
          <w:szCs w:val="18"/>
          <w:lang w:val="de-DE"/>
        </w:rPr>
        <w:t>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257BA5" w:rsidRDefault="00A81E83" w:rsidP="008B1500">
      <w:pPr>
        <w:numPr>
          <w:ilvl w:val="1"/>
          <w:numId w:val="52"/>
        </w:numPr>
        <w:tabs>
          <w:tab w:val="left" w:pos="1800"/>
          <w:tab w:val="left" w:pos="2970"/>
        </w:tabs>
        <w:spacing w:after="40"/>
        <w:ind w:left="1800"/>
        <w:rPr>
          <w:rFonts w:cs="Tahoma"/>
          <w:lang w:val="de-DE"/>
        </w:rPr>
      </w:pPr>
      <w:r w:rsidRPr="00257BA5">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204D6D" w:rsidRPr="00257BA5" w:rsidRDefault="00204D6D" w:rsidP="00204D6D">
      <w:pPr>
        <w:tabs>
          <w:tab w:val="left" w:pos="1800"/>
          <w:tab w:val="left" w:pos="2970"/>
        </w:tabs>
        <w:rPr>
          <w:rFonts w:cs="Tahoma"/>
          <w:lang w:val="de-DE"/>
        </w:rPr>
      </w:pPr>
    </w:p>
    <w:p w:rsidR="00204D6D" w:rsidRPr="00257BA5" w:rsidRDefault="00A81E83" w:rsidP="008B1500">
      <w:pPr>
        <w:tabs>
          <w:tab w:val="left" w:pos="720"/>
        </w:tabs>
        <w:spacing w:after="40"/>
        <w:ind w:left="720"/>
        <w:rPr>
          <w:rFonts w:cs="Tahoma"/>
          <w:lang w:val="de-DE"/>
        </w:rPr>
      </w:pPr>
      <w:r w:rsidRPr="00257BA5">
        <w:rPr>
          <w:rFonts w:eastAsia="Calibri" w:cs="Tahoma"/>
          <w:b/>
          <w:color w:val="000000"/>
          <w:szCs w:val="18"/>
          <w:lang w:val="de-DE"/>
        </w:rPr>
        <w:t>Für Kunden mit Software Assurance, die am oder nach dem 1. April 2015 abläuft, die sich gegen eine Verlängerung entscheiden</w:t>
      </w:r>
    </w:p>
    <w:p w:rsidR="00A81E83" w:rsidRPr="00257BA5" w:rsidRDefault="00A81E83" w:rsidP="00204D6D">
      <w:pPr>
        <w:tabs>
          <w:tab w:val="left" w:pos="720"/>
        </w:tabs>
        <w:ind w:left="720"/>
        <w:rPr>
          <w:rFonts w:cs="Tahoma"/>
          <w:lang w:val="de-DE"/>
        </w:rPr>
      </w:pPr>
      <w:r w:rsidRPr="00257BA5">
        <w:rPr>
          <w:rFonts w:eastAsia="Calibri" w:cs="Tahoma"/>
          <w:color w:val="000000"/>
          <w:szCs w:val="18"/>
          <w:lang w:val="de-DE"/>
        </w:rPr>
        <w:t xml:space="preserve">Konzern-Abonnement- </w:t>
      </w:r>
      <w:r w:rsidRPr="00257BA5">
        <w:rPr>
          <w:rFonts w:cs="Tahoma"/>
          <w:bCs/>
          <w:color w:val="000000"/>
          <w:szCs w:val="18"/>
          <w:lang w:val="de-DE"/>
        </w:rPr>
        <w:t>und Open Value Subscription-</w:t>
      </w:r>
      <w:r w:rsidRPr="00257BA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204D6D" w:rsidRPr="00257BA5" w:rsidRDefault="00204D6D" w:rsidP="00204D6D">
      <w:pPr>
        <w:tabs>
          <w:tab w:val="left" w:pos="720"/>
        </w:tabs>
        <w:ind w:left="720"/>
        <w:rPr>
          <w:rFonts w:cs="Tahoma"/>
          <w:lang w:val="de-DE"/>
        </w:rPr>
      </w:pPr>
    </w:p>
    <w:p w:rsidR="00A81E83" w:rsidRPr="00257BA5" w:rsidRDefault="00A81E83" w:rsidP="002F09A2">
      <w:pPr>
        <w:numPr>
          <w:ilvl w:val="2"/>
          <w:numId w:val="49"/>
        </w:numPr>
        <w:spacing w:after="60"/>
        <w:ind w:left="1440"/>
        <w:rPr>
          <w:rFonts w:cs="Tahoma"/>
          <w:lang w:val="de-DE"/>
        </w:rPr>
      </w:pPr>
      <w:r w:rsidRPr="00257BA5">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257BA5" w:rsidRDefault="00A81E83" w:rsidP="008B1500">
      <w:pPr>
        <w:numPr>
          <w:ilvl w:val="2"/>
          <w:numId w:val="49"/>
        </w:numPr>
        <w:ind w:left="1440"/>
        <w:rPr>
          <w:rFonts w:cs="Tahoma"/>
          <w:lang w:val="de-DE"/>
        </w:rPr>
      </w:pPr>
      <w:r w:rsidRPr="00257BA5">
        <w:rPr>
          <w:rFonts w:eastAsia="Calibri" w:cs="Tahoma"/>
          <w:szCs w:val="18"/>
          <w:lang w:val="de-DE"/>
        </w:rPr>
        <w:t>für Lizenzen, die nach dem 1. April 2015 erworben wurden, verfügt die Prozessorlizenz von Kunden über eine Core-Äquivalenz von vier Core-Lizenzen für SQL Server 2012 Enterprise. Für die kontinuierliche Verwendung von SQL Server 2012 auf Prozessoren, die mehr als vier Core-Lizenzen pro Prozessor erfordern, muss der Kunde die zusätzlichen Core-Lizenzen erwerben.</w:t>
      </w:r>
    </w:p>
    <w:p w:rsidR="00204D6D" w:rsidRPr="008B1500" w:rsidRDefault="00204D6D" w:rsidP="00204D6D">
      <w:pPr>
        <w:ind w:left="1440"/>
        <w:rPr>
          <w:rFonts w:cs="Tahoma"/>
          <w:sz w:val="16"/>
          <w:szCs w:val="16"/>
          <w:lang w:val="de-DE"/>
        </w:rPr>
      </w:pPr>
    </w:p>
    <w:p w:rsidR="00204D6D" w:rsidRPr="00257BA5" w:rsidRDefault="00A81E83" w:rsidP="008B1500">
      <w:pPr>
        <w:tabs>
          <w:tab w:val="left" w:pos="720"/>
        </w:tabs>
        <w:spacing w:after="40"/>
        <w:ind w:left="720"/>
        <w:rPr>
          <w:rFonts w:cs="Tahoma"/>
          <w:lang w:val="de-DE"/>
        </w:rPr>
      </w:pPr>
      <w:r w:rsidRPr="00257BA5">
        <w:rPr>
          <w:rFonts w:cs="Tahoma"/>
          <w:b/>
          <w:lang w:val="de-DE"/>
        </w:rPr>
        <w:t>Für Kunden in der Volksrepublik</w:t>
      </w:r>
      <w:r w:rsidRPr="00257BA5">
        <w:rPr>
          <w:rFonts w:cs="Tahoma"/>
          <w:lang w:val="de-DE"/>
        </w:rPr>
        <w:t xml:space="preserve"> </w:t>
      </w:r>
      <w:r w:rsidRPr="00257BA5">
        <w:rPr>
          <w:rFonts w:cs="Tahoma"/>
          <w:b/>
          <w:lang w:val="de-DE"/>
        </w:rPr>
        <w:t>China, die dort Prozessorlizenzen und Software Assurance für SQL Server 2008 R2 erwerben</w:t>
      </w:r>
    </w:p>
    <w:p w:rsidR="00A81E83" w:rsidRPr="00257BA5" w:rsidRDefault="00A81E83" w:rsidP="00204D6D">
      <w:pPr>
        <w:tabs>
          <w:tab w:val="left" w:pos="720"/>
        </w:tabs>
        <w:ind w:left="720"/>
        <w:rPr>
          <w:rFonts w:cs="Tahoma"/>
          <w:lang w:val="de-DE"/>
        </w:rPr>
      </w:pPr>
      <w:r w:rsidRPr="00257BA5">
        <w:rPr>
          <w:rFonts w:cs="Tahoma"/>
          <w:lang w:val="de-DE"/>
        </w:rPr>
        <w:t>Die Verweise auf den 1. April 2012 und den 1. April 2015 in dieser Produktliste sind nicht anwendbar. Die anwendbaren Daten für diese Kunden sind der 1. Juli 2012 bzw. der 1. Juli 2015.</w:t>
      </w:r>
    </w:p>
    <w:p w:rsidR="006E28CC" w:rsidRPr="008B1500" w:rsidRDefault="006E28CC" w:rsidP="00204D6D">
      <w:pPr>
        <w:tabs>
          <w:tab w:val="left" w:pos="720"/>
        </w:tabs>
        <w:ind w:left="720"/>
        <w:rPr>
          <w:rFonts w:cs="Tahoma"/>
          <w:sz w:val="16"/>
          <w:szCs w:val="16"/>
          <w:lang w:val="de-DE"/>
        </w:rPr>
      </w:pPr>
    </w:p>
    <w:p w:rsidR="006E28CC" w:rsidRPr="00257BA5" w:rsidRDefault="00F66FB0" w:rsidP="006E28CC">
      <w:pPr>
        <w:pStyle w:val="Heading3"/>
        <w:rPr>
          <w:rFonts w:ascii="Tahoma" w:hAnsi="Tahoma" w:cs="Tahoma"/>
          <w:lang w:val="de-DE"/>
        </w:rPr>
      </w:pPr>
      <w:bookmarkStart w:id="1452" w:name="_80_SQL_Server"/>
      <w:bookmarkStart w:id="1453" w:name="_81_SQL_Server"/>
      <w:bookmarkStart w:id="1454" w:name="_88_SQL_Server"/>
      <w:bookmarkStart w:id="1455" w:name="_Toc360112285"/>
      <w:bookmarkEnd w:id="1452"/>
      <w:bookmarkEnd w:id="1453"/>
      <w:bookmarkEnd w:id="1454"/>
      <w:r w:rsidRPr="00257BA5">
        <w:rPr>
          <w:rFonts w:ascii="Tahoma" w:hAnsi="Tahoma" w:cs="Tahoma"/>
          <w:caps/>
          <w:color w:val="F66400"/>
          <w:sz w:val="22"/>
          <w:vertAlign w:val="superscript"/>
          <w:lang w:val="de-DE"/>
        </w:rPr>
        <w:t>88</w:t>
      </w:r>
      <w:r w:rsidRPr="00257BA5">
        <w:rPr>
          <w:rFonts w:ascii="Tahoma" w:hAnsi="Tahoma" w:cs="Tahoma"/>
          <w:color w:val="F66400"/>
          <w:sz w:val="22"/>
          <w:lang w:val="de-DE"/>
        </w:rPr>
        <w:t xml:space="preserve"> SQL Server </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2012 Parallel Data Warehouse</w:t>
      </w:r>
      <w:bookmarkEnd w:id="1455"/>
    </w:p>
    <w:p w:rsidR="006E28CC" w:rsidRPr="008B1500" w:rsidRDefault="006E28CC" w:rsidP="006E28CC">
      <w:pPr>
        <w:pStyle w:val="EndnoteText"/>
        <w:rPr>
          <w:rFonts w:ascii="Tahoma" w:hAnsi="Tahoma" w:cs="Tahoma"/>
          <w:sz w:val="16"/>
          <w:szCs w:val="16"/>
          <w:lang w:val="de-DE"/>
        </w:rPr>
      </w:pPr>
    </w:p>
    <w:p w:rsidR="000A30EE" w:rsidRPr="00257BA5" w:rsidRDefault="000A30EE" w:rsidP="008B1500">
      <w:pPr>
        <w:spacing w:after="40"/>
        <w:ind w:left="720"/>
        <w:rPr>
          <w:rFonts w:cs="Tahoma"/>
          <w:lang w:val="de-DE"/>
        </w:rPr>
      </w:pPr>
      <w:r w:rsidRPr="00257BA5">
        <w:rPr>
          <w:rFonts w:eastAsia="Calibri" w:cs="Tahoma"/>
          <w:b/>
          <w:color w:val="000000"/>
          <w:szCs w:val="18"/>
          <w:lang w:val="de-DE"/>
        </w:rPr>
        <w:t>Lizenzgewährungen im Zusammenhang mit der Änderung des Lizenzmodells</w:t>
      </w:r>
    </w:p>
    <w:p w:rsidR="000A30EE" w:rsidRPr="00257BA5" w:rsidRDefault="000A30EE" w:rsidP="000A30EE">
      <w:pPr>
        <w:ind w:left="720"/>
        <w:rPr>
          <w:rFonts w:cs="Tahoma"/>
          <w:lang w:val="de-DE"/>
        </w:rPr>
      </w:pPr>
      <w:r w:rsidRPr="00257BA5">
        <w:rPr>
          <w:rFonts w:eastAsia="Calibri" w:cs="Tahoma"/>
          <w:color w:val="000000"/>
          <w:szCs w:val="18"/>
          <w:lang w:val="de-DE"/>
        </w:rPr>
        <w:t>SQL Server 2008 R2 ist die letzte Version von SQL Server Parallel Data Warehouse, die unter dem Pro-Prozessor-Lizenzmodell lizenziert wird.</w:t>
      </w:r>
      <w:r w:rsidR="0044534F" w:rsidRPr="00257BA5">
        <w:rPr>
          <w:rFonts w:eastAsia="Calibri" w:cs="Tahoma"/>
          <w:color w:val="000000"/>
          <w:szCs w:val="18"/>
          <w:lang w:val="de-DE"/>
        </w:rPr>
        <w:t xml:space="preserve"> </w:t>
      </w:r>
      <w:r w:rsidRPr="00257BA5">
        <w:rPr>
          <w:rFonts w:eastAsia="Calibri" w:cs="Tahoma"/>
          <w:color w:val="000000"/>
          <w:szCs w:val="18"/>
          <w:lang w:val="de-DE"/>
        </w:rPr>
        <w:t>Als Ausnahme erhalten Volumenlizenzkunden, die am 1. März 2013 über aktive Software Assurance für SQL Server 2008 R2 Parallel Data Warehouse-Lizenzen („qualifizierende Lizenzen“) verfügen, die folgenden Optionen. SQL Server 2008 R2 Parallel Data Warehouse-</w:t>
      </w:r>
      <w:r w:rsidRPr="00257BA5">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rsidR="000A30EE" w:rsidRPr="008B1500" w:rsidRDefault="000A30EE" w:rsidP="000A30EE">
      <w:pPr>
        <w:ind w:left="720"/>
        <w:rPr>
          <w:rFonts w:cs="Tahoma"/>
          <w:sz w:val="16"/>
          <w:szCs w:val="16"/>
          <w:lang w:val="de-DE"/>
        </w:rPr>
      </w:pPr>
    </w:p>
    <w:p w:rsidR="000A30EE" w:rsidRPr="00257BA5" w:rsidRDefault="000A30EE" w:rsidP="008B1500">
      <w:pPr>
        <w:numPr>
          <w:ilvl w:val="0"/>
          <w:numId w:val="52"/>
        </w:numPr>
        <w:spacing w:after="40"/>
        <w:ind w:left="1440"/>
        <w:rPr>
          <w:rFonts w:cs="Tahoma"/>
          <w:lang w:val="de-DE"/>
        </w:rPr>
      </w:pPr>
      <w:r w:rsidRPr="00257BA5">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rsidR="000A30EE" w:rsidRPr="008B1500" w:rsidRDefault="000A30EE" w:rsidP="000A30EE">
      <w:pPr>
        <w:rPr>
          <w:rFonts w:cs="Tahoma"/>
          <w:sz w:val="16"/>
          <w:szCs w:val="16"/>
          <w:lang w:val="de-DE"/>
        </w:rPr>
      </w:pPr>
    </w:p>
    <w:p w:rsidR="000A30EE" w:rsidRPr="00257BA5" w:rsidRDefault="000A30EE" w:rsidP="008B1500">
      <w:pPr>
        <w:spacing w:after="40"/>
        <w:ind w:left="720"/>
        <w:rPr>
          <w:rFonts w:cs="Tahoma"/>
          <w:lang w:val="de-DE"/>
        </w:rPr>
      </w:pPr>
      <w:r w:rsidRPr="00257BA5">
        <w:rPr>
          <w:rFonts w:eastAsia="Calibri" w:cs="Tahoma"/>
          <w:b/>
          <w:color w:val="000000"/>
          <w:szCs w:val="18"/>
          <w:lang w:val="de-DE"/>
        </w:rPr>
        <w:t>System Center Standard-Lizenzgewährung</w:t>
      </w:r>
    </w:p>
    <w:p w:rsidR="000A30EE" w:rsidRPr="00257BA5" w:rsidRDefault="000A30EE" w:rsidP="000A30EE">
      <w:pPr>
        <w:spacing w:after="60"/>
        <w:ind w:left="720"/>
        <w:rPr>
          <w:rFonts w:cs="Tahoma"/>
          <w:lang w:val="de-DE"/>
        </w:rPr>
      </w:pPr>
      <w:r w:rsidRPr="00257BA5">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rsidR="000A30EE" w:rsidRPr="00257BA5" w:rsidRDefault="000A30EE" w:rsidP="008B1500">
      <w:pPr>
        <w:numPr>
          <w:ilvl w:val="0"/>
          <w:numId w:val="52"/>
        </w:numPr>
        <w:spacing w:after="40"/>
        <w:ind w:left="1440"/>
        <w:rPr>
          <w:rFonts w:cs="Tahoma"/>
          <w:lang w:val="de-DE"/>
        </w:rPr>
      </w:pPr>
      <w:r w:rsidRPr="00257BA5">
        <w:rPr>
          <w:rFonts w:eastAsia="Calibri" w:cs="Tahoma"/>
          <w:color w:val="000000"/>
          <w:szCs w:val="18"/>
          <w:lang w:val="de-DE"/>
        </w:rPr>
        <w:t>eine System Center 2012 Standard-Lizenz pro Server für jeden Server, auf dem die SQL Server 2012 Parallel Data Warehouse-Software ausgeführt wird</w:t>
      </w:r>
    </w:p>
    <w:p w:rsidR="000A30EE" w:rsidRPr="00257BA5" w:rsidRDefault="000A30EE" w:rsidP="008B1500">
      <w:pPr>
        <w:numPr>
          <w:ilvl w:val="0"/>
          <w:numId w:val="52"/>
        </w:numPr>
        <w:spacing w:after="40"/>
        <w:ind w:left="1440"/>
        <w:rPr>
          <w:rFonts w:cs="Tahoma"/>
          <w:lang w:val="de-DE"/>
        </w:rPr>
      </w:pPr>
      <w:r w:rsidRPr="00257BA5">
        <w:rPr>
          <w:rFonts w:eastAsia="Calibri" w:cs="Tahoma"/>
          <w:color w:val="000000"/>
          <w:szCs w:val="18"/>
          <w:lang w:val="de-DE"/>
        </w:rPr>
        <w:t>zwei System Center 2012 Standard-Lizenzen pro Server für alle übrigen Server in der SQL Server 2012 Parallel Data Warehouse Appliance.</w:t>
      </w:r>
    </w:p>
    <w:p w:rsidR="000A30EE" w:rsidRPr="00257BA5" w:rsidRDefault="000A30EE" w:rsidP="008B1500">
      <w:pPr>
        <w:ind w:left="720"/>
        <w:rPr>
          <w:rFonts w:cs="Tahoma"/>
          <w:lang w:val="de-DE"/>
        </w:rPr>
      </w:pPr>
      <w:r w:rsidRPr="00257BA5">
        <w:rPr>
          <w:rFonts w:eastAsia="Calibri" w:cs="Tahoma"/>
          <w:color w:val="000000"/>
          <w:szCs w:val="18"/>
          <w:lang w:val="de-DE"/>
        </w:rPr>
        <w:t>Die Software darf ausschließlich zur Unterstützung der SQL Server 2012 Parallel Data Warehouse Appliance genutzt werden.</w:t>
      </w:r>
    </w:p>
    <w:p w:rsidR="008B1500" w:rsidRPr="008B1500" w:rsidRDefault="008B1500" w:rsidP="008B1500">
      <w:pPr>
        <w:rPr>
          <w:rFonts w:cs="Tahoma"/>
          <w:sz w:val="16"/>
          <w:szCs w:val="16"/>
          <w:lang w:val="de-DE"/>
        </w:rPr>
      </w:pPr>
    </w:p>
    <w:p w:rsidR="000A30EE" w:rsidRPr="00257BA5" w:rsidRDefault="000A30EE" w:rsidP="008B1500">
      <w:pPr>
        <w:tabs>
          <w:tab w:val="left" w:pos="1440"/>
        </w:tabs>
        <w:spacing w:after="40"/>
        <w:ind w:left="720"/>
        <w:rPr>
          <w:rFonts w:cs="Tahoma"/>
          <w:lang w:val="de-DE"/>
        </w:rPr>
      </w:pPr>
      <w:r w:rsidRPr="00257BA5">
        <w:rPr>
          <w:rFonts w:eastAsia="Calibri" w:cs="Tahoma"/>
          <w:b/>
          <w:color w:val="000000"/>
          <w:szCs w:val="18"/>
          <w:lang w:val="de-DE"/>
        </w:rPr>
        <w:t>Für Kunden mit aktiver Software Assurance, die nicht verlängern möchten</w:t>
      </w:r>
    </w:p>
    <w:p w:rsidR="000A30EE" w:rsidRPr="00257BA5" w:rsidRDefault="000A30EE" w:rsidP="000A30EE">
      <w:pPr>
        <w:tabs>
          <w:tab w:val="left" w:pos="1440"/>
        </w:tabs>
        <w:ind w:left="720"/>
        <w:rPr>
          <w:rFonts w:cs="Tahoma"/>
          <w:lang w:val="de-DE"/>
        </w:rPr>
      </w:pPr>
      <w:r w:rsidRPr="00257BA5">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rsidR="000A30EE" w:rsidRPr="008B1500" w:rsidRDefault="000A30EE" w:rsidP="000A30EE">
      <w:pPr>
        <w:tabs>
          <w:tab w:val="left" w:pos="1440"/>
        </w:tabs>
        <w:ind w:left="720"/>
        <w:rPr>
          <w:rFonts w:cs="Tahoma"/>
          <w:sz w:val="16"/>
          <w:szCs w:val="16"/>
          <w:lang w:val="de-DE"/>
        </w:rPr>
      </w:pPr>
    </w:p>
    <w:p w:rsidR="000A30EE" w:rsidRPr="00257BA5" w:rsidRDefault="000A30EE" w:rsidP="008B1500">
      <w:pPr>
        <w:numPr>
          <w:ilvl w:val="0"/>
          <w:numId w:val="52"/>
        </w:numPr>
        <w:spacing w:after="40"/>
        <w:ind w:left="1440"/>
        <w:rPr>
          <w:rFonts w:cs="Tahoma"/>
          <w:lang w:val="de-DE"/>
        </w:rPr>
      </w:pPr>
      <w:r w:rsidRPr="00257BA5">
        <w:rPr>
          <w:rFonts w:eastAsia="Calibri" w:cs="Tahoma"/>
          <w:b/>
          <w:color w:val="000000"/>
          <w:szCs w:val="18"/>
          <w:lang w:val="de-DE"/>
        </w:rPr>
        <w:t>SQL Server 2008 R2 Parallel Data Warehouse:</w:t>
      </w:r>
      <w:r w:rsidRPr="00257BA5">
        <w:rPr>
          <w:rFonts w:eastAsia="Calibri" w:cs="Tahoma"/>
          <w:color w:val="000000"/>
          <w:szCs w:val="18"/>
          <w:lang w:val="de-DE"/>
        </w:rPr>
        <w:t xml:space="preserve"> Die kontinuierliche Verwendung dieser Version der Software unterliegt den Produktbenutzungsrechten für die SQL Server 2008 R2-Lizenz. </w:t>
      </w:r>
    </w:p>
    <w:p w:rsidR="000A30EE" w:rsidRPr="00257BA5" w:rsidRDefault="000A30EE" w:rsidP="008B1500">
      <w:pPr>
        <w:numPr>
          <w:ilvl w:val="0"/>
          <w:numId w:val="52"/>
        </w:numPr>
        <w:tabs>
          <w:tab w:val="left" w:pos="1800"/>
        </w:tabs>
        <w:ind w:left="1440"/>
        <w:rPr>
          <w:rFonts w:cs="Tahoma"/>
          <w:lang w:val="de-DE"/>
        </w:rPr>
      </w:pPr>
      <w:r w:rsidRPr="00257BA5">
        <w:rPr>
          <w:rFonts w:eastAsia="Calibri" w:cs="Tahoma"/>
          <w:b/>
          <w:color w:val="000000"/>
          <w:szCs w:val="18"/>
          <w:lang w:val="de-DE"/>
        </w:rPr>
        <w:t xml:space="preserve">SQL Server 2012 Parallel Data Warehouse: </w:t>
      </w:r>
      <w:r w:rsidRPr="00257BA5">
        <w:rPr>
          <w:rFonts w:eastAsia="Calibri" w:cs="Tahoma"/>
          <w:color w:val="000000"/>
          <w:szCs w:val="18"/>
          <w:lang w:val="de-DE"/>
        </w:rPr>
        <w:t xml:space="preserve">Die Verwendung dieser Version der Software unterliegt den Produktbenutzungsrechten für SQL Server 2012 Parallel Data Warehouse. </w:t>
      </w:r>
    </w:p>
    <w:p w:rsidR="000A30EE" w:rsidRPr="008B1500" w:rsidRDefault="000A30EE" w:rsidP="008B1500">
      <w:pPr>
        <w:rPr>
          <w:rFonts w:cs="Tahoma"/>
          <w:sz w:val="16"/>
          <w:szCs w:val="16"/>
          <w:lang w:val="de-DE"/>
        </w:rPr>
      </w:pPr>
    </w:p>
    <w:p w:rsidR="000A30EE" w:rsidRPr="00257BA5" w:rsidRDefault="000A30EE" w:rsidP="000A30EE">
      <w:pPr>
        <w:ind w:left="720"/>
        <w:rPr>
          <w:rFonts w:cs="Tahoma"/>
          <w:lang w:val="de-DE"/>
        </w:rPr>
      </w:pPr>
      <w:r w:rsidRPr="00257BA5">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rsidR="000A30EE" w:rsidRPr="008B1500" w:rsidRDefault="000A30EE" w:rsidP="000A30EE">
      <w:pPr>
        <w:ind w:left="720"/>
        <w:rPr>
          <w:rFonts w:cs="Tahoma"/>
          <w:sz w:val="16"/>
          <w:szCs w:val="16"/>
          <w:lang w:val="de-DE"/>
        </w:rPr>
      </w:pPr>
    </w:p>
    <w:p w:rsidR="00A81E83" w:rsidRPr="00257BA5" w:rsidRDefault="000A30EE" w:rsidP="008B1500">
      <w:pPr>
        <w:ind w:left="720"/>
        <w:rPr>
          <w:rFonts w:cs="Tahoma"/>
          <w:lang w:val="de-DE"/>
        </w:rPr>
      </w:pPr>
      <w:r w:rsidRPr="00257BA5">
        <w:rPr>
          <w:rFonts w:cs="Tahoma"/>
          <w:color w:val="000000"/>
          <w:szCs w:val="24"/>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bookmarkStart w:id="1456" w:name="Srv_90SQLServer2012Standard"/>
    </w:p>
    <w:p w:rsidR="00A81E83" w:rsidRPr="00257BA5" w:rsidRDefault="00F66FB0" w:rsidP="00EF5637">
      <w:pPr>
        <w:pStyle w:val="Heading3"/>
        <w:rPr>
          <w:rFonts w:ascii="Tahoma" w:hAnsi="Tahoma" w:cs="Tahoma"/>
          <w:lang w:val="de-DE"/>
        </w:rPr>
      </w:pPr>
      <w:bookmarkStart w:id="1457" w:name="_82_SQL_Server®"/>
      <w:bookmarkStart w:id="1458" w:name="_89_SQL_Server®"/>
      <w:bookmarkStart w:id="1459" w:name="_Toc336338348"/>
      <w:bookmarkStart w:id="1460" w:name="_Toc360112286"/>
      <w:bookmarkEnd w:id="1457"/>
      <w:bookmarkEnd w:id="1458"/>
      <w:r w:rsidRPr="00257BA5">
        <w:rPr>
          <w:rFonts w:ascii="Tahoma" w:hAnsi="Tahoma" w:cs="Tahoma"/>
          <w:caps/>
          <w:color w:val="F66400"/>
          <w:sz w:val="22"/>
          <w:vertAlign w:val="superscript"/>
          <w:lang w:val="de-DE"/>
        </w:rPr>
        <w:t>89</w:t>
      </w:r>
      <w:r w:rsidRPr="00257BA5">
        <w:rPr>
          <w:rFonts w:ascii="Tahoma" w:hAnsi="Tahoma" w:cs="Tahoma"/>
          <w:color w:val="F66400"/>
          <w:sz w:val="22"/>
          <w:lang w:val="de-DE"/>
        </w:rPr>
        <w:t xml:space="preserve"> SQL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2012 Standard</w:t>
      </w:r>
      <w:bookmarkEnd w:id="1459"/>
      <w:bookmarkEnd w:id="1460"/>
      <w:r w:rsidRPr="00257BA5">
        <w:rPr>
          <w:rFonts w:ascii="Tahoma" w:hAnsi="Tahoma" w:cs="Tahoma"/>
          <w:color w:val="F66400"/>
          <w:sz w:val="22"/>
          <w:lang w:val="de-DE"/>
        </w:rPr>
        <w:t xml:space="preserve"> </w:t>
      </w:r>
    </w:p>
    <w:bookmarkEnd w:id="1456"/>
    <w:p w:rsidR="00A81E83" w:rsidRPr="00257BA5" w:rsidRDefault="00A81E83" w:rsidP="00204D6D">
      <w:pPr>
        <w:pStyle w:val="EndnoteText"/>
        <w:ind w:left="0"/>
        <w:rPr>
          <w:rFonts w:ascii="Tahoma" w:hAnsi="Tahoma" w:cs="Tahoma"/>
          <w:lang w:val="de-DE"/>
        </w:rPr>
      </w:pPr>
    </w:p>
    <w:p w:rsidR="00A81E83" w:rsidRPr="00257BA5" w:rsidRDefault="00A81E83" w:rsidP="00204D6D">
      <w:pPr>
        <w:ind w:left="720"/>
        <w:rPr>
          <w:rFonts w:cs="Tahoma"/>
          <w:lang w:val="de-DE"/>
        </w:rPr>
      </w:pPr>
      <w:r w:rsidRPr="00257BA5">
        <w:rPr>
          <w:rFonts w:eastAsia="Calibri" w:cs="Tahoma"/>
          <w:szCs w:val="18"/>
          <w:lang w:val="de-DE"/>
        </w:rPr>
        <w:t>SQL Server 2012 Standard ist die nächste Version von SQL Server Standard, und CAL für SQL Server 2012 ist die nächste Version von CAL für SQL Server.</w:t>
      </w:r>
    </w:p>
    <w:p w:rsidR="00204D6D" w:rsidRDefault="00204D6D" w:rsidP="00204D6D">
      <w:pPr>
        <w:ind w:left="720"/>
        <w:rPr>
          <w:rFonts w:cs="Tahoma"/>
          <w:lang w:val="de-DE"/>
        </w:rPr>
      </w:pPr>
    </w:p>
    <w:p w:rsidR="008B1500" w:rsidRPr="00257BA5" w:rsidRDefault="008B1500" w:rsidP="00204D6D">
      <w:pPr>
        <w:ind w:left="720"/>
        <w:rPr>
          <w:rFonts w:cs="Tahoma"/>
          <w:lang w:val="de-DE"/>
        </w:rPr>
      </w:pPr>
    </w:p>
    <w:p w:rsidR="00A81E83" w:rsidRPr="00257BA5" w:rsidRDefault="00106361" w:rsidP="00EF5637">
      <w:pPr>
        <w:pStyle w:val="Heading3"/>
        <w:rPr>
          <w:rFonts w:ascii="Tahoma" w:hAnsi="Tahoma" w:cs="Tahoma"/>
          <w:lang w:val="de-DE"/>
        </w:rPr>
      </w:pPr>
      <w:bookmarkStart w:id="1461" w:name="_85_83_SQL"/>
      <w:bookmarkStart w:id="1462" w:name="_90_SQL_Server®"/>
      <w:bookmarkStart w:id="1463" w:name="_Toc336338349"/>
      <w:bookmarkStart w:id="1464" w:name="_Toc360112287"/>
      <w:bookmarkStart w:id="1465" w:name="Srv_91SQLServer2012StandardCore"/>
      <w:bookmarkEnd w:id="1461"/>
      <w:bookmarkEnd w:id="1462"/>
      <w:r w:rsidRPr="00257BA5">
        <w:rPr>
          <w:rFonts w:ascii="Tahoma" w:hAnsi="Tahoma" w:cs="Tahoma"/>
          <w:caps/>
          <w:color w:val="F66400"/>
          <w:sz w:val="22"/>
          <w:vertAlign w:val="superscript"/>
          <w:lang w:val="de-DE"/>
        </w:rPr>
        <w:t>90</w:t>
      </w:r>
      <w:r w:rsidRPr="00257BA5">
        <w:rPr>
          <w:rFonts w:ascii="Tahoma" w:hAnsi="Tahoma" w:cs="Tahoma"/>
          <w:color w:val="F66400"/>
          <w:sz w:val="22"/>
          <w:lang w:val="de-DE"/>
        </w:rPr>
        <w:t xml:space="preserve"> SQL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2012 Standard</w:t>
      </w:r>
      <w:r w:rsidRPr="00257BA5">
        <w:rPr>
          <w:rFonts w:ascii="Tahoma" w:eastAsia="Calibri" w:hAnsi="Tahoma" w:cs="Tahoma"/>
          <w:color w:val="F66400"/>
          <w:sz w:val="22"/>
          <w:szCs w:val="18"/>
          <w:lang w:val="de-DE"/>
        </w:rPr>
        <w:t xml:space="preserve"> Core</w:t>
      </w:r>
      <w:bookmarkEnd w:id="1463"/>
      <w:bookmarkEnd w:id="1464"/>
    </w:p>
    <w:bookmarkEnd w:id="1465"/>
    <w:p w:rsidR="00A81E83" w:rsidRPr="00257BA5" w:rsidRDefault="00A81E83" w:rsidP="0026723A">
      <w:pPr>
        <w:rPr>
          <w:rFonts w:cs="Tahoma"/>
          <w:lang w:val="de-DE"/>
        </w:rPr>
      </w:pPr>
    </w:p>
    <w:p w:rsidR="0026723A" w:rsidRPr="00257BA5" w:rsidRDefault="00A81E83" w:rsidP="0026723A">
      <w:pPr>
        <w:spacing w:after="60"/>
        <w:ind w:left="720"/>
        <w:rPr>
          <w:rFonts w:cs="Tahoma"/>
          <w:lang w:val="de-DE"/>
        </w:rPr>
      </w:pPr>
      <w:r w:rsidRPr="00257BA5">
        <w:rPr>
          <w:rFonts w:eastAsia="Calibri" w:cs="Tahoma"/>
          <w:b/>
          <w:szCs w:val="18"/>
          <w:lang w:val="de-DE"/>
        </w:rPr>
        <w:t>Lizenzgewährungen im Zusammenhang mit der Änderung des Lizenzmodells</w:t>
      </w:r>
    </w:p>
    <w:p w:rsidR="00A81E83" w:rsidRPr="008B1500" w:rsidRDefault="00A81E83" w:rsidP="0026723A">
      <w:pPr>
        <w:ind w:left="720"/>
        <w:rPr>
          <w:rFonts w:cs="Tahoma"/>
          <w:spacing w:val="-2"/>
          <w:lang w:val="de-DE"/>
        </w:rPr>
      </w:pPr>
      <w:r w:rsidRPr="008B1500">
        <w:rPr>
          <w:rFonts w:eastAsia="Calibri" w:cs="Tahoma"/>
          <w:color w:val="000000"/>
          <w:spacing w:val="-2"/>
          <w:szCs w:val="18"/>
          <w:lang w:val="de-DE"/>
        </w:rPr>
        <w:t>SQL Server 2008 R2 ist die letzte Version von SQL Server, die unter dem Pro-Prozessor-Lizenzmodell lizenziert wird.</w:t>
      </w:r>
      <w:r w:rsidR="0044534F" w:rsidRPr="008B1500">
        <w:rPr>
          <w:rFonts w:eastAsia="Calibri" w:cs="Tahoma"/>
          <w:color w:val="000000"/>
          <w:spacing w:val="-2"/>
          <w:szCs w:val="18"/>
          <w:lang w:val="de-DE"/>
        </w:rPr>
        <w:t xml:space="preserve"> </w:t>
      </w:r>
      <w:r w:rsidRPr="008B1500">
        <w:rPr>
          <w:rFonts w:eastAsia="Calibri" w:cs="Tahoma"/>
          <w:color w:val="000000"/>
          <w:spacing w:val="-2"/>
          <w:szCs w:val="18"/>
          <w:lang w:val="de-DE"/>
        </w:rPr>
        <w:t>Als Ausnahme erhalten Volumenlizenzkunden, die am 1. April 2012 über aktive Software Assurance für SQL Server 2008 R2 Standard-Prozessorlizenzen („qualifizierende Lizenzen“) verfügen, die folgenden Optionen. SQL Server 2008 R2 Standard-Prozessor</w:t>
      </w:r>
      <w:r w:rsidRPr="008B1500">
        <w:rPr>
          <w:rFonts w:cs="Tahoma"/>
          <w:bCs/>
          <w:color w:val="000000"/>
          <w:spacing w:val="-2"/>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44534F" w:rsidRPr="008B1500">
        <w:rPr>
          <w:rFonts w:cs="Tahoma"/>
          <w:bCs/>
          <w:color w:val="000000"/>
          <w:spacing w:val="-2"/>
          <w:szCs w:val="18"/>
          <w:lang w:val="de-DE"/>
        </w:rPr>
        <w:t xml:space="preserve"> </w:t>
      </w:r>
      <w:r w:rsidRPr="008B1500">
        <w:rPr>
          <w:rFonts w:cs="Tahoma"/>
          <w:bCs/>
          <w:color w:val="000000"/>
          <w:spacing w:val="-2"/>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26723A" w:rsidRPr="00257BA5" w:rsidRDefault="0026723A" w:rsidP="0026723A">
      <w:pPr>
        <w:ind w:left="720"/>
        <w:rPr>
          <w:rFonts w:cs="Tahoma"/>
          <w:lang w:val="de-DE"/>
        </w:rPr>
      </w:pPr>
    </w:p>
    <w:p w:rsidR="0026723A" w:rsidRPr="00257BA5" w:rsidRDefault="0026723A" w:rsidP="0026723A">
      <w:pPr>
        <w:spacing w:after="60"/>
        <w:ind w:left="720"/>
        <w:rPr>
          <w:rFonts w:cs="Tahoma"/>
          <w:lang w:val="de-DE"/>
        </w:rPr>
      </w:pPr>
      <w:r w:rsidRPr="00257BA5">
        <w:rPr>
          <w:rFonts w:eastAsia="Calibri" w:cs="Tahoma"/>
          <w:b/>
          <w:szCs w:val="18"/>
          <w:lang w:val="de-DE"/>
        </w:rPr>
        <w:t>Aktuelle Laufzeit</w:t>
      </w:r>
    </w:p>
    <w:p w:rsidR="00A81E83" w:rsidRPr="00257BA5" w:rsidRDefault="00A81E83" w:rsidP="008B1500">
      <w:pPr>
        <w:ind w:left="720"/>
        <w:rPr>
          <w:rFonts w:cs="Tahoma"/>
          <w:lang w:val="de-DE"/>
        </w:rPr>
      </w:pPr>
      <w:r w:rsidRPr="00257BA5">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 Zusätzlich werden Kunden</w:t>
      </w:r>
      <w:r w:rsidR="008B1500">
        <w:rPr>
          <w:rFonts w:eastAsia="Calibri" w:cs="Tahoma"/>
          <w:szCs w:val="18"/>
          <w:lang w:val="de-DE"/>
        </w:rPr>
        <w:t> </w:t>
      </w:r>
      <w:r w:rsidRPr="00257BA5">
        <w:rPr>
          <w:rFonts w:eastAsia="Calibri" w:cs="Tahoma"/>
          <w:szCs w:val="18"/>
          <w:lang w:val="de-DE"/>
        </w:rPr>
        <w:t>Rechte unter Lizenzmobilität durch Software Assurance und Lizenzmobilität innerhalb von Serverfarmen gewährt.</w:t>
      </w:r>
      <w:r w:rsidR="0044534F" w:rsidRPr="00257BA5">
        <w:rPr>
          <w:rFonts w:eastAsia="Calibri" w:cs="Tahoma"/>
          <w:szCs w:val="18"/>
          <w:lang w:val="de-DE"/>
        </w:rPr>
        <w:t xml:space="preserve"> </w:t>
      </w:r>
      <w:r w:rsidRPr="00257BA5">
        <w:rPr>
          <w:rFonts w:eastAsia="Calibri" w:cs="Tahoma"/>
          <w:szCs w:val="18"/>
          <w:lang w:val="de-DE"/>
        </w:rPr>
        <w:t>Die Lizenzbestimmungen für Lizenzmobilität finden Kunden in den Produktbenutzungsrechten für SQL Server 2012 Standard Core.</w:t>
      </w:r>
    </w:p>
    <w:p w:rsidR="0026723A" w:rsidRPr="00257BA5" w:rsidRDefault="0026723A" w:rsidP="0026723A">
      <w:pPr>
        <w:ind w:left="720"/>
        <w:rPr>
          <w:rFonts w:cs="Tahoma"/>
          <w:lang w:val="de-DE"/>
        </w:rPr>
      </w:pPr>
    </w:p>
    <w:p w:rsidR="0026723A" w:rsidRPr="00257BA5" w:rsidRDefault="00A81E83" w:rsidP="0026723A">
      <w:pPr>
        <w:spacing w:after="60"/>
        <w:ind w:left="720"/>
        <w:rPr>
          <w:rFonts w:cs="Tahoma"/>
          <w:lang w:val="de-DE"/>
        </w:rPr>
      </w:pPr>
      <w:r w:rsidRPr="00257BA5">
        <w:rPr>
          <w:rFonts w:eastAsia="Calibri" w:cs="Tahoma"/>
          <w:b/>
          <w:szCs w:val="18"/>
          <w:lang w:val="de-DE"/>
        </w:rPr>
        <w:t>Erster Verlängerungszeitraum (vor dem 1. April 2015)</w:t>
      </w:r>
    </w:p>
    <w:p w:rsidR="00A81E83" w:rsidRPr="008B1500" w:rsidRDefault="00A81E83" w:rsidP="0026723A">
      <w:pPr>
        <w:ind w:left="720"/>
        <w:rPr>
          <w:rFonts w:cs="Tahoma"/>
          <w:spacing w:val="-2"/>
          <w:lang w:val="de-DE"/>
        </w:rPr>
      </w:pPr>
      <w:r w:rsidRPr="008B1500">
        <w:rPr>
          <w:rFonts w:eastAsia="Calibri" w:cs="Tahoma"/>
          <w:spacing w:val="-2"/>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26723A" w:rsidRPr="00257BA5" w:rsidRDefault="0026723A" w:rsidP="0026723A">
      <w:pPr>
        <w:ind w:left="720"/>
        <w:rPr>
          <w:rFonts w:cs="Tahoma"/>
          <w:lang w:val="de-DE"/>
        </w:rPr>
      </w:pPr>
    </w:p>
    <w:p w:rsidR="0026723A" w:rsidRPr="00257BA5" w:rsidRDefault="00A81E83" w:rsidP="002F09A2">
      <w:pPr>
        <w:numPr>
          <w:ilvl w:val="0"/>
          <w:numId w:val="118"/>
        </w:numPr>
        <w:tabs>
          <w:tab w:val="left" w:pos="1440"/>
        </w:tabs>
        <w:spacing w:after="60"/>
        <w:ind w:left="1440"/>
        <w:rPr>
          <w:rFonts w:cs="Tahoma"/>
          <w:lang w:val="de-DE"/>
        </w:rPr>
      </w:pPr>
      <w:r w:rsidRPr="00257BA5">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44534F" w:rsidRDefault="00A81E83" w:rsidP="002F09A2">
      <w:pPr>
        <w:numPr>
          <w:ilvl w:val="3"/>
          <w:numId w:val="56"/>
        </w:numPr>
        <w:spacing w:after="60"/>
        <w:ind w:left="1800"/>
        <w:rPr>
          <w:rFonts w:cs="Tahoma"/>
        </w:rPr>
      </w:pPr>
      <w:r w:rsidRPr="0044534F">
        <w:rPr>
          <w:rFonts w:eastAsia="Calibri" w:cs="Tahoma"/>
          <w:szCs w:val="18"/>
        </w:rPr>
        <w:t>vier ODER</w:t>
      </w:r>
    </w:p>
    <w:p w:rsidR="00A81E83" w:rsidRPr="00257BA5" w:rsidRDefault="00A81E83" w:rsidP="002F09A2">
      <w:pPr>
        <w:numPr>
          <w:ilvl w:val="3"/>
          <w:numId w:val="56"/>
        </w:numPr>
        <w:spacing w:after="60"/>
        <w:ind w:left="1800"/>
        <w:rPr>
          <w:rFonts w:cs="Tahoma"/>
          <w:lang w:val="de-DE"/>
        </w:rPr>
      </w:pPr>
      <w:r w:rsidRPr="00257BA5">
        <w:rPr>
          <w:rFonts w:eastAsia="Calibri" w:cs="Tahoma"/>
          <w:szCs w:val="18"/>
          <w:lang w:val="de-DE"/>
        </w:rPr>
        <w:t>der tatsächlichen Anzahl von Cores pro physischem Prozessor multipliziert mit dem entsprechenden Core-Faktor.</w:t>
      </w:r>
      <w:r w:rsidR="0044534F" w:rsidRPr="00257BA5">
        <w:rPr>
          <w:rFonts w:eastAsia="Calibri" w:cs="Tahoma"/>
          <w:szCs w:val="18"/>
          <w:lang w:val="de-DE"/>
        </w:rPr>
        <w:t xml:space="preserve"> </w:t>
      </w:r>
      <w:r w:rsidRPr="00257BA5">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257BA5" w:rsidRDefault="00A81E83" w:rsidP="002F09A2">
      <w:pPr>
        <w:numPr>
          <w:ilvl w:val="0"/>
          <w:numId w:val="118"/>
        </w:numPr>
        <w:tabs>
          <w:tab w:val="left" w:pos="1440"/>
        </w:tabs>
        <w:spacing w:after="60"/>
        <w:ind w:left="1440"/>
        <w:rPr>
          <w:rFonts w:cs="Tahoma"/>
          <w:lang w:val="de-DE"/>
        </w:rPr>
      </w:pPr>
      <w:r w:rsidRPr="00257BA5">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26723A" w:rsidRPr="00257BA5" w:rsidRDefault="0026723A" w:rsidP="0026723A">
      <w:pPr>
        <w:tabs>
          <w:tab w:val="left" w:pos="1440"/>
        </w:tabs>
        <w:ind w:left="1080"/>
        <w:rPr>
          <w:rFonts w:cs="Tahoma"/>
          <w:lang w:val="de-DE"/>
        </w:rPr>
      </w:pPr>
    </w:p>
    <w:p w:rsidR="0026723A" w:rsidRPr="00257BA5" w:rsidRDefault="00A81E83" w:rsidP="008B1500">
      <w:pPr>
        <w:keepNext/>
        <w:keepLines/>
        <w:spacing w:after="60"/>
        <w:ind w:left="720"/>
        <w:rPr>
          <w:rFonts w:cs="Tahoma"/>
          <w:lang w:val="de-DE"/>
        </w:rPr>
      </w:pPr>
      <w:r w:rsidRPr="00257BA5">
        <w:rPr>
          <w:rFonts w:eastAsia="Calibri" w:cs="Tahoma"/>
          <w:b/>
          <w:szCs w:val="18"/>
          <w:lang w:val="de-DE"/>
        </w:rPr>
        <w:t>Erster Verlängerungszeitraum (am oder nach dem 1. April 2015)</w:t>
      </w:r>
    </w:p>
    <w:p w:rsidR="00A81E83" w:rsidRPr="00257BA5" w:rsidRDefault="00A81E83" w:rsidP="008B1500">
      <w:pPr>
        <w:keepNext/>
        <w:keepLines/>
        <w:ind w:left="720"/>
        <w:rPr>
          <w:rFonts w:cs="Tahoma"/>
          <w:lang w:val="de-DE"/>
        </w:rPr>
      </w:pPr>
      <w:r w:rsidRPr="00257BA5">
        <w:rPr>
          <w:rFonts w:eastAsia="Calibri" w:cs="Tahoma"/>
          <w:color w:val="000000"/>
          <w:szCs w:val="18"/>
          <w:lang w:val="de-DE"/>
        </w:rPr>
        <w:t>Kunden, die Software Assurance am oder nach dem 1. April 2015</w:t>
      </w:r>
      <w:r w:rsidRPr="00257BA5">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26723A" w:rsidRPr="00257BA5" w:rsidRDefault="0026723A" w:rsidP="008B1500">
      <w:pPr>
        <w:keepNext/>
        <w:keepLines/>
        <w:ind w:left="720"/>
        <w:rPr>
          <w:rFonts w:cs="Tahoma"/>
          <w:lang w:val="de-DE"/>
        </w:rPr>
      </w:pPr>
    </w:p>
    <w:p w:rsidR="00A81E83" w:rsidRPr="0044534F" w:rsidRDefault="00A81E83" w:rsidP="008B1500">
      <w:pPr>
        <w:keepNext/>
        <w:keepLines/>
        <w:numPr>
          <w:ilvl w:val="3"/>
          <w:numId w:val="94"/>
        </w:numPr>
        <w:spacing w:after="40"/>
        <w:ind w:left="1440"/>
        <w:rPr>
          <w:rFonts w:cs="Tahoma"/>
        </w:rPr>
      </w:pPr>
      <w:r w:rsidRPr="00257BA5">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44534F">
        <w:rPr>
          <w:rFonts w:eastAsia="Calibri" w:cs="Tahoma"/>
          <w:szCs w:val="18"/>
        </w:rPr>
        <w:t xml:space="preserve">April 2015)“ zu verlängern, und </w:t>
      </w:r>
    </w:p>
    <w:p w:rsidR="00A81E83" w:rsidRPr="00257BA5" w:rsidRDefault="00A81E83" w:rsidP="008B1500">
      <w:pPr>
        <w:numPr>
          <w:ilvl w:val="3"/>
          <w:numId w:val="94"/>
        </w:numPr>
        <w:spacing w:after="40"/>
        <w:ind w:left="1440"/>
        <w:rPr>
          <w:rFonts w:cs="Tahoma"/>
          <w:lang w:val="de-DE"/>
        </w:rPr>
      </w:pPr>
      <w:r w:rsidRPr="00257BA5">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rsidR="00A81E83" w:rsidRPr="00257BA5" w:rsidRDefault="00A81E83" w:rsidP="008B1500">
      <w:pPr>
        <w:numPr>
          <w:ilvl w:val="0"/>
          <w:numId w:val="49"/>
        </w:numPr>
        <w:spacing w:after="40"/>
        <w:ind w:left="1440"/>
        <w:rPr>
          <w:rFonts w:cs="Tahoma"/>
          <w:lang w:val="de-DE"/>
        </w:rPr>
      </w:pPr>
      <w:r w:rsidRPr="00257BA5">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r w:rsidR="0044534F" w:rsidRPr="00257BA5">
        <w:rPr>
          <w:rFonts w:eastAsia="Calibri" w:cs="Tahoma"/>
          <w:szCs w:val="18"/>
          <w:lang w:val="de-DE"/>
        </w:rPr>
        <w:t xml:space="preserve"> </w:t>
      </w:r>
    </w:p>
    <w:p w:rsidR="0026723A" w:rsidRPr="00257BA5" w:rsidRDefault="0026723A" w:rsidP="008B1500">
      <w:pPr>
        <w:tabs>
          <w:tab w:val="left" w:pos="1080"/>
        </w:tabs>
        <w:ind w:left="1080"/>
        <w:rPr>
          <w:rFonts w:cs="Tahoma"/>
          <w:sz w:val="16"/>
          <w:szCs w:val="16"/>
          <w:lang w:val="de-DE"/>
        </w:rPr>
      </w:pPr>
    </w:p>
    <w:p w:rsidR="0026723A" w:rsidRPr="00257BA5" w:rsidRDefault="00A431D5" w:rsidP="008B1500">
      <w:pPr>
        <w:spacing w:after="60"/>
        <w:ind w:left="720"/>
        <w:rPr>
          <w:rFonts w:cs="Tahoma"/>
          <w:lang w:val="de-DE"/>
        </w:rPr>
      </w:pPr>
      <w:r w:rsidRPr="00257BA5">
        <w:rPr>
          <w:rFonts w:eastAsia="Calibri" w:cs="Tahoma"/>
          <w:b/>
          <w:szCs w:val="18"/>
          <w:lang w:val="de-DE"/>
        </w:rPr>
        <w:t>Für Kunden, die ein Step Up von SQL Server Standard zu SQL Server Enterprise Core durchführen möchten</w:t>
      </w:r>
    </w:p>
    <w:p w:rsidR="00A431D5" w:rsidRPr="00257BA5" w:rsidRDefault="00A431D5" w:rsidP="008B1500">
      <w:pPr>
        <w:ind w:left="720"/>
        <w:rPr>
          <w:rFonts w:cs="Tahoma"/>
          <w:lang w:val="de-DE"/>
        </w:rPr>
      </w:pPr>
      <w:r w:rsidRPr="00257BA5">
        <w:rPr>
          <w:rFonts w:eastAsia="Calibri" w:cs="Tahoma"/>
          <w:szCs w:val="18"/>
          <w:lang w:val="de-DE"/>
        </w:rPr>
        <w:t xml:space="preserve">Kunden mit qualifizierenden Lizenzen für SQL Server 2008 R2 Standard sind berechtigt, jederzeit während ihrer aktuellen Laufzeit von Software Assurance ein Step Up dieser Lizenzen auf SQL Server Enterprise (Pro 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rsidR="0026723A" w:rsidRPr="00257BA5" w:rsidRDefault="0026723A" w:rsidP="008B1500">
      <w:pPr>
        <w:tabs>
          <w:tab w:val="left" w:pos="1080"/>
        </w:tabs>
        <w:ind w:left="1080"/>
        <w:rPr>
          <w:rFonts w:cs="Tahoma"/>
          <w:sz w:val="16"/>
          <w:szCs w:val="16"/>
          <w:lang w:val="de-DE"/>
        </w:rPr>
      </w:pPr>
    </w:p>
    <w:p w:rsidR="00A431D5" w:rsidRPr="0044534F" w:rsidRDefault="00A431D5" w:rsidP="008B1500">
      <w:pPr>
        <w:numPr>
          <w:ilvl w:val="3"/>
          <w:numId w:val="95"/>
        </w:numPr>
        <w:tabs>
          <w:tab w:val="left" w:pos="1440"/>
        </w:tabs>
        <w:spacing w:after="60"/>
        <w:ind w:left="1440"/>
        <w:rPr>
          <w:rFonts w:cs="Tahoma"/>
        </w:rPr>
      </w:pPr>
      <w:r w:rsidRPr="0044534F">
        <w:rPr>
          <w:rFonts w:eastAsia="Calibri" w:cs="Tahoma"/>
          <w:szCs w:val="18"/>
        </w:rPr>
        <w:t>vier ODER</w:t>
      </w:r>
    </w:p>
    <w:p w:rsidR="00A431D5" w:rsidRPr="00257BA5" w:rsidRDefault="00A431D5" w:rsidP="008B1500">
      <w:pPr>
        <w:numPr>
          <w:ilvl w:val="3"/>
          <w:numId w:val="95"/>
        </w:numPr>
        <w:tabs>
          <w:tab w:val="left" w:pos="1440"/>
        </w:tabs>
        <w:spacing w:after="60"/>
        <w:ind w:left="1440"/>
        <w:rPr>
          <w:rFonts w:cs="Tahoma"/>
          <w:lang w:val="de-DE"/>
        </w:rPr>
      </w:pPr>
      <w:r w:rsidRPr="00257BA5">
        <w:rPr>
          <w:rFonts w:eastAsia="Calibri" w:cs="Tahoma"/>
          <w:szCs w:val="18"/>
          <w:lang w:val="de-DE"/>
        </w:rPr>
        <w:t>der tatsächlichen Anzahl von Cores pro physischem Prozessor multipliziert mit dem entsprechenden Core-Faktor.</w:t>
      </w:r>
      <w:r w:rsidR="0044534F" w:rsidRPr="00257BA5">
        <w:rPr>
          <w:rFonts w:eastAsia="Calibri" w:cs="Tahoma"/>
          <w:szCs w:val="18"/>
          <w:lang w:val="de-DE"/>
        </w:rPr>
        <w:t xml:space="preserve"> </w:t>
      </w:r>
      <w:r w:rsidRPr="00257BA5">
        <w:rPr>
          <w:rFonts w:eastAsia="Calibri" w:cs="Tahoma"/>
          <w:szCs w:val="18"/>
          <w:lang w:val="de-DE"/>
        </w:rPr>
        <w:t xml:space="preserve">(Wenn die tatsächliche Anzahl von Cores pro physischem Prozessor mehr als vier beträgt, muss der Kunde unmittelbar vor dem Erwerb der Step Up-Lizenzen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8B1500" w:rsidRDefault="008B1500" w:rsidP="008B1500">
      <w:pPr>
        <w:ind w:left="720"/>
        <w:rPr>
          <w:rFonts w:eastAsia="Calibri" w:cs="Tahoma"/>
          <w:szCs w:val="18"/>
          <w:lang w:val="de-DE"/>
        </w:rPr>
      </w:pPr>
    </w:p>
    <w:p w:rsidR="00A431D5" w:rsidRPr="00257BA5" w:rsidRDefault="00A431D5" w:rsidP="008B1500">
      <w:pPr>
        <w:ind w:left="720"/>
        <w:rPr>
          <w:rFonts w:cs="Tahoma"/>
          <w:lang w:val="de-DE"/>
        </w:rPr>
      </w:pPr>
      <w:r w:rsidRPr="00257BA5">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 verwenden.</w:t>
      </w:r>
      <w:r w:rsidR="0044534F" w:rsidRPr="00257BA5">
        <w:rPr>
          <w:rFonts w:eastAsia="Calibri" w:cs="Tahoma"/>
          <w:szCs w:val="18"/>
          <w:lang w:val="de-DE"/>
        </w:rPr>
        <w:t xml:space="preserve"> </w:t>
      </w:r>
      <w:r w:rsidRPr="00257BA5">
        <w:rPr>
          <w:rFonts w:eastAsia="Calibri" w:cs="Tahoma"/>
          <w:szCs w:val="18"/>
          <w:lang w:val="de-DE"/>
        </w:rPr>
        <w:t>Sofern in diesem Abschnitt „Für Kunden, die ein Step Up von SQL Server Standard zu SQL Server Enterprise Core durchführen möchten“ nicht anders bestimmt</w:t>
      </w:r>
      <w:r w:rsidRPr="00257BA5">
        <w:rPr>
          <w:rFonts w:eastAsia="Calibri" w:cs="Tahoma"/>
          <w:b/>
          <w:szCs w:val="18"/>
          <w:lang w:val="de-DE"/>
        </w:rPr>
        <w:t xml:space="preserve">, </w:t>
      </w:r>
      <w:r w:rsidRPr="00257BA5">
        <w:rPr>
          <w:rFonts w:eastAsia="Calibri" w:cs="Tahoma"/>
          <w:szCs w:val="18"/>
          <w:lang w:val="de-DE"/>
        </w:rPr>
        <w:t>gelten hinsichtlich des Erwerbs von Step Up Lizenzen die im Abschnitt „Software Assurance“ dieser Produktliste dargelegten Bestimmungen.</w:t>
      </w:r>
      <w:r w:rsidRPr="00257BA5">
        <w:rPr>
          <w:rFonts w:eastAsia="Calibri" w:cs="Tahoma"/>
          <w:b/>
          <w:szCs w:val="18"/>
          <w:lang w:val="de-DE"/>
        </w:rPr>
        <w:t xml:space="preserve"> </w:t>
      </w:r>
    </w:p>
    <w:p w:rsidR="0026723A" w:rsidRPr="00257BA5" w:rsidRDefault="0026723A" w:rsidP="008B1500">
      <w:pPr>
        <w:tabs>
          <w:tab w:val="left" w:pos="1080"/>
        </w:tabs>
        <w:ind w:left="1080"/>
        <w:rPr>
          <w:rFonts w:cs="Tahoma"/>
          <w:lang w:val="de-DE"/>
        </w:rPr>
      </w:pPr>
    </w:p>
    <w:p w:rsidR="0026723A" w:rsidRPr="00257BA5" w:rsidRDefault="00A81E83" w:rsidP="008B1500">
      <w:pPr>
        <w:spacing w:after="60"/>
        <w:ind w:left="720"/>
        <w:rPr>
          <w:rFonts w:cs="Tahoma"/>
          <w:lang w:val="de-DE"/>
        </w:rPr>
      </w:pPr>
      <w:r w:rsidRPr="00257BA5">
        <w:rPr>
          <w:rFonts w:eastAsia="Calibri" w:cs="Tahoma"/>
          <w:b/>
          <w:szCs w:val="18"/>
          <w:lang w:val="de-DE"/>
        </w:rPr>
        <w:t>Für Kunden mit Software Assurance, die vor dem 1. April 2015 abläuft, die sich gegen eine Verlängerung entscheiden</w:t>
      </w:r>
    </w:p>
    <w:p w:rsidR="00A81E83" w:rsidRPr="00257BA5" w:rsidRDefault="00A81E83" w:rsidP="008B1500">
      <w:pPr>
        <w:ind w:left="720"/>
        <w:rPr>
          <w:rFonts w:cs="Tahoma"/>
          <w:lang w:val="de-DE"/>
        </w:rPr>
      </w:pPr>
      <w:r w:rsidRPr="00257BA5">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9C7505" w:rsidRPr="00257BA5" w:rsidRDefault="009C7505" w:rsidP="008B1500">
      <w:pPr>
        <w:ind w:left="720"/>
        <w:rPr>
          <w:rFonts w:cs="Tahoma"/>
          <w:lang w:val="de-DE"/>
        </w:rPr>
      </w:pPr>
    </w:p>
    <w:p w:rsidR="00A81E83" w:rsidRPr="00257BA5" w:rsidRDefault="00A81E83" w:rsidP="008B1500">
      <w:pPr>
        <w:numPr>
          <w:ilvl w:val="0"/>
          <w:numId w:val="96"/>
        </w:numPr>
        <w:tabs>
          <w:tab w:val="left" w:pos="1440"/>
        </w:tabs>
        <w:spacing w:after="60"/>
        <w:ind w:left="1440"/>
        <w:rPr>
          <w:rFonts w:cs="Tahoma"/>
          <w:lang w:val="de-DE"/>
        </w:rPr>
      </w:pPr>
      <w:r w:rsidRPr="00257BA5">
        <w:rPr>
          <w:rFonts w:eastAsia="Calibri" w:cs="Tahoma"/>
          <w:b/>
          <w:szCs w:val="18"/>
          <w:lang w:val="de-DE"/>
        </w:rPr>
        <w:t>SQL Server 2008 R2 Standard:</w:t>
      </w:r>
      <w:r w:rsidRPr="00257BA5">
        <w:rPr>
          <w:rFonts w:eastAsia="Calibri"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rsidR="00A81E83" w:rsidRPr="00257BA5" w:rsidRDefault="00A81E83" w:rsidP="008B1500">
      <w:pPr>
        <w:numPr>
          <w:ilvl w:val="0"/>
          <w:numId w:val="96"/>
        </w:numPr>
        <w:tabs>
          <w:tab w:val="left" w:pos="1440"/>
        </w:tabs>
        <w:spacing w:after="60"/>
        <w:ind w:left="1440"/>
        <w:rPr>
          <w:rFonts w:cs="Tahoma"/>
          <w:lang w:val="de-DE"/>
        </w:rPr>
      </w:pPr>
      <w:r w:rsidRPr="00257BA5">
        <w:rPr>
          <w:rFonts w:eastAsia="Calibri" w:cs="Tahoma"/>
          <w:b/>
          <w:szCs w:val="18"/>
          <w:lang w:val="de-DE"/>
        </w:rPr>
        <w:t xml:space="preserve">SQL Server 2012 Standard Core: </w:t>
      </w:r>
      <w:r w:rsidRPr="00257BA5">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257BA5" w:rsidRDefault="00A81E83" w:rsidP="008B1500">
      <w:pPr>
        <w:numPr>
          <w:ilvl w:val="1"/>
          <w:numId w:val="97"/>
        </w:numPr>
        <w:tabs>
          <w:tab w:val="left" w:pos="1800"/>
        </w:tabs>
        <w:spacing w:after="60"/>
        <w:ind w:left="1800"/>
        <w:rPr>
          <w:rFonts w:cs="Tahoma"/>
          <w:lang w:val="de-DE"/>
        </w:rPr>
      </w:pPr>
      <w:r w:rsidRPr="00257BA5">
        <w:rPr>
          <w:rFonts w:eastAsia="Calibri" w:cs="Tahoma"/>
          <w:szCs w:val="18"/>
          <w:lang w:val="de-DE"/>
        </w:rPr>
        <w:t xml:space="preserve">Kunden verfügen nicht mehr über Rechte unter Lizenzmobilität innerhalb von Serverfarmen oder Lizenzmobilität durch Software Assurance, und </w:t>
      </w:r>
    </w:p>
    <w:p w:rsidR="00A81E83" w:rsidRPr="0044534F" w:rsidRDefault="00A81E83" w:rsidP="008B1500">
      <w:pPr>
        <w:numPr>
          <w:ilvl w:val="1"/>
          <w:numId w:val="97"/>
        </w:numPr>
        <w:tabs>
          <w:tab w:val="left" w:pos="1800"/>
        </w:tabs>
        <w:spacing w:after="60"/>
        <w:ind w:left="1800"/>
        <w:rPr>
          <w:rFonts w:cs="Tahoma"/>
        </w:rPr>
      </w:pPr>
      <w:r w:rsidRPr="00257BA5">
        <w:rPr>
          <w:rFonts w:eastAsia="Calibri" w:cs="Tahoma"/>
          <w:szCs w:val="18"/>
          <w:lang w:val="de-DE"/>
        </w:rPr>
        <w:t xml:space="preserve">Neuzuweisungen von Lizenzen unterliegen den Beschränkungen unten unter (i) und (ii) in Bezug auf ihre „Core-Lizenzäquivalenz“. </w:t>
      </w:r>
      <w:r w:rsidRPr="0044534F">
        <w:rPr>
          <w:rFonts w:eastAsia="Calibri" w:cs="Tahoma"/>
          <w:szCs w:val="18"/>
        </w:rPr>
        <w:t xml:space="preserve">Die Core-Lizenzäquivalenz wird wie folgt bestimmt. </w:t>
      </w:r>
    </w:p>
    <w:p w:rsidR="00A81E83" w:rsidRPr="00257BA5" w:rsidRDefault="00A81E83" w:rsidP="008B1500">
      <w:pPr>
        <w:numPr>
          <w:ilvl w:val="2"/>
          <w:numId w:val="96"/>
        </w:numPr>
        <w:tabs>
          <w:tab w:val="left" w:pos="2160"/>
        </w:tabs>
        <w:spacing w:after="60"/>
        <w:ind w:hanging="360"/>
        <w:rPr>
          <w:rFonts w:cs="Tahoma"/>
          <w:lang w:val="de-DE"/>
        </w:rPr>
      </w:pPr>
      <w:r w:rsidRPr="00257BA5">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44534F" w:rsidRDefault="00A81E83" w:rsidP="008B1500">
      <w:pPr>
        <w:numPr>
          <w:ilvl w:val="4"/>
          <w:numId w:val="49"/>
        </w:numPr>
        <w:tabs>
          <w:tab w:val="left" w:pos="2520"/>
        </w:tabs>
        <w:spacing w:after="60"/>
        <w:ind w:left="2880"/>
        <w:rPr>
          <w:rFonts w:cs="Tahoma"/>
        </w:rPr>
      </w:pPr>
      <w:r w:rsidRPr="0044534F">
        <w:rPr>
          <w:rFonts w:eastAsia="Calibri" w:cs="Tahoma"/>
          <w:szCs w:val="18"/>
        </w:rPr>
        <w:t xml:space="preserve">vier Cores pro Prozessorlizenz ODER </w:t>
      </w:r>
    </w:p>
    <w:p w:rsidR="00A81E83" w:rsidRPr="00257BA5" w:rsidRDefault="00A81E83" w:rsidP="008B1500">
      <w:pPr>
        <w:numPr>
          <w:ilvl w:val="4"/>
          <w:numId w:val="49"/>
        </w:numPr>
        <w:tabs>
          <w:tab w:val="left" w:pos="2520"/>
        </w:tabs>
        <w:spacing w:after="60"/>
        <w:ind w:left="2880"/>
        <w:rPr>
          <w:rFonts w:cs="Tahoma"/>
          <w:lang w:val="de-DE"/>
        </w:rPr>
      </w:pPr>
      <w:r w:rsidRPr="00257BA5">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rsidR="00A81E83" w:rsidRPr="00257BA5" w:rsidRDefault="00A81E83" w:rsidP="008B1500">
      <w:pPr>
        <w:numPr>
          <w:ilvl w:val="2"/>
          <w:numId w:val="96"/>
        </w:numPr>
        <w:tabs>
          <w:tab w:val="left" w:pos="2160"/>
        </w:tabs>
        <w:spacing w:after="60"/>
        <w:ind w:hanging="360"/>
        <w:rPr>
          <w:rFonts w:cs="Tahoma"/>
          <w:lang w:val="de-DE"/>
        </w:rPr>
      </w:pPr>
      <w:r w:rsidRPr="00257BA5">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257BA5" w:rsidRDefault="00A81E83" w:rsidP="008B1500">
      <w:pPr>
        <w:numPr>
          <w:ilvl w:val="0"/>
          <w:numId w:val="52"/>
        </w:numPr>
        <w:tabs>
          <w:tab w:val="left" w:pos="1440"/>
        </w:tabs>
        <w:spacing w:after="60"/>
        <w:ind w:left="1440"/>
        <w:rPr>
          <w:rFonts w:cs="Tahoma"/>
          <w:lang w:val="de-DE"/>
        </w:rPr>
      </w:pPr>
      <w:r w:rsidRPr="00257BA5">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257BA5" w:rsidRDefault="00A81E83" w:rsidP="008B1500">
      <w:pPr>
        <w:numPr>
          <w:ilvl w:val="0"/>
          <w:numId w:val="52"/>
        </w:numPr>
        <w:tabs>
          <w:tab w:val="left" w:pos="1440"/>
        </w:tabs>
        <w:spacing w:after="60"/>
        <w:ind w:left="1440"/>
        <w:rPr>
          <w:rFonts w:cs="Tahoma"/>
          <w:lang w:val="de-DE"/>
        </w:rPr>
      </w:pPr>
      <w:r w:rsidRPr="00257BA5">
        <w:rPr>
          <w:rFonts w:eastAsia="Calibri" w:cs="Tahoma"/>
          <w:szCs w:val="18"/>
          <w:lang w:val="de-DE"/>
        </w:rPr>
        <w:t>Die angenommene Core-Lizenzäquivalenz der Kunden impliziert nicht, dass sie berechtigt sind, eine einzelne Prozessorlizenz Cores auf zwei oder mehr Prozessoren zuzuweisen.</w:t>
      </w:r>
    </w:p>
    <w:p w:rsidR="008B5068" w:rsidRPr="00257BA5" w:rsidRDefault="008B5068" w:rsidP="009C7505">
      <w:pPr>
        <w:tabs>
          <w:tab w:val="left" w:pos="1440"/>
        </w:tabs>
        <w:ind w:left="1080"/>
        <w:rPr>
          <w:rFonts w:cs="Tahoma"/>
          <w:lang w:val="de-DE"/>
        </w:rPr>
      </w:pPr>
    </w:p>
    <w:p w:rsidR="009C7505" w:rsidRPr="00257BA5" w:rsidRDefault="00A81E83" w:rsidP="009C7505">
      <w:pPr>
        <w:tabs>
          <w:tab w:val="left" w:pos="720"/>
        </w:tabs>
        <w:spacing w:after="60"/>
        <w:ind w:left="720"/>
        <w:rPr>
          <w:rFonts w:cs="Tahoma"/>
          <w:lang w:val="de-DE"/>
        </w:rPr>
      </w:pPr>
      <w:r w:rsidRPr="00257BA5">
        <w:rPr>
          <w:rFonts w:eastAsia="Calibri" w:cs="Tahoma"/>
          <w:b/>
          <w:szCs w:val="18"/>
          <w:lang w:val="de-DE"/>
        </w:rPr>
        <w:t>Für Kunden mit Software Assurance, die am oder nach dem 1. April 2015 abläuft, die sich gegen eine Verlängerung entscheiden</w:t>
      </w:r>
    </w:p>
    <w:p w:rsidR="00A81E83" w:rsidRPr="00257BA5" w:rsidRDefault="00A81E83" w:rsidP="009C7505">
      <w:pPr>
        <w:tabs>
          <w:tab w:val="left" w:pos="720"/>
        </w:tabs>
        <w:ind w:left="720"/>
        <w:rPr>
          <w:rFonts w:cs="Tahoma"/>
          <w:lang w:val="de-DE"/>
        </w:rPr>
      </w:pPr>
      <w:r w:rsidRPr="00257BA5">
        <w:rPr>
          <w:rFonts w:eastAsia="Calibri" w:cs="Tahoma"/>
          <w:color w:val="000000"/>
          <w:szCs w:val="18"/>
          <w:lang w:val="de-DE"/>
        </w:rPr>
        <w:t xml:space="preserve">Konzern-Abonnement- </w:t>
      </w:r>
      <w:r w:rsidRPr="00257BA5">
        <w:rPr>
          <w:rFonts w:eastAsia="Calibri" w:cs="Tahoma"/>
          <w:szCs w:val="18"/>
          <w:lang w:val="de-DE"/>
        </w:rPr>
        <w:t>und Open Value Subscription-</w:t>
      </w:r>
      <w:r w:rsidRPr="00257BA5">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9C7505" w:rsidRPr="00257BA5" w:rsidRDefault="009C7505" w:rsidP="009C7505">
      <w:pPr>
        <w:tabs>
          <w:tab w:val="left" w:pos="720"/>
        </w:tabs>
        <w:ind w:left="720"/>
        <w:rPr>
          <w:rFonts w:cs="Tahoma"/>
          <w:lang w:val="de-DE"/>
        </w:rPr>
      </w:pPr>
    </w:p>
    <w:p w:rsidR="00A81E83" w:rsidRPr="00257BA5" w:rsidRDefault="00A81E83" w:rsidP="002F09A2">
      <w:pPr>
        <w:numPr>
          <w:ilvl w:val="2"/>
          <w:numId w:val="49"/>
        </w:numPr>
        <w:spacing w:after="60"/>
        <w:ind w:left="1440"/>
        <w:rPr>
          <w:rFonts w:cs="Tahoma"/>
          <w:lang w:val="de-DE"/>
        </w:rPr>
      </w:pPr>
      <w:r w:rsidRPr="00257BA5">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257BA5" w:rsidRDefault="00A81E83" w:rsidP="002F09A2">
      <w:pPr>
        <w:numPr>
          <w:ilvl w:val="2"/>
          <w:numId w:val="49"/>
        </w:numPr>
        <w:spacing w:after="60"/>
        <w:ind w:left="1440"/>
        <w:rPr>
          <w:rFonts w:cs="Tahoma"/>
          <w:lang w:val="de-DE"/>
        </w:rPr>
      </w:pPr>
      <w:r w:rsidRPr="00257BA5">
        <w:rPr>
          <w:rFonts w:eastAsia="Calibri" w:cs="Tahoma"/>
          <w:szCs w:val="18"/>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9C7505" w:rsidRPr="00257BA5" w:rsidRDefault="009C7505" w:rsidP="009C7505">
      <w:pPr>
        <w:ind w:left="1440"/>
        <w:rPr>
          <w:rFonts w:cs="Tahoma"/>
          <w:lang w:val="de-DE"/>
        </w:rPr>
      </w:pPr>
    </w:p>
    <w:p w:rsidR="009C7505" w:rsidRPr="00257BA5" w:rsidRDefault="00A81E83" w:rsidP="009C7505">
      <w:pPr>
        <w:spacing w:after="60"/>
        <w:ind w:left="720"/>
        <w:rPr>
          <w:rFonts w:cs="Tahoma"/>
          <w:lang w:val="de-DE"/>
        </w:rPr>
      </w:pPr>
      <w:r w:rsidRPr="00257BA5">
        <w:rPr>
          <w:rFonts w:cs="Tahoma"/>
          <w:b/>
          <w:lang w:val="de-DE"/>
        </w:rPr>
        <w:t>Für Kunden in der Volksrepublik</w:t>
      </w:r>
      <w:r w:rsidRPr="00257BA5">
        <w:rPr>
          <w:rFonts w:cs="Tahoma"/>
          <w:lang w:val="de-DE"/>
        </w:rPr>
        <w:t xml:space="preserve"> </w:t>
      </w:r>
      <w:r w:rsidRPr="00257BA5">
        <w:rPr>
          <w:rFonts w:cs="Tahoma"/>
          <w:b/>
          <w:lang w:val="de-DE"/>
        </w:rPr>
        <w:t>China, die dort Prozessorlizenzen und Software Assurance für SQL Server 2008 R2 erwerben</w:t>
      </w:r>
    </w:p>
    <w:p w:rsidR="001D7A2C" w:rsidRPr="00257BA5" w:rsidRDefault="00A81E83" w:rsidP="009C7505">
      <w:pPr>
        <w:ind w:left="720"/>
        <w:rPr>
          <w:rFonts w:cs="Tahoma"/>
          <w:lang w:val="de-DE"/>
        </w:rPr>
      </w:pPr>
      <w:r w:rsidRPr="00257BA5">
        <w:rPr>
          <w:rFonts w:cs="Tahoma"/>
          <w:lang w:val="de-DE"/>
        </w:rPr>
        <w:t>Die Verweise auf den 1. April 2012 und den 1. April 2015 in dieser Produktliste sind nicht anwendbar. Die anwendbaren Daten für diese Kunden sind der 1. Juli 2012 bzw. der 1. Juli 2015.</w:t>
      </w:r>
      <w:bookmarkStart w:id="1466" w:name="_821_SQL_Server®"/>
      <w:bookmarkEnd w:id="1413"/>
      <w:bookmarkEnd w:id="1414"/>
      <w:bookmarkEnd w:id="1415"/>
      <w:bookmarkEnd w:id="1416"/>
      <w:bookmarkEnd w:id="1466"/>
    </w:p>
    <w:p w:rsidR="00602EF4" w:rsidRDefault="00602EF4" w:rsidP="00602EF4">
      <w:pPr>
        <w:rPr>
          <w:rFonts w:cs="Tahoma"/>
          <w:lang w:val="de-DE"/>
        </w:rPr>
      </w:pPr>
      <w:bookmarkStart w:id="1467" w:name="Srv_82SysCtrDataProMgr07StdSvrMgmtML"/>
      <w:bookmarkStart w:id="1468" w:name="Srv_78SysCtrDataProMgr07StdSvrMgmtML"/>
      <w:bookmarkStart w:id="1469" w:name="Srv_79SysCtrDataProMgr07StdSvrMgmtML"/>
    </w:p>
    <w:p w:rsidR="008B1500" w:rsidRPr="00257BA5" w:rsidRDefault="008B1500" w:rsidP="00602EF4">
      <w:pPr>
        <w:rPr>
          <w:rFonts w:cs="Tahoma"/>
          <w:lang w:val="de-DE"/>
        </w:rPr>
      </w:pPr>
    </w:p>
    <w:p w:rsidR="00023FE7" w:rsidRPr="00257BA5" w:rsidRDefault="00106361" w:rsidP="0037081F">
      <w:pPr>
        <w:pStyle w:val="Heading3"/>
        <w:rPr>
          <w:rFonts w:ascii="Tahoma" w:hAnsi="Tahoma" w:cs="Tahoma"/>
          <w:lang w:val="de-DE"/>
        </w:rPr>
      </w:pPr>
      <w:bookmarkStart w:id="1470" w:name="_79_System_Center"/>
      <w:bookmarkStart w:id="1471" w:name="_86_84_System"/>
      <w:bookmarkStart w:id="1472" w:name="_Toc336338351"/>
      <w:bookmarkStart w:id="1473" w:name="_Toc360112288"/>
      <w:bookmarkStart w:id="1474" w:name="Srv_79SystemCenterEssentials07"/>
      <w:bookmarkStart w:id="1475" w:name="Srv_80SystemCenterEssentials07"/>
      <w:bookmarkStart w:id="1476" w:name="Srv_83SystemCenterEssentials07"/>
      <w:bookmarkEnd w:id="1467"/>
      <w:bookmarkEnd w:id="1468"/>
      <w:bookmarkEnd w:id="1469"/>
      <w:bookmarkEnd w:id="1470"/>
      <w:bookmarkEnd w:id="1471"/>
      <w:r w:rsidRPr="00257BA5">
        <w:rPr>
          <w:rFonts w:ascii="Tahoma" w:hAnsi="Tahoma" w:cs="Tahoma"/>
          <w:caps/>
          <w:color w:val="F66400"/>
          <w:sz w:val="22"/>
          <w:vertAlign w:val="superscript"/>
          <w:lang w:val="de-DE"/>
        </w:rPr>
        <w:t>91</w:t>
      </w:r>
      <w:r w:rsidRPr="00257BA5">
        <w:rPr>
          <w:rFonts w:ascii="Tahoma" w:hAnsi="Tahoma" w:cs="Tahoma"/>
          <w:color w:val="F66400"/>
          <w:sz w:val="22"/>
          <w:lang w:val="de-DE"/>
        </w:rPr>
        <w:t xml:space="preserve"> System Center Essentials 2010</w:t>
      </w:r>
      <w:bookmarkEnd w:id="1472"/>
      <w:bookmarkEnd w:id="1473"/>
    </w:p>
    <w:bookmarkEnd w:id="1474"/>
    <w:bookmarkEnd w:id="1475"/>
    <w:bookmarkEnd w:id="1476"/>
    <w:p w:rsidR="00A30254" w:rsidRPr="008B1500" w:rsidRDefault="00A30254" w:rsidP="00602EF4">
      <w:pPr>
        <w:spacing w:after="60"/>
        <w:ind w:left="720"/>
        <w:rPr>
          <w:rFonts w:cs="Tahoma"/>
          <w:szCs w:val="18"/>
          <w:lang w:val="de-DE"/>
        </w:rPr>
      </w:pPr>
    </w:p>
    <w:p w:rsidR="00A30254" w:rsidRPr="008B1500" w:rsidRDefault="00A30254" w:rsidP="00A30254">
      <w:pPr>
        <w:spacing w:after="60"/>
        <w:ind w:left="720"/>
        <w:rPr>
          <w:rFonts w:cs="Tahoma"/>
          <w:szCs w:val="18"/>
          <w:lang w:val="de-DE"/>
        </w:rPr>
      </w:pPr>
      <w:r w:rsidRPr="008B1500">
        <w:rPr>
          <w:rFonts w:cs="Tahoma"/>
          <w:b/>
          <w:color w:val="000000"/>
          <w:szCs w:val="18"/>
          <w:lang w:val="de-DE"/>
        </w:rPr>
        <w:t>Lizenzgewährung für System Center Essentials 2010 für Software Assurance-Kunden</w:t>
      </w:r>
    </w:p>
    <w:p w:rsidR="00A30254" w:rsidRPr="008B1500" w:rsidRDefault="00A30254" w:rsidP="00A30254">
      <w:pPr>
        <w:pStyle w:val="EndnoteText"/>
        <w:ind w:left="720"/>
        <w:rPr>
          <w:rFonts w:ascii="Tahoma" w:hAnsi="Tahoma" w:cs="Tahoma"/>
          <w:sz w:val="18"/>
          <w:szCs w:val="18"/>
        </w:rPr>
      </w:pPr>
      <w:r w:rsidRPr="008B1500">
        <w:rPr>
          <w:rFonts w:ascii="Tahoma" w:hAnsi="Tahoma" w:cs="Tahoma"/>
          <w:sz w:val="18"/>
          <w:szCs w:val="18"/>
          <w:lang w:val="de-DE"/>
        </w:rPr>
        <w:t>Die Version 2010 von System Center Essentials (SCE) wird die letzte Freigabe des Produkts sein.</w:t>
      </w:r>
      <w:r w:rsidR="0044534F" w:rsidRPr="008B1500">
        <w:rPr>
          <w:rFonts w:ascii="Tahoma" w:hAnsi="Tahoma" w:cs="Tahoma"/>
          <w:sz w:val="18"/>
          <w:szCs w:val="18"/>
          <w:lang w:val="de-DE"/>
        </w:rPr>
        <w:t xml:space="preserve"> </w:t>
      </w:r>
      <w:r w:rsidRPr="008B1500">
        <w:rPr>
          <w:rFonts w:ascii="Tahoma" w:hAnsi="Tahoma" w:cs="Tahoma"/>
          <w:sz w:val="18"/>
          <w:szCs w:val="18"/>
          <w:lang w:val="de-DE"/>
        </w:rPr>
        <w:t>Kunden mit Software Assurance für SCE bis zum 1. März 2013 wird eine Lizenz für System Center 2012 ohne zusätzliche Kosten abgesehen von den Medienkosten (sofern zutreffend) gewährt.</w:t>
      </w:r>
      <w:r w:rsidR="0044534F" w:rsidRPr="008B1500">
        <w:rPr>
          <w:rFonts w:ascii="Tahoma" w:hAnsi="Tahoma" w:cs="Tahoma"/>
          <w:sz w:val="18"/>
          <w:szCs w:val="18"/>
          <w:lang w:val="de-DE"/>
        </w:rPr>
        <w:t xml:space="preserve"> </w:t>
      </w:r>
      <w:r w:rsidRPr="008B1500">
        <w:rPr>
          <w:rFonts w:ascii="Tahoma" w:hAnsi="Tahoma" w:cs="Tahoma"/>
          <w:sz w:val="18"/>
          <w:szCs w:val="18"/>
          <w:lang w:val="de-DE"/>
        </w:rPr>
        <w:t>Die Anzahl von System Center 2012-Lizenzen, auf die ein Kunde im Rahmen dieses Angebots Anspruch hat, variiert, da sie von der Anzahl und der Art der SCE-Lizenzen mit Software Assurance abhängt, die der Kunde erworben hat.</w:t>
      </w:r>
      <w:r w:rsidR="0044534F" w:rsidRPr="008B1500">
        <w:rPr>
          <w:rFonts w:ascii="Tahoma" w:hAnsi="Tahoma" w:cs="Tahoma"/>
          <w:sz w:val="18"/>
          <w:szCs w:val="18"/>
          <w:lang w:val="de-DE"/>
        </w:rPr>
        <w:t xml:space="preserve"> </w:t>
      </w:r>
      <w:r w:rsidRPr="008B1500">
        <w:rPr>
          <w:rFonts w:ascii="Tahoma" w:hAnsi="Tahoma" w:cs="Tahoma"/>
          <w:sz w:val="18"/>
          <w:szCs w:val="18"/>
        </w:rPr>
        <w:t>In der nachstehenden Tabelle finden Sie Einzelheiten.</w:t>
      </w:r>
    </w:p>
    <w:p w:rsidR="00A30254" w:rsidRPr="008B1500"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44534F" w:rsidTr="00CE334A">
        <w:tc>
          <w:tcPr>
            <w:tcW w:w="3960" w:type="dxa"/>
            <w:shd w:val="clear" w:color="auto" w:fill="FABF8F"/>
            <w:hideMark/>
          </w:tcPr>
          <w:p w:rsidR="00A30254" w:rsidRPr="00257BA5" w:rsidRDefault="00A30254" w:rsidP="008B1500">
            <w:pPr>
              <w:ind w:left="162"/>
              <w:jc w:val="center"/>
              <w:rPr>
                <w:rFonts w:cs="Tahoma"/>
                <w:b/>
                <w:bCs/>
                <w:color w:val="000000"/>
                <w:szCs w:val="18"/>
                <w:lang w:val="de-DE"/>
              </w:rPr>
            </w:pPr>
            <w:r w:rsidRPr="00257BA5">
              <w:rPr>
                <w:rFonts w:cs="Tahoma"/>
                <w:b/>
                <w:bCs/>
                <w:color w:val="000000"/>
                <w:szCs w:val="18"/>
                <w:lang w:val="de-DE"/>
              </w:rPr>
              <w:t>Qualifizierende Lizenzen mit Software</w:t>
            </w:r>
            <w:r w:rsidR="008B1500">
              <w:rPr>
                <w:rFonts w:cs="Tahoma"/>
                <w:b/>
                <w:bCs/>
                <w:color w:val="000000"/>
                <w:szCs w:val="18"/>
                <w:lang w:val="de-DE"/>
              </w:rPr>
              <w:t> </w:t>
            </w:r>
            <w:r w:rsidRPr="00257BA5">
              <w:rPr>
                <w:rFonts w:cs="Tahoma"/>
                <w:b/>
                <w:bCs/>
                <w:color w:val="000000"/>
                <w:szCs w:val="18"/>
                <w:lang w:val="de-DE"/>
              </w:rPr>
              <w:t>Assurance</w:t>
            </w:r>
          </w:p>
        </w:tc>
        <w:tc>
          <w:tcPr>
            <w:tcW w:w="4593" w:type="dxa"/>
            <w:shd w:val="clear" w:color="auto" w:fill="FABF8F"/>
            <w:hideMark/>
          </w:tcPr>
          <w:p w:rsidR="00A30254" w:rsidRPr="0044534F" w:rsidRDefault="00A30254" w:rsidP="00CE334A">
            <w:pPr>
              <w:ind w:left="162"/>
              <w:jc w:val="center"/>
              <w:rPr>
                <w:rFonts w:cs="Tahoma"/>
                <w:b/>
                <w:bCs/>
                <w:color w:val="000000"/>
                <w:szCs w:val="18"/>
              </w:rPr>
            </w:pPr>
            <w:r w:rsidRPr="0044534F">
              <w:rPr>
                <w:rFonts w:cs="Tahoma"/>
                <w:b/>
                <w:bCs/>
                <w:color w:val="000000"/>
                <w:szCs w:val="18"/>
              </w:rPr>
              <w:t>System Center 2012-Lizenzgewährung</w:t>
            </w:r>
          </w:p>
        </w:tc>
      </w:tr>
      <w:tr w:rsidR="00A30254" w:rsidRPr="00A26BA9" w:rsidTr="00CE334A">
        <w:tc>
          <w:tcPr>
            <w:tcW w:w="3960" w:type="dxa"/>
            <w:hideMark/>
          </w:tcPr>
          <w:p w:rsidR="00A30254" w:rsidRPr="0044534F" w:rsidRDefault="00A30254" w:rsidP="00CE334A">
            <w:pPr>
              <w:ind w:left="162"/>
              <w:rPr>
                <w:rFonts w:cs="Tahoma"/>
                <w:bCs/>
                <w:color w:val="000000"/>
                <w:szCs w:val="18"/>
              </w:rPr>
            </w:pPr>
            <w:r w:rsidRPr="0044534F">
              <w:rPr>
                <w:rFonts w:cs="Tahoma"/>
                <w:bCs/>
                <w:color w:val="000000"/>
                <w:szCs w:val="18"/>
              </w:rPr>
              <w:t>System Center Essentials 2010</w:t>
            </w:r>
          </w:p>
        </w:tc>
        <w:tc>
          <w:tcPr>
            <w:tcW w:w="4593" w:type="dxa"/>
            <w:hideMark/>
          </w:tcPr>
          <w:p w:rsidR="00A30254" w:rsidRPr="00257BA5" w:rsidRDefault="00A30254" w:rsidP="008B1500">
            <w:pPr>
              <w:ind w:left="162"/>
              <w:rPr>
                <w:rFonts w:cs="Tahoma"/>
                <w:bCs/>
                <w:color w:val="000000"/>
                <w:szCs w:val="18"/>
                <w:lang w:val="de-DE"/>
              </w:rPr>
            </w:pPr>
            <w:r w:rsidRPr="00257BA5">
              <w:rPr>
                <w:rFonts w:cs="Tahoma"/>
                <w:bCs/>
                <w:color w:val="000000"/>
                <w:szCs w:val="18"/>
                <w:lang w:val="de-DE"/>
              </w:rPr>
              <w:t>eine Server Management-Lizenz für System Center</w:t>
            </w:r>
            <w:r w:rsidR="008B1500">
              <w:rPr>
                <w:rFonts w:cs="Tahoma"/>
                <w:bCs/>
                <w:color w:val="000000"/>
                <w:szCs w:val="18"/>
                <w:lang w:val="de-DE"/>
              </w:rPr>
              <w:t> </w:t>
            </w:r>
            <w:r w:rsidRPr="00257BA5">
              <w:rPr>
                <w:rFonts w:cs="Tahoma"/>
                <w:bCs/>
                <w:color w:val="000000"/>
                <w:szCs w:val="18"/>
                <w:lang w:val="de-DE"/>
              </w:rPr>
              <w:t>2012 Standard für alle acht* qualifizierenden</w:t>
            </w:r>
            <w:r w:rsidR="008B1500">
              <w:rPr>
                <w:rFonts w:cs="Tahoma"/>
                <w:bCs/>
                <w:color w:val="000000"/>
                <w:szCs w:val="18"/>
                <w:lang w:val="de-DE"/>
              </w:rPr>
              <w:t> </w:t>
            </w:r>
            <w:r w:rsidRPr="00257BA5">
              <w:rPr>
                <w:rFonts w:cs="Tahoma"/>
                <w:bCs/>
                <w:color w:val="000000"/>
                <w:szCs w:val="18"/>
                <w:lang w:val="de-DE"/>
              </w:rPr>
              <w:t>Lizenzen</w:t>
            </w:r>
          </w:p>
        </w:tc>
      </w:tr>
      <w:tr w:rsidR="00A30254" w:rsidRPr="00A26BA9" w:rsidTr="00CE334A">
        <w:tc>
          <w:tcPr>
            <w:tcW w:w="3960" w:type="dxa"/>
            <w:hideMark/>
          </w:tcPr>
          <w:p w:rsidR="00A30254" w:rsidRPr="00257BA5" w:rsidRDefault="00A30254" w:rsidP="00CE334A">
            <w:pPr>
              <w:ind w:left="162"/>
              <w:rPr>
                <w:rFonts w:cs="Tahoma"/>
                <w:bCs/>
                <w:color w:val="000000"/>
                <w:szCs w:val="18"/>
                <w:lang w:val="de-DE"/>
              </w:rPr>
            </w:pPr>
            <w:r w:rsidRPr="00257BA5">
              <w:rPr>
                <w:rFonts w:cs="Tahoma"/>
                <w:bCs/>
                <w:color w:val="000000"/>
                <w:szCs w:val="18"/>
                <w:lang w:val="de-DE"/>
              </w:rPr>
              <w:t>System Center Essentials 2010 mit SQL</w:t>
            </w:r>
          </w:p>
        </w:tc>
        <w:tc>
          <w:tcPr>
            <w:tcW w:w="4593" w:type="dxa"/>
            <w:hideMark/>
          </w:tcPr>
          <w:p w:rsidR="00A30254" w:rsidRPr="00257BA5" w:rsidRDefault="00A30254" w:rsidP="00CE334A">
            <w:pPr>
              <w:ind w:left="162"/>
              <w:rPr>
                <w:rFonts w:cs="Tahoma"/>
                <w:bCs/>
                <w:color w:val="000000"/>
                <w:szCs w:val="18"/>
                <w:lang w:val="de-DE"/>
              </w:rPr>
            </w:pPr>
            <w:r w:rsidRPr="00257BA5">
              <w:rPr>
                <w:rFonts w:cs="Tahoma"/>
                <w:bCs/>
                <w:color w:val="000000"/>
                <w:szCs w:val="18"/>
                <w:lang w:val="de-DE"/>
              </w:rPr>
              <w:t>eine Server Management-Lizenz für System Center 2012 Standard für jede qualifizierende Lizenz</w:t>
            </w:r>
          </w:p>
        </w:tc>
      </w:tr>
      <w:tr w:rsidR="00A30254" w:rsidRPr="00A26BA9" w:rsidTr="00CE334A">
        <w:tc>
          <w:tcPr>
            <w:tcW w:w="3960" w:type="dxa"/>
            <w:hideMark/>
          </w:tcPr>
          <w:p w:rsidR="00A30254" w:rsidRPr="00257BA5" w:rsidRDefault="00A30254" w:rsidP="00C55B97">
            <w:pPr>
              <w:ind w:left="162"/>
              <w:rPr>
                <w:rFonts w:cs="Tahoma"/>
                <w:bCs/>
                <w:color w:val="000000"/>
                <w:szCs w:val="18"/>
                <w:lang w:val="de-DE"/>
              </w:rPr>
            </w:pPr>
            <w:r w:rsidRPr="00257BA5">
              <w:rPr>
                <w:rFonts w:cs="Tahoma"/>
                <w:bCs/>
                <w:color w:val="000000"/>
                <w:szCs w:val="18"/>
                <w:lang w:val="de-DE"/>
              </w:rPr>
              <w:t>Server-Management-Lizenz für System</w:t>
            </w:r>
            <w:r w:rsidR="00C55B97">
              <w:rPr>
                <w:rFonts w:cs="Tahoma"/>
                <w:bCs/>
                <w:color w:val="000000"/>
                <w:szCs w:val="18"/>
                <w:lang w:val="de-DE"/>
              </w:rPr>
              <w:t> </w:t>
            </w:r>
            <w:r w:rsidRPr="00257BA5">
              <w:rPr>
                <w:rFonts w:cs="Tahoma"/>
                <w:bCs/>
                <w:color w:val="000000"/>
                <w:szCs w:val="18"/>
                <w:lang w:val="de-DE"/>
              </w:rPr>
              <w:t>Center Essentials 2010</w:t>
            </w:r>
          </w:p>
        </w:tc>
        <w:tc>
          <w:tcPr>
            <w:tcW w:w="4593" w:type="dxa"/>
            <w:hideMark/>
          </w:tcPr>
          <w:p w:rsidR="00A30254" w:rsidRPr="00257BA5" w:rsidRDefault="00A30254" w:rsidP="008B1500">
            <w:pPr>
              <w:ind w:left="162"/>
              <w:rPr>
                <w:rFonts w:cs="Tahoma"/>
                <w:bCs/>
                <w:color w:val="000000"/>
                <w:szCs w:val="18"/>
                <w:lang w:val="de-DE"/>
              </w:rPr>
            </w:pPr>
            <w:r w:rsidRPr="00257BA5">
              <w:rPr>
                <w:rFonts w:cs="Tahoma"/>
                <w:bCs/>
                <w:color w:val="000000"/>
                <w:szCs w:val="18"/>
                <w:lang w:val="de-DE"/>
              </w:rPr>
              <w:t>eine Server Management-Lizenz für System Center</w:t>
            </w:r>
            <w:r w:rsidR="008B1500">
              <w:rPr>
                <w:rFonts w:cs="Tahoma"/>
                <w:bCs/>
                <w:color w:val="000000"/>
                <w:szCs w:val="18"/>
                <w:lang w:val="de-DE"/>
              </w:rPr>
              <w:t> </w:t>
            </w:r>
            <w:r w:rsidRPr="00257BA5">
              <w:rPr>
                <w:rFonts w:cs="Tahoma"/>
                <w:bCs/>
                <w:color w:val="000000"/>
                <w:szCs w:val="18"/>
                <w:lang w:val="de-DE"/>
              </w:rPr>
              <w:t>2012 Standard für alle acht* qualifizierenden</w:t>
            </w:r>
            <w:r w:rsidR="008B1500">
              <w:rPr>
                <w:rFonts w:cs="Tahoma"/>
                <w:bCs/>
                <w:color w:val="000000"/>
                <w:szCs w:val="18"/>
                <w:lang w:val="de-DE"/>
              </w:rPr>
              <w:t> </w:t>
            </w:r>
            <w:r w:rsidRPr="00257BA5">
              <w:rPr>
                <w:rFonts w:cs="Tahoma"/>
                <w:bCs/>
                <w:color w:val="000000"/>
                <w:szCs w:val="18"/>
                <w:lang w:val="de-DE"/>
              </w:rPr>
              <w:t>Lizenzen</w:t>
            </w:r>
          </w:p>
        </w:tc>
      </w:tr>
      <w:tr w:rsidR="00A30254" w:rsidRPr="00A26BA9" w:rsidTr="00CE334A">
        <w:tc>
          <w:tcPr>
            <w:tcW w:w="3960" w:type="dxa"/>
            <w:hideMark/>
          </w:tcPr>
          <w:p w:rsidR="00A30254" w:rsidRPr="00257BA5" w:rsidRDefault="00A30254" w:rsidP="00CE334A">
            <w:pPr>
              <w:ind w:left="162"/>
              <w:rPr>
                <w:rFonts w:cs="Tahoma"/>
                <w:lang w:val="fr-FR"/>
              </w:rPr>
            </w:pPr>
            <w:r w:rsidRPr="00257BA5">
              <w:rPr>
                <w:rFonts w:cs="Tahoma"/>
                <w:bCs/>
                <w:color w:val="000000"/>
                <w:szCs w:val="18"/>
                <w:lang w:val="fr-FR"/>
              </w:rPr>
              <w:t>System Center Essentials 2010 Plus</w:t>
            </w:r>
          </w:p>
          <w:p w:rsidR="00A30254" w:rsidRPr="00257BA5" w:rsidRDefault="00A30254" w:rsidP="00CE334A">
            <w:pPr>
              <w:ind w:left="162"/>
              <w:rPr>
                <w:rFonts w:cs="Tahoma"/>
                <w:bCs/>
                <w:color w:val="000000"/>
                <w:szCs w:val="18"/>
                <w:lang w:val="fr-FR"/>
              </w:rPr>
            </w:pPr>
            <w:r w:rsidRPr="00257BA5">
              <w:rPr>
                <w:rFonts w:cs="Tahoma"/>
                <w:bCs/>
                <w:color w:val="000000"/>
                <w:szCs w:val="18"/>
                <w:lang w:val="fr-FR"/>
              </w:rPr>
              <w:t>Server-Management-Lizenz-Suite</w:t>
            </w:r>
          </w:p>
        </w:tc>
        <w:tc>
          <w:tcPr>
            <w:tcW w:w="4593" w:type="dxa"/>
            <w:hideMark/>
          </w:tcPr>
          <w:p w:rsidR="00A30254" w:rsidRPr="00257BA5" w:rsidRDefault="00A30254" w:rsidP="008B1500">
            <w:pPr>
              <w:ind w:left="162"/>
              <w:rPr>
                <w:rFonts w:cs="Tahoma"/>
                <w:bCs/>
                <w:color w:val="000000"/>
                <w:szCs w:val="18"/>
                <w:lang w:val="de-DE"/>
              </w:rPr>
            </w:pPr>
            <w:r w:rsidRPr="00257BA5">
              <w:rPr>
                <w:rFonts w:cs="Tahoma"/>
                <w:bCs/>
                <w:color w:val="000000"/>
                <w:szCs w:val="18"/>
                <w:lang w:val="de-DE"/>
              </w:rPr>
              <w:t>eine Server Management-Lizenz für System Center</w:t>
            </w:r>
            <w:r w:rsidR="008B1500">
              <w:rPr>
                <w:rFonts w:cs="Tahoma"/>
                <w:bCs/>
                <w:color w:val="000000"/>
                <w:szCs w:val="18"/>
                <w:lang w:val="de-DE"/>
              </w:rPr>
              <w:t> </w:t>
            </w:r>
            <w:r w:rsidRPr="00257BA5">
              <w:rPr>
                <w:rFonts w:cs="Tahoma"/>
                <w:bCs/>
                <w:color w:val="000000"/>
                <w:szCs w:val="18"/>
                <w:lang w:val="de-DE"/>
              </w:rPr>
              <w:t>2012 Standard für alle zwei** qualifizierenden Lizenzen</w:t>
            </w:r>
          </w:p>
        </w:tc>
      </w:tr>
      <w:tr w:rsidR="00A30254" w:rsidRPr="00A26BA9" w:rsidTr="00CE334A">
        <w:tc>
          <w:tcPr>
            <w:tcW w:w="3960" w:type="dxa"/>
            <w:hideMark/>
          </w:tcPr>
          <w:p w:rsidR="00A30254" w:rsidRPr="00257BA5" w:rsidRDefault="00A30254" w:rsidP="00CE334A">
            <w:pPr>
              <w:ind w:left="162"/>
              <w:rPr>
                <w:rFonts w:cs="Tahoma"/>
                <w:bCs/>
                <w:color w:val="000000"/>
                <w:szCs w:val="18"/>
                <w:lang w:val="de-DE"/>
              </w:rPr>
            </w:pPr>
            <w:r w:rsidRPr="00257BA5">
              <w:rPr>
                <w:rFonts w:cs="Tahoma"/>
                <w:bCs/>
                <w:color w:val="000000"/>
                <w:szCs w:val="18"/>
                <w:lang w:val="de-DE"/>
              </w:rPr>
              <w:t xml:space="preserve">Client-Management-Lizenz für </w:t>
            </w:r>
            <w:r w:rsidR="00C55B97">
              <w:rPr>
                <w:rFonts w:cs="Tahoma"/>
                <w:bCs/>
                <w:color w:val="000000"/>
                <w:szCs w:val="18"/>
                <w:lang w:val="de-DE"/>
              </w:rPr>
              <w:br/>
            </w:r>
            <w:r w:rsidRPr="00257BA5">
              <w:rPr>
                <w:rFonts w:cs="Tahoma"/>
                <w:bCs/>
                <w:color w:val="000000"/>
                <w:szCs w:val="18"/>
                <w:lang w:val="de-DE"/>
              </w:rPr>
              <w:t>System Center Essentials 2010</w:t>
            </w:r>
          </w:p>
        </w:tc>
        <w:tc>
          <w:tcPr>
            <w:tcW w:w="4593" w:type="dxa"/>
            <w:hideMark/>
          </w:tcPr>
          <w:p w:rsidR="00A30254" w:rsidRPr="00257BA5" w:rsidRDefault="00A30254" w:rsidP="008B1500">
            <w:pPr>
              <w:ind w:left="162"/>
              <w:rPr>
                <w:rFonts w:cs="Tahoma"/>
                <w:bCs/>
                <w:color w:val="000000"/>
                <w:szCs w:val="18"/>
                <w:lang w:val="de-DE"/>
              </w:rPr>
            </w:pPr>
            <w:r w:rsidRPr="00257BA5">
              <w:rPr>
                <w:rFonts w:cs="Tahoma"/>
                <w:bCs/>
                <w:color w:val="000000"/>
                <w:szCs w:val="18"/>
                <w:lang w:val="de-DE"/>
              </w:rPr>
              <w:t>eine Client-Management-Lizenz für System Center</w:t>
            </w:r>
            <w:r w:rsidR="008B1500">
              <w:rPr>
                <w:rFonts w:cs="Tahoma"/>
                <w:bCs/>
                <w:color w:val="000000"/>
                <w:szCs w:val="18"/>
                <w:lang w:val="de-DE"/>
              </w:rPr>
              <w:t> </w:t>
            </w:r>
            <w:r w:rsidRPr="00257BA5">
              <w:rPr>
                <w:rFonts w:cs="Tahoma"/>
                <w:bCs/>
                <w:color w:val="000000"/>
                <w:szCs w:val="18"/>
                <w:lang w:val="de-DE"/>
              </w:rPr>
              <w:t>2012 Configuration Manager für jede qualifizierende Lizenz</w:t>
            </w:r>
          </w:p>
        </w:tc>
      </w:tr>
      <w:tr w:rsidR="00A30254" w:rsidRPr="00A26BA9" w:rsidTr="00CE334A">
        <w:tc>
          <w:tcPr>
            <w:tcW w:w="3960" w:type="dxa"/>
            <w:hideMark/>
          </w:tcPr>
          <w:p w:rsidR="00A30254" w:rsidRPr="0044534F" w:rsidRDefault="00A30254" w:rsidP="00CE334A">
            <w:pPr>
              <w:ind w:left="162"/>
              <w:rPr>
                <w:rFonts w:cs="Tahoma"/>
                <w:bCs/>
                <w:color w:val="000000"/>
                <w:szCs w:val="18"/>
              </w:rPr>
            </w:pPr>
            <w:r w:rsidRPr="0044534F">
              <w:rPr>
                <w:rFonts w:cs="Tahoma"/>
                <w:bCs/>
                <w:color w:val="000000"/>
                <w:szCs w:val="18"/>
              </w:rPr>
              <w:t xml:space="preserve">Client-Management-Lizenz für </w:t>
            </w:r>
            <w:r w:rsidR="00C55B97">
              <w:rPr>
                <w:rFonts w:cs="Tahoma"/>
                <w:bCs/>
                <w:color w:val="000000"/>
                <w:szCs w:val="18"/>
              </w:rPr>
              <w:br/>
            </w:r>
            <w:r w:rsidRPr="0044534F">
              <w:rPr>
                <w:rFonts w:cs="Tahoma"/>
                <w:bCs/>
                <w:color w:val="000000"/>
                <w:szCs w:val="18"/>
              </w:rPr>
              <w:t>System Center Essentials 2010 Plus</w:t>
            </w:r>
          </w:p>
        </w:tc>
        <w:tc>
          <w:tcPr>
            <w:tcW w:w="4593" w:type="dxa"/>
            <w:hideMark/>
          </w:tcPr>
          <w:p w:rsidR="00A30254" w:rsidRPr="00257BA5" w:rsidRDefault="00A30254" w:rsidP="008B1500">
            <w:pPr>
              <w:ind w:left="162"/>
              <w:rPr>
                <w:rFonts w:cs="Tahoma"/>
                <w:bCs/>
                <w:color w:val="000000"/>
                <w:szCs w:val="18"/>
                <w:lang w:val="de-DE"/>
              </w:rPr>
            </w:pPr>
            <w:r w:rsidRPr="00257BA5">
              <w:rPr>
                <w:rFonts w:cs="Tahoma"/>
                <w:bCs/>
                <w:color w:val="000000"/>
                <w:szCs w:val="18"/>
                <w:lang w:val="de-DE"/>
              </w:rPr>
              <w:t>eine Client-Management-Lizenz für System Center</w:t>
            </w:r>
            <w:r w:rsidR="008B1500">
              <w:rPr>
                <w:rFonts w:cs="Tahoma"/>
                <w:bCs/>
                <w:color w:val="000000"/>
                <w:szCs w:val="18"/>
                <w:lang w:val="de-DE"/>
              </w:rPr>
              <w:t> </w:t>
            </w:r>
            <w:r w:rsidRPr="00257BA5">
              <w:rPr>
                <w:rFonts w:cs="Tahoma"/>
                <w:bCs/>
                <w:color w:val="000000"/>
                <w:szCs w:val="18"/>
                <w:lang w:val="de-DE"/>
              </w:rPr>
              <w:t>2012 Configuration Manager für jede qualifizierende Lizenz</w:t>
            </w:r>
          </w:p>
        </w:tc>
      </w:tr>
      <w:tr w:rsidR="00A30254" w:rsidRPr="00A26BA9" w:rsidTr="00CE334A">
        <w:tc>
          <w:tcPr>
            <w:tcW w:w="3960" w:type="dxa"/>
            <w:hideMark/>
          </w:tcPr>
          <w:p w:rsidR="00A30254" w:rsidRPr="0044534F" w:rsidRDefault="00A30254" w:rsidP="00CE334A">
            <w:pPr>
              <w:ind w:left="162"/>
              <w:rPr>
                <w:rFonts w:cs="Tahoma"/>
                <w:bCs/>
                <w:color w:val="000000"/>
                <w:szCs w:val="18"/>
              </w:rPr>
            </w:pPr>
            <w:r w:rsidRPr="0044534F">
              <w:rPr>
                <w:rFonts w:cs="Tahoma"/>
                <w:bCs/>
                <w:color w:val="000000"/>
                <w:szCs w:val="18"/>
              </w:rPr>
              <w:t>Serverlizenz für Virtual Machine Manager Workgroup Edition</w:t>
            </w:r>
          </w:p>
        </w:tc>
        <w:tc>
          <w:tcPr>
            <w:tcW w:w="4593" w:type="dxa"/>
            <w:hideMark/>
          </w:tcPr>
          <w:p w:rsidR="00A30254" w:rsidRPr="00257BA5" w:rsidRDefault="00A30254" w:rsidP="008B1500">
            <w:pPr>
              <w:ind w:left="162"/>
              <w:rPr>
                <w:rFonts w:cs="Tahoma"/>
                <w:bCs/>
                <w:color w:val="000000"/>
                <w:szCs w:val="18"/>
                <w:lang w:val="de-DE"/>
              </w:rPr>
            </w:pPr>
            <w:r w:rsidRPr="00257BA5">
              <w:rPr>
                <w:rFonts w:cs="Tahoma"/>
                <w:bCs/>
                <w:color w:val="000000"/>
                <w:szCs w:val="18"/>
                <w:lang w:val="de-DE"/>
              </w:rPr>
              <w:t>eine Server Management-Lizenz für System Center</w:t>
            </w:r>
            <w:r w:rsidR="008B1500">
              <w:rPr>
                <w:rFonts w:cs="Tahoma"/>
                <w:bCs/>
                <w:color w:val="000000"/>
                <w:szCs w:val="18"/>
                <w:lang w:val="de-DE"/>
              </w:rPr>
              <w:t> </w:t>
            </w:r>
            <w:r w:rsidRPr="00257BA5">
              <w:rPr>
                <w:rFonts w:cs="Tahoma"/>
                <w:bCs/>
                <w:color w:val="000000"/>
                <w:szCs w:val="18"/>
                <w:lang w:val="de-DE"/>
              </w:rPr>
              <w:t>2012 Standard für alle zwei** qualifizierenden Lizenzen</w:t>
            </w:r>
          </w:p>
        </w:tc>
      </w:tr>
    </w:tbl>
    <w:p w:rsidR="00A30254" w:rsidRPr="008B1500" w:rsidRDefault="00A30254" w:rsidP="00A30254">
      <w:pPr>
        <w:pStyle w:val="EndnoteText"/>
        <w:rPr>
          <w:rFonts w:ascii="Tahoma" w:hAnsi="Tahoma" w:cs="Tahoma"/>
          <w:sz w:val="16"/>
          <w:szCs w:val="16"/>
          <w:lang w:val="de-DE"/>
        </w:rPr>
      </w:pPr>
      <w:r w:rsidRPr="008B1500">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w:t>
      </w:r>
      <w:r w:rsidR="0044534F" w:rsidRPr="008B1500">
        <w:rPr>
          <w:rFonts w:ascii="Tahoma" w:hAnsi="Tahoma" w:cs="Tahoma"/>
          <w:i/>
          <w:sz w:val="16"/>
          <w:szCs w:val="16"/>
          <w:lang w:val="de-DE"/>
        </w:rPr>
        <w:t xml:space="preserve"> </w:t>
      </w:r>
      <w:r w:rsidRPr="008B1500">
        <w:rPr>
          <w:rFonts w:ascii="Tahoma" w:hAnsi="Tahoma" w:cs="Tahoma"/>
          <w:i/>
          <w:sz w:val="16"/>
          <w:szCs w:val="16"/>
          <w:lang w:val="de-DE"/>
        </w:rPr>
        <w:t>Gleichermaßen wird bei Kunden mit mehr als acht qualifizierenden Lizenzen die Lizenzanzahl auf das nächste Vielfache von acht aufgerundet, damit die Lizenzgewährung der Kunden gemäß diesem Angebot festgelegt werden kann.</w:t>
      </w:r>
    </w:p>
    <w:p w:rsidR="00A30254" w:rsidRPr="008B1500" w:rsidRDefault="00A30254" w:rsidP="00A30254">
      <w:pPr>
        <w:pStyle w:val="EndnoteText"/>
        <w:rPr>
          <w:rFonts w:ascii="Tahoma" w:hAnsi="Tahoma" w:cs="Tahoma"/>
          <w:sz w:val="16"/>
          <w:szCs w:val="16"/>
          <w:lang w:val="de-DE"/>
        </w:rPr>
      </w:pPr>
    </w:p>
    <w:p w:rsidR="00A30254" w:rsidRPr="008B1500" w:rsidRDefault="00A30254" w:rsidP="00A30254">
      <w:pPr>
        <w:pStyle w:val="EndnoteText"/>
        <w:rPr>
          <w:rFonts w:ascii="Tahoma" w:hAnsi="Tahoma" w:cs="Tahoma"/>
          <w:sz w:val="16"/>
          <w:szCs w:val="16"/>
          <w:lang w:val="de-DE"/>
        </w:rPr>
      </w:pPr>
      <w:r w:rsidRPr="008B1500">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w:t>
      </w:r>
      <w:r w:rsidR="0044534F" w:rsidRPr="008B1500">
        <w:rPr>
          <w:rFonts w:ascii="Tahoma" w:hAnsi="Tahoma" w:cs="Tahoma"/>
          <w:i/>
          <w:sz w:val="16"/>
          <w:szCs w:val="16"/>
          <w:lang w:val="de-DE"/>
        </w:rPr>
        <w:t xml:space="preserve"> </w:t>
      </w:r>
      <w:r w:rsidRPr="008B1500">
        <w:rPr>
          <w:rFonts w:ascii="Tahoma" w:hAnsi="Tahoma" w:cs="Tahoma"/>
          <w:i/>
          <w:sz w:val="16"/>
          <w:szCs w:val="16"/>
          <w:lang w:val="de-DE"/>
        </w:rPr>
        <w:t>Gleichermaßen wird bei Kunden mit mehr als zwei qualifizierenden Lizenzen die Lizenzanzahl auf das nächste Vielfache von zwei aufgerundet, damit die Lizenzgewährung der Kunden gemäß diesem Angebot festgelegt werden kann.</w:t>
      </w:r>
    </w:p>
    <w:p w:rsidR="00A30254" w:rsidRPr="00C55B97" w:rsidRDefault="00A30254" w:rsidP="00C55B97">
      <w:pPr>
        <w:rPr>
          <w:rFonts w:cs="Tahoma"/>
          <w:szCs w:val="18"/>
          <w:lang w:val="de-DE"/>
        </w:rPr>
      </w:pPr>
    </w:p>
    <w:p w:rsidR="00A30254" w:rsidRPr="00C55B97" w:rsidRDefault="00A30254" w:rsidP="00C55B97">
      <w:pPr>
        <w:pStyle w:val="EndnoteText"/>
        <w:ind w:left="720"/>
        <w:rPr>
          <w:rFonts w:ascii="Tahoma" w:hAnsi="Tahoma" w:cs="Tahoma"/>
          <w:sz w:val="18"/>
          <w:szCs w:val="18"/>
          <w:lang w:val="de-DE"/>
        </w:rPr>
      </w:pPr>
      <w:r w:rsidRPr="00C55B97">
        <w:rPr>
          <w:rFonts w:ascii="Tahoma" w:hAnsi="Tahoma" w:cs="Tahoma"/>
          <w:sz w:val="18"/>
          <w:szCs w:val="18"/>
          <w:lang w:val="de-DE"/>
        </w:rPr>
        <w:t xml:space="preserve">Alle im Rahmen dieses Angebots gewährten Lizenzen umfassen Software Assurance. Diese gilt bis zum Ablauf von Software Assurance für die qualifizierenden SCE-Lizenzen. Danach können die Kunden Software Assurance für die System Center 2012-Lizenz verlängern. </w:t>
      </w:r>
    </w:p>
    <w:p w:rsidR="00A30254" w:rsidRPr="00C55B97" w:rsidRDefault="00A30254" w:rsidP="00C55B97">
      <w:pPr>
        <w:rPr>
          <w:rFonts w:cs="Tahoma"/>
          <w:szCs w:val="18"/>
          <w:lang w:val="de-DE"/>
        </w:rPr>
      </w:pPr>
    </w:p>
    <w:p w:rsidR="00A30254" w:rsidRPr="00C55B97" w:rsidRDefault="00A30254" w:rsidP="00C55B97">
      <w:pPr>
        <w:pStyle w:val="EndnoteText"/>
        <w:ind w:left="720"/>
        <w:rPr>
          <w:rFonts w:ascii="Tahoma" w:hAnsi="Tahoma" w:cs="Tahoma"/>
          <w:sz w:val="18"/>
          <w:szCs w:val="18"/>
          <w:lang w:val="de-DE"/>
        </w:rPr>
      </w:pPr>
      <w:r w:rsidRPr="00C55B97">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 Rahmen dieses Angebots gewährte Lizenzen dürfen nicht getrennt von den zugehörigen qualifizierenden SCE-Lizenzen übertragen werden.</w:t>
      </w:r>
    </w:p>
    <w:p w:rsidR="00A30254" w:rsidRPr="00C55B97" w:rsidRDefault="00A30254" w:rsidP="00C55B97">
      <w:pPr>
        <w:pStyle w:val="EndnoteText"/>
        <w:ind w:left="720"/>
        <w:rPr>
          <w:rFonts w:ascii="Tahoma" w:hAnsi="Tahoma" w:cs="Tahoma"/>
          <w:sz w:val="18"/>
          <w:szCs w:val="18"/>
          <w:lang w:val="de-DE"/>
        </w:rPr>
      </w:pPr>
    </w:p>
    <w:p w:rsidR="00A30254" w:rsidRPr="00C55B97" w:rsidRDefault="00A30254" w:rsidP="00C55B97">
      <w:pPr>
        <w:ind w:left="720"/>
        <w:rPr>
          <w:rFonts w:cs="Tahoma"/>
          <w:szCs w:val="18"/>
          <w:lang w:val="de-DE"/>
        </w:rPr>
      </w:pPr>
      <w:r w:rsidRPr="00C55B97">
        <w:rPr>
          <w:rFonts w:cs="Tahoma"/>
          <w:szCs w:val="18"/>
          <w:lang w:val="de-DE"/>
        </w:rPr>
        <w:t xml:space="preserve">Auch nach dem 1. März 2013 erworbene </w:t>
      </w:r>
      <w:r w:rsidRPr="00C55B97">
        <w:rPr>
          <w:rFonts w:eastAsia="Calibri" w:cs="Tahoma"/>
          <w:color w:val="000000"/>
          <w:szCs w:val="18"/>
          <w:lang w:val="de-DE"/>
        </w:rPr>
        <w:t>SCE</w:t>
      </w:r>
      <w:r w:rsidRPr="00C55B97">
        <w:rPr>
          <w:rFonts w:cs="Tahoma"/>
          <w:bCs/>
          <w:szCs w:val="18"/>
          <w:lang w:val="de-DE"/>
        </w:rPr>
        <w:t xml:space="preserve"> -Lizenzen, die im Rahmen des jährlichen True Up-Prozesses für Konzernbeitritte oder Beitritte für Bildungslösungen, bei dem Lizenzen für </w:t>
      </w:r>
      <w:r w:rsidRPr="00C55B97">
        <w:rPr>
          <w:rFonts w:eastAsia="Calibri" w:cs="Tahoma"/>
          <w:color w:val="000000"/>
          <w:szCs w:val="18"/>
          <w:lang w:val="de-DE"/>
        </w:rPr>
        <w:t>SCE</w:t>
      </w:r>
      <w:r w:rsidRPr="00C55B97">
        <w:rPr>
          <w:rFonts w:cs="Tahoma"/>
          <w:bCs/>
          <w:szCs w:val="18"/>
          <w:lang w:val="de-DE"/>
        </w:rPr>
        <w:t xml:space="preserve"> vor dem 1. März 2013 erworben wurden, sind im Sinne dieses Angebots ebenfalls qualifizierende SCE-Lizenzen.</w:t>
      </w:r>
    </w:p>
    <w:p w:rsidR="00A30254" w:rsidRPr="00C55B97" w:rsidRDefault="00A30254" w:rsidP="00C55B97">
      <w:pPr>
        <w:ind w:left="720"/>
        <w:rPr>
          <w:rFonts w:cs="Tahoma"/>
          <w:szCs w:val="18"/>
          <w:lang w:val="de-DE"/>
        </w:rPr>
      </w:pPr>
    </w:p>
    <w:p w:rsidR="00A30254" w:rsidRPr="00C55B97" w:rsidRDefault="00A30254" w:rsidP="00C55B97">
      <w:pPr>
        <w:keepNext/>
        <w:keepLines/>
        <w:ind w:left="720"/>
        <w:rPr>
          <w:rFonts w:cs="Tahoma"/>
          <w:szCs w:val="18"/>
          <w:lang w:val="de-DE"/>
        </w:rPr>
      </w:pPr>
      <w:r w:rsidRPr="00C55B97">
        <w:rPr>
          <w:rFonts w:cs="Tahoma"/>
          <w:bCs/>
          <w:szCs w:val="18"/>
          <w:lang w:val="de-DE"/>
        </w:rPr>
        <w:t>Für den Beitritt für Bildungslösungen, Konzern-Abonnement-Verträge, Campus- und School-Verträge und Open Value Subscription-Vertragskunden werden vorübergehend bis zum Ende der Lizenz-Beitrittslaufzeit die gleichen Rechte gewährt, sofern die Lizenzen und die Software Assurance während des Gewährungszeitraums gültig sind und der Kunde das Abonnement ununterbrochen aufrechterhält.</w:t>
      </w:r>
      <w:r w:rsidR="0044534F" w:rsidRPr="00C55B97">
        <w:rPr>
          <w:rFonts w:cs="Tahoma"/>
          <w:bCs/>
          <w:szCs w:val="18"/>
          <w:lang w:val="de-DE"/>
        </w:rPr>
        <w:t xml:space="preserve"> </w:t>
      </w:r>
      <w:r w:rsidRPr="00C55B97">
        <w:rPr>
          <w:rFonts w:cs="Tahoma"/>
          <w:bCs/>
          <w:szCs w:val="18"/>
          <w:lang w:val="de-DE"/>
        </w:rPr>
        <w:t>Diese Rechte werden erst nach Ausübung der Buy-Out-Option zeitlich unbeschränkt und unterliegen weiterhin allen Bestimmungen des Lizenzvertrages des Kunden.</w:t>
      </w:r>
    </w:p>
    <w:p w:rsidR="00A30254" w:rsidRPr="00C55B97" w:rsidRDefault="00A30254" w:rsidP="00C55B97">
      <w:pPr>
        <w:spacing w:after="60"/>
        <w:ind w:left="720"/>
        <w:rPr>
          <w:rFonts w:cs="Tahoma"/>
          <w:szCs w:val="18"/>
          <w:lang w:val="de-DE"/>
        </w:rPr>
      </w:pPr>
    </w:p>
    <w:p w:rsidR="00CE2BD2" w:rsidRPr="00C55B97" w:rsidRDefault="00CE2BD2" w:rsidP="00C55B97">
      <w:pPr>
        <w:spacing w:after="60"/>
        <w:ind w:left="720"/>
        <w:rPr>
          <w:rFonts w:cs="Tahoma"/>
          <w:szCs w:val="18"/>
          <w:lang w:val="de-DE"/>
        </w:rPr>
      </w:pPr>
      <w:r w:rsidRPr="00C55B97">
        <w:rPr>
          <w:rFonts w:cs="Tahoma"/>
          <w:b/>
          <w:color w:val="000000"/>
          <w:szCs w:val="18"/>
          <w:lang w:val="de-DE"/>
        </w:rPr>
        <w:t>Migrationspfad von System Center Essentials 2007 (SCE 2007) auf System Center Essentials 2010 (SCE 2010)</w:t>
      </w:r>
    </w:p>
    <w:p w:rsidR="00A30254" w:rsidRPr="00C55B97" w:rsidRDefault="00A30254" w:rsidP="00C55B97">
      <w:pPr>
        <w:ind w:left="720"/>
        <w:rPr>
          <w:rFonts w:cs="Tahoma"/>
          <w:szCs w:val="18"/>
          <w:lang w:val="de-DE"/>
        </w:rPr>
      </w:pPr>
      <w:r w:rsidRPr="00C55B97">
        <w:rPr>
          <w:rFonts w:cs="Tahoma"/>
          <w:color w:val="000000"/>
          <w:szCs w:val="18"/>
          <w:lang w:val="de-DE"/>
        </w:rPr>
        <w:t>Die Bestimmungen, die das Recht der Kunden auf ein Upgrade von SCE 2007 auf SCE 2010 gemäß Software</w:t>
      </w:r>
      <w:r w:rsidR="008B5068" w:rsidRPr="00C55B97">
        <w:rPr>
          <w:rFonts w:cs="Tahoma"/>
          <w:color w:val="000000"/>
          <w:szCs w:val="18"/>
          <w:lang w:val="de-DE"/>
        </w:rPr>
        <w:t> </w:t>
      </w:r>
      <w:r w:rsidRPr="00C55B97">
        <w:rPr>
          <w:rFonts w:cs="Tahoma"/>
          <w:color w:val="000000"/>
          <w:szCs w:val="18"/>
          <w:lang w:val="de-DE"/>
        </w:rPr>
        <w:t>Assurance regeln, finden Sie in der Produktliste vom Februar 2013.</w:t>
      </w:r>
    </w:p>
    <w:p w:rsidR="00CE2BD2" w:rsidRDefault="00CE2BD2" w:rsidP="00C55B97">
      <w:pPr>
        <w:ind w:left="720"/>
        <w:rPr>
          <w:rFonts w:cs="Tahoma"/>
          <w:szCs w:val="18"/>
          <w:lang w:val="de-DE"/>
        </w:rPr>
      </w:pPr>
    </w:p>
    <w:p w:rsidR="00C55B97" w:rsidRPr="00C55B97" w:rsidRDefault="00C55B97" w:rsidP="00C55B97">
      <w:pPr>
        <w:ind w:left="720"/>
        <w:rPr>
          <w:rFonts w:cs="Tahoma"/>
          <w:szCs w:val="18"/>
          <w:lang w:val="de-DE"/>
        </w:rPr>
      </w:pPr>
    </w:p>
    <w:p w:rsidR="00ED5504" w:rsidRPr="00257BA5" w:rsidRDefault="00106361" w:rsidP="00ED5504">
      <w:pPr>
        <w:pStyle w:val="Heading3"/>
        <w:rPr>
          <w:rFonts w:ascii="Tahoma" w:hAnsi="Tahoma" w:cs="Tahoma"/>
          <w:lang w:val="de-DE"/>
        </w:rPr>
      </w:pPr>
      <w:bookmarkStart w:id="1477" w:name="_80_System_Center"/>
      <w:bookmarkStart w:id="1478" w:name="_95_System_Center"/>
      <w:bookmarkStart w:id="1479" w:name="_81_System_Center"/>
      <w:bookmarkStart w:id="1480" w:name="_82_System_Center"/>
      <w:bookmarkStart w:id="1481" w:name="_83_System_Center"/>
      <w:bookmarkStart w:id="1482" w:name="_84__System"/>
      <w:bookmarkStart w:id="1483" w:name="_87_85_System"/>
      <w:bookmarkStart w:id="1484" w:name="_92_System_Center"/>
      <w:bookmarkStart w:id="1485" w:name="_Toc336338353"/>
      <w:bookmarkStart w:id="1486" w:name="_Toc360112289"/>
      <w:bookmarkStart w:id="1487" w:name="Srv_88SystemCtrReportMgr2006"/>
      <w:bookmarkStart w:id="1488" w:name="Srv_89SysCtrSvrMgmtSuiteEnterprise"/>
      <w:bookmarkEnd w:id="1477"/>
      <w:bookmarkEnd w:id="1478"/>
      <w:bookmarkEnd w:id="1479"/>
      <w:bookmarkEnd w:id="1480"/>
      <w:bookmarkEnd w:id="1481"/>
      <w:bookmarkEnd w:id="1482"/>
      <w:bookmarkEnd w:id="1483"/>
      <w:bookmarkEnd w:id="1484"/>
      <w:r w:rsidRPr="00257BA5">
        <w:rPr>
          <w:rFonts w:ascii="Tahoma" w:hAnsi="Tahoma" w:cs="Tahoma"/>
          <w:caps/>
          <w:color w:val="F66400"/>
          <w:sz w:val="22"/>
          <w:vertAlign w:val="superscript"/>
          <w:lang w:val="de-DE"/>
        </w:rPr>
        <w:t>92</w:t>
      </w:r>
      <w:r w:rsidRPr="00257BA5">
        <w:rPr>
          <w:rFonts w:ascii="Tahoma" w:hAnsi="Tahoma" w:cs="Tahoma"/>
          <w:color w:val="F66400"/>
          <w:sz w:val="22"/>
          <w:lang w:val="de-DE"/>
        </w:rPr>
        <w:t xml:space="preserve"> System Center Reporting Manager 2006</w:t>
      </w:r>
      <w:bookmarkEnd w:id="1485"/>
      <w:bookmarkEnd w:id="1486"/>
    </w:p>
    <w:bookmarkEnd w:id="1487"/>
    <w:p w:rsidR="00ED5504" w:rsidRPr="00C55B97" w:rsidRDefault="00ED5504" w:rsidP="00D511CC">
      <w:pPr>
        <w:pStyle w:val="EndnoteText"/>
        <w:ind w:left="0"/>
        <w:rPr>
          <w:rFonts w:ascii="Tahoma" w:hAnsi="Tahoma" w:cs="Tahoma"/>
          <w:sz w:val="18"/>
          <w:szCs w:val="18"/>
          <w:lang w:val="de-DE"/>
        </w:rPr>
      </w:pPr>
    </w:p>
    <w:p w:rsidR="00ED5504" w:rsidRPr="00C55B97" w:rsidRDefault="00ED5504" w:rsidP="00D511CC">
      <w:pPr>
        <w:pStyle w:val="EndnoteText"/>
        <w:ind w:left="720"/>
        <w:rPr>
          <w:rFonts w:ascii="Tahoma" w:hAnsi="Tahoma" w:cs="Tahoma"/>
          <w:sz w:val="18"/>
          <w:szCs w:val="18"/>
          <w:lang w:val="de-DE"/>
        </w:rPr>
      </w:pPr>
      <w:r w:rsidRPr="00C55B97">
        <w:rPr>
          <w:rFonts w:ascii="Tahoma" w:hAnsi="Tahoma" w:cs="Tahoma"/>
          <w:sz w:val="18"/>
          <w:szCs w:val="18"/>
          <w:lang w:val="de-DE"/>
        </w:rPr>
        <w:t>Dieses Produkt hat den Status End-Of-Life (EOL) und wird nicht mehr angeboten.</w:t>
      </w:r>
    </w:p>
    <w:p w:rsidR="00ED5504" w:rsidRPr="00C55B97" w:rsidRDefault="00ED5504" w:rsidP="00D511CC">
      <w:pPr>
        <w:pStyle w:val="EndnoteText"/>
        <w:ind w:left="720"/>
        <w:rPr>
          <w:rFonts w:ascii="Tahoma" w:hAnsi="Tahoma" w:cs="Tahoma"/>
          <w:sz w:val="18"/>
          <w:szCs w:val="18"/>
          <w:lang w:val="de-DE"/>
        </w:rPr>
      </w:pPr>
    </w:p>
    <w:p w:rsidR="00ED5504" w:rsidRPr="00C55B97" w:rsidRDefault="00ED5504" w:rsidP="00D511CC">
      <w:pPr>
        <w:pStyle w:val="EndnoteText"/>
        <w:spacing w:after="60"/>
        <w:ind w:left="720"/>
        <w:rPr>
          <w:rFonts w:ascii="Tahoma" w:hAnsi="Tahoma" w:cs="Tahoma"/>
          <w:sz w:val="18"/>
          <w:szCs w:val="18"/>
          <w:lang w:val="de-DE"/>
        </w:rPr>
      </w:pPr>
      <w:r w:rsidRPr="00C55B97">
        <w:rPr>
          <w:rFonts w:ascii="Tahoma" w:hAnsi="Tahoma" w:cs="Tahoma"/>
          <w:b/>
          <w:sz w:val="18"/>
          <w:szCs w:val="18"/>
          <w:lang w:val="de-DE"/>
        </w:rPr>
        <w:t>Einmalige Lizenzgewährung für Inhaber von Lizenzen für System Center Reporting Manager</w:t>
      </w:r>
      <w:r w:rsidR="008B5068" w:rsidRPr="00C55B97">
        <w:rPr>
          <w:rFonts w:ascii="Tahoma" w:hAnsi="Tahoma" w:cs="Tahoma"/>
          <w:b/>
          <w:sz w:val="18"/>
          <w:szCs w:val="18"/>
          <w:lang w:val="de-DE"/>
        </w:rPr>
        <w:t> </w:t>
      </w:r>
      <w:r w:rsidRPr="00C55B97">
        <w:rPr>
          <w:rFonts w:ascii="Tahoma" w:hAnsi="Tahoma" w:cs="Tahoma"/>
          <w:b/>
          <w:sz w:val="18"/>
          <w:szCs w:val="18"/>
          <w:lang w:val="de-DE"/>
        </w:rPr>
        <w:t>2006</w:t>
      </w:r>
    </w:p>
    <w:p w:rsidR="00ED5504" w:rsidRPr="00C55B97" w:rsidRDefault="00ED5504" w:rsidP="00D511CC">
      <w:pPr>
        <w:pStyle w:val="EndnoteText"/>
        <w:ind w:left="720"/>
        <w:rPr>
          <w:rFonts w:ascii="Tahoma" w:hAnsi="Tahoma" w:cs="Tahoma"/>
          <w:sz w:val="18"/>
          <w:szCs w:val="18"/>
          <w:lang w:val="de-DE"/>
        </w:rPr>
      </w:pPr>
      <w:r w:rsidRPr="00C55B97">
        <w:rPr>
          <w:rFonts w:ascii="Tahoma" w:hAnsi="Tahoma" w:cs="Tahoma"/>
          <w:sz w:val="18"/>
          <w:szCs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C55B97">
        <w:rPr>
          <w:rFonts w:ascii="Tahoma" w:hAnsi="Tahoma" w:cs="Tahoma"/>
          <w:color w:val="000000"/>
          <w:sz w:val="18"/>
          <w:szCs w:val="18"/>
          <w:lang w:val="de-DE"/>
        </w:rPr>
        <w:t>:</w:t>
      </w:r>
    </w:p>
    <w:p w:rsidR="00ED5504" w:rsidRPr="00C55B97" w:rsidRDefault="00ED5504" w:rsidP="00D511CC">
      <w:pPr>
        <w:pStyle w:val="EndnoteText"/>
        <w:rPr>
          <w:rFonts w:ascii="Tahoma" w:hAnsi="Tahoma" w:cs="Tahoma"/>
          <w:sz w:val="18"/>
          <w:szCs w:val="18"/>
          <w:lang w:val="de-DE"/>
        </w:rPr>
      </w:pPr>
    </w:p>
    <w:p w:rsidR="00ED5504" w:rsidRPr="00C55B97" w:rsidRDefault="00ED5504" w:rsidP="00D511CC">
      <w:pPr>
        <w:pStyle w:val="EndnoteText"/>
        <w:numPr>
          <w:ilvl w:val="0"/>
          <w:numId w:val="7"/>
        </w:numPr>
        <w:tabs>
          <w:tab w:val="left" w:pos="1440"/>
        </w:tabs>
        <w:spacing w:after="60"/>
        <w:ind w:left="1440"/>
        <w:rPr>
          <w:rFonts w:ascii="Tahoma" w:hAnsi="Tahoma" w:cs="Tahoma"/>
          <w:sz w:val="18"/>
          <w:szCs w:val="18"/>
          <w:lang w:val="de-DE"/>
        </w:rPr>
      </w:pPr>
      <w:r w:rsidRPr="00C55B97">
        <w:rPr>
          <w:rFonts w:ascii="Tahoma" w:hAnsi="Tahoma" w:cs="Tahoma"/>
          <w:sz w:val="18"/>
          <w:szCs w:val="18"/>
          <w:lang w:val="de-DE"/>
        </w:rPr>
        <w:t>Eine Lizenz für System Center Service Manager 2010 Management Server (ohne SQL-Technologie)</w:t>
      </w:r>
    </w:p>
    <w:p w:rsidR="00ED5504" w:rsidRPr="00C55B97" w:rsidRDefault="00ED5504" w:rsidP="00D511CC">
      <w:pPr>
        <w:pStyle w:val="EndnoteText"/>
        <w:numPr>
          <w:ilvl w:val="0"/>
          <w:numId w:val="7"/>
        </w:numPr>
        <w:spacing w:after="60"/>
        <w:ind w:left="1440"/>
        <w:rPr>
          <w:rFonts w:ascii="Tahoma" w:hAnsi="Tahoma" w:cs="Tahoma"/>
          <w:sz w:val="18"/>
          <w:szCs w:val="18"/>
          <w:lang w:val="de-DE"/>
        </w:rPr>
      </w:pPr>
      <w:r w:rsidRPr="00C55B97">
        <w:rPr>
          <w:rFonts w:ascii="Tahoma" w:hAnsi="Tahoma" w:cs="Tahoma"/>
          <w:sz w:val="18"/>
          <w:szCs w:val="18"/>
          <w:lang w:val="de-DE"/>
        </w:rPr>
        <w:t>Fünf Server-Management-Lizenzen für System Center Service Manager 2010</w:t>
      </w:r>
    </w:p>
    <w:p w:rsidR="00ED5504" w:rsidRPr="00C55B97" w:rsidRDefault="00ED5504" w:rsidP="00D511CC">
      <w:pPr>
        <w:pStyle w:val="EndnoteText"/>
        <w:numPr>
          <w:ilvl w:val="0"/>
          <w:numId w:val="7"/>
        </w:numPr>
        <w:spacing w:after="60"/>
        <w:ind w:left="1440"/>
        <w:rPr>
          <w:rFonts w:ascii="Tahoma" w:hAnsi="Tahoma" w:cs="Tahoma"/>
          <w:sz w:val="18"/>
          <w:szCs w:val="18"/>
          <w:lang w:val="de-DE"/>
        </w:rPr>
      </w:pPr>
      <w:r w:rsidRPr="00C55B97">
        <w:rPr>
          <w:rFonts w:ascii="Tahoma" w:hAnsi="Tahoma" w:cs="Tahoma"/>
          <w:sz w:val="18"/>
          <w:szCs w:val="18"/>
          <w:lang w:val="de-DE"/>
        </w:rPr>
        <w:t>Dreißig Client-Management-Lizenzen für System Center Service Manager 2010</w:t>
      </w:r>
    </w:p>
    <w:p w:rsidR="00ED5504" w:rsidRPr="00C55B97" w:rsidRDefault="00ED5504" w:rsidP="00D511CC">
      <w:pPr>
        <w:pStyle w:val="EndnoteText"/>
        <w:ind w:left="0"/>
        <w:rPr>
          <w:rFonts w:ascii="Tahoma" w:hAnsi="Tahoma" w:cs="Tahoma"/>
          <w:sz w:val="18"/>
          <w:szCs w:val="18"/>
          <w:lang w:val="de-DE"/>
        </w:rPr>
      </w:pPr>
    </w:p>
    <w:p w:rsidR="00ED5504" w:rsidRPr="00C55B97" w:rsidRDefault="00ED5504" w:rsidP="00D511CC">
      <w:pPr>
        <w:pStyle w:val="EndnoteText"/>
        <w:ind w:left="720"/>
        <w:rPr>
          <w:rFonts w:ascii="Tahoma" w:hAnsi="Tahoma" w:cs="Tahoma"/>
          <w:sz w:val="18"/>
          <w:szCs w:val="18"/>
          <w:lang w:val="de-DE"/>
        </w:rPr>
      </w:pPr>
      <w:r w:rsidRPr="00C55B97">
        <w:rPr>
          <w:rFonts w:ascii="Tahoma" w:hAnsi="Tahoma" w:cs="Tahoma"/>
          <w:sz w:val="18"/>
          <w:szCs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rsidR="00ED5504" w:rsidRPr="00C55B97" w:rsidRDefault="00ED5504" w:rsidP="00D511CC">
      <w:pPr>
        <w:pStyle w:val="EndnoteText"/>
        <w:ind w:left="720"/>
        <w:rPr>
          <w:rFonts w:ascii="Tahoma" w:hAnsi="Tahoma" w:cs="Tahoma"/>
          <w:sz w:val="18"/>
          <w:szCs w:val="18"/>
          <w:lang w:val="de-DE"/>
        </w:rPr>
      </w:pPr>
    </w:p>
    <w:p w:rsidR="00ED5504" w:rsidRPr="00C55B97" w:rsidRDefault="00ED5504" w:rsidP="00C55B97">
      <w:pPr>
        <w:pStyle w:val="EndnoteText"/>
        <w:ind w:left="720"/>
        <w:rPr>
          <w:rFonts w:ascii="Tahoma" w:hAnsi="Tahoma" w:cs="Tahoma"/>
          <w:sz w:val="18"/>
          <w:szCs w:val="18"/>
          <w:lang w:val="de-DE"/>
        </w:rPr>
      </w:pPr>
      <w:r w:rsidRPr="00C55B97">
        <w:rPr>
          <w:rFonts w:ascii="Tahoma" w:hAnsi="Tahoma" w:cs="Tahoma"/>
          <w:sz w:val="18"/>
          <w:szCs w:val="18"/>
          <w:lang w:val="de-DE"/>
        </w:rPr>
        <w:t>Die Nutzung der laut diesem Angebot gewährten Software unterliegt den Bestimmungen des Lizenzvertrages des Kunden sowie den Produktbenutzungsrechten der Software. Das Recht zur Nutzung der</w:t>
      </w:r>
      <w:r w:rsidR="00C55B97">
        <w:rPr>
          <w:rFonts w:ascii="Tahoma" w:hAnsi="Tahoma" w:cs="Tahoma"/>
          <w:sz w:val="18"/>
          <w:szCs w:val="18"/>
          <w:lang w:val="de-DE"/>
        </w:rPr>
        <w:t> </w:t>
      </w:r>
      <w:r w:rsidRPr="00C55B97">
        <w:rPr>
          <w:rFonts w:ascii="Tahoma" w:hAnsi="Tahoma" w:cs="Tahoma"/>
          <w:sz w:val="18"/>
          <w:szCs w:val="18"/>
          <w:lang w:val="de-DE"/>
        </w:rPr>
        <w:t>gewährten Software gilt bis zum Ablauf des Rechts zur Nutzung der qualifizierenden Lizenz für System Center Reporting Manager 2006. Im Rahmen dieses Angebots gewährte Lizenzen dürfen nicht getrennt von</w:t>
      </w:r>
      <w:r w:rsidR="00C55B97">
        <w:rPr>
          <w:rFonts w:ascii="Tahoma" w:hAnsi="Tahoma" w:cs="Tahoma"/>
          <w:sz w:val="18"/>
          <w:szCs w:val="18"/>
          <w:lang w:val="de-DE"/>
        </w:rPr>
        <w:t> </w:t>
      </w:r>
      <w:r w:rsidRPr="00C55B97">
        <w:rPr>
          <w:rFonts w:ascii="Tahoma" w:hAnsi="Tahoma" w:cs="Tahoma"/>
          <w:sz w:val="18"/>
          <w:szCs w:val="18"/>
          <w:lang w:val="de-DE"/>
        </w:rPr>
        <w:t>den zugehörigen qualifizierenden Lizenzen übertragen werden.</w:t>
      </w:r>
    </w:p>
    <w:p w:rsidR="00ED5504" w:rsidRPr="00C55B97" w:rsidRDefault="00ED5504" w:rsidP="00D511CC">
      <w:pPr>
        <w:pStyle w:val="EndnoteText"/>
        <w:ind w:left="720"/>
        <w:rPr>
          <w:rFonts w:ascii="Tahoma" w:hAnsi="Tahoma" w:cs="Tahoma"/>
          <w:sz w:val="18"/>
          <w:szCs w:val="18"/>
          <w:lang w:val="de-DE"/>
        </w:rPr>
      </w:pPr>
    </w:p>
    <w:p w:rsidR="00ED5504" w:rsidRPr="00C55B97" w:rsidRDefault="00ED5504" w:rsidP="00C55B97">
      <w:pPr>
        <w:ind w:left="720"/>
        <w:rPr>
          <w:rFonts w:cs="Tahoma"/>
          <w:szCs w:val="18"/>
          <w:lang w:val="de-DE"/>
        </w:rPr>
      </w:pPr>
      <w:r w:rsidRPr="00C55B97">
        <w:rPr>
          <w:rFonts w:eastAsia="Calibri" w:cs="Tahoma"/>
          <w:color w:val="000000"/>
          <w:szCs w:val="18"/>
          <w:lang w:val="de-DE"/>
        </w:rPr>
        <w:t>System Center Reporting Manager 2006-</w:t>
      </w:r>
      <w:r w:rsidRPr="00C55B97">
        <w:rPr>
          <w:rFonts w:cs="Tahoma"/>
          <w:bCs/>
          <w:szCs w:val="18"/>
          <w:lang w:val="de-DE"/>
        </w:rPr>
        <w:t xml:space="preserve"> Lizenzen, die nach dem 31.</w:t>
      </w:r>
      <w:r w:rsidR="0044534F" w:rsidRPr="00C55B97">
        <w:rPr>
          <w:rFonts w:cs="Tahoma"/>
          <w:bCs/>
          <w:szCs w:val="18"/>
          <w:lang w:val="de-DE"/>
        </w:rPr>
        <w:t xml:space="preserve"> </w:t>
      </w:r>
      <w:r w:rsidRPr="00C55B97">
        <w:rPr>
          <w:rFonts w:cs="Tahoma"/>
          <w:bCs/>
          <w:szCs w:val="18"/>
          <w:lang w:val="de-DE"/>
        </w:rPr>
        <w:t>Mai 2010 im Rahmen des jährlichen</w:t>
      </w:r>
      <w:r w:rsidR="00C55B97">
        <w:rPr>
          <w:rFonts w:cs="Tahoma"/>
          <w:bCs/>
          <w:szCs w:val="18"/>
          <w:lang w:val="de-DE"/>
        </w:rPr>
        <w:t> </w:t>
      </w:r>
      <w:r w:rsidRPr="00C55B97">
        <w:rPr>
          <w:rFonts w:cs="Tahoma"/>
          <w:bCs/>
          <w:szCs w:val="18"/>
          <w:lang w:val="de-DE"/>
        </w:rPr>
        <w:t xml:space="preserve">True Up-Prozesses für Konzernbeitritte erworben wurden, bei dem Lizenzen für </w:t>
      </w:r>
      <w:r w:rsidRPr="00C55B97">
        <w:rPr>
          <w:rFonts w:eastAsia="Calibri" w:cs="Tahoma"/>
          <w:color w:val="000000"/>
          <w:szCs w:val="18"/>
          <w:lang w:val="de-DE"/>
        </w:rPr>
        <w:t>System Center Reporting Manager 2006</w:t>
      </w:r>
      <w:r w:rsidRPr="00C55B97">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rsidR="00ED5504" w:rsidRPr="00C55B97" w:rsidRDefault="00ED5504" w:rsidP="00D511CC">
      <w:pPr>
        <w:ind w:left="720"/>
        <w:rPr>
          <w:rFonts w:cs="Tahoma"/>
          <w:szCs w:val="18"/>
          <w:lang w:val="de-DE"/>
        </w:rPr>
      </w:pPr>
    </w:p>
    <w:p w:rsidR="00ED5504" w:rsidRPr="00C55B97" w:rsidRDefault="00ED5504" w:rsidP="00C55B97">
      <w:pPr>
        <w:pStyle w:val="EndnoteText"/>
        <w:ind w:left="720"/>
        <w:rPr>
          <w:rFonts w:ascii="Tahoma" w:hAnsi="Tahoma" w:cs="Tahoma"/>
          <w:sz w:val="18"/>
          <w:szCs w:val="18"/>
          <w:lang w:val="de-DE"/>
        </w:rPr>
      </w:pPr>
      <w:r w:rsidRPr="00C55B97">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C55B97">
        <w:rPr>
          <w:rFonts w:ascii="Tahoma" w:hAnsi="Tahoma" w:cs="Tahoma"/>
          <w:bCs/>
          <w:sz w:val="18"/>
          <w:szCs w:val="18"/>
          <w:lang w:val="de-DE"/>
        </w:rPr>
        <w:t> </w:t>
      </w:r>
      <w:r w:rsidRPr="00C55B97">
        <w:rPr>
          <w:rFonts w:ascii="Tahoma" w:hAnsi="Tahoma" w:cs="Tahoma"/>
          <w:bCs/>
          <w:sz w:val="18"/>
          <w:szCs w:val="18"/>
          <w:lang w:val="de-DE"/>
        </w:rPr>
        <w:t>Kunde das Abonnement ununterbrochen aufrechterhält.</w:t>
      </w:r>
      <w:r w:rsidR="0044534F" w:rsidRPr="00C55B97">
        <w:rPr>
          <w:rFonts w:ascii="Tahoma" w:hAnsi="Tahoma" w:cs="Tahoma"/>
          <w:bCs/>
          <w:sz w:val="18"/>
          <w:szCs w:val="18"/>
          <w:lang w:val="de-DE"/>
        </w:rPr>
        <w:t xml:space="preserve"> </w:t>
      </w:r>
      <w:r w:rsidRPr="00C55B97">
        <w:rPr>
          <w:rFonts w:ascii="Tahoma" w:hAnsi="Tahoma" w:cs="Tahoma"/>
          <w:bCs/>
          <w:sz w:val="18"/>
          <w:szCs w:val="18"/>
          <w:lang w:val="de-DE"/>
        </w:rPr>
        <w:t>Diese Rechte werden erst nach Ausübung der Buy-Out-Option zeitlich unbeschränkt und unterliegen weiterhin allen Bestimmungen des Lizenzvertrages des Kunden.</w:t>
      </w:r>
    </w:p>
    <w:p w:rsidR="00ED5504" w:rsidRDefault="00ED5504">
      <w:pPr>
        <w:pStyle w:val="EndnoteText"/>
        <w:rPr>
          <w:rFonts w:ascii="Tahoma" w:hAnsi="Tahoma" w:cs="Tahoma"/>
          <w:sz w:val="18"/>
          <w:szCs w:val="18"/>
          <w:lang w:val="de-DE"/>
        </w:rPr>
      </w:pPr>
    </w:p>
    <w:p w:rsidR="00C55B97" w:rsidRDefault="00C55B97">
      <w:pPr>
        <w:pStyle w:val="EndnoteText"/>
        <w:rPr>
          <w:rFonts w:ascii="Tahoma" w:hAnsi="Tahoma" w:cs="Tahoma"/>
          <w:sz w:val="18"/>
          <w:szCs w:val="18"/>
          <w:lang w:val="de-DE"/>
        </w:rPr>
      </w:pPr>
    </w:p>
    <w:p w:rsidR="00C55B97" w:rsidRDefault="00C55B97">
      <w:pPr>
        <w:pStyle w:val="EndnoteText"/>
        <w:rPr>
          <w:rFonts w:ascii="Tahoma" w:hAnsi="Tahoma" w:cs="Tahoma"/>
          <w:sz w:val="18"/>
          <w:szCs w:val="18"/>
          <w:lang w:val="de-DE"/>
        </w:rPr>
      </w:pPr>
    </w:p>
    <w:p w:rsidR="00C55B97" w:rsidRDefault="00C55B97">
      <w:pPr>
        <w:pStyle w:val="EndnoteText"/>
        <w:rPr>
          <w:rFonts w:ascii="Tahoma" w:hAnsi="Tahoma" w:cs="Tahoma"/>
          <w:sz w:val="18"/>
          <w:szCs w:val="18"/>
          <w:lang w:val="de-DE"/>
        </w:rPr>
      </w:pPr>
    </w:p>
    <w:p w:rsidR="00C55B97" w:rsidRDefault="00C55B97">
      <w:pPr>
        <w:pStyle w:val="EndnoteText"/>
        <w:rPr>
          <w:rFonts w:ascii="Tahoma" w:hAnsi="Tahoma" w:cs="Tahoma"/>
          <w:sz w:val="18"/>
          <w:szCs w:val="18"/>
          <w:lang w:val="de-DE"/>
        </w:rPr>
      </w:pPr>
    </w:p>
    <w:p w:rsidR="00C55B97" w:rsidRPr="00C55B97" w:rsidRDefault="00C55B97">
      <w:pPr>
        <w:pStyle w:val="EndnoteText"/>
        <w:rPr>
          <w:rFonts w:ascii="Tahoma" w:hAnsi="Tahoma" w:cs="Tahoma"/>
          <w:sz w:val="18"/>
          <w:szCs w:val="18"/>
          <w:lang w:val="de-DE"/>
        </w:rPr>
      </w:pPr>
    </w:p>
    <w:p w:rsidR="00023FE7" w:rsidRPr="00257BA5" w:rsidRDefault="003C3A72">
      <w:pPr>
        <w:pStyle w:val="Heading3"/>
        <w:rPr>
          <w:rFonts w:ascii="Tahoma" w:hAnsi="Tahoma" w:cs="Tahoma"/>
          <w:lang w:val="de-DE"/>
        </w:rPr>
      </w:pPr>
      <w:bookmarkStart w:id="1489" w:name="Srv_85SysCtrSvrMgmtSuiteEnterprise"/>
      <w:bookmarkStart w:id="1490" w:name="_85_System_Center"/>
      <w:bookmarkStart w:id="1491" w:name="_98_System_Center"/>
      <w:bookmarkStart w:id="1492" w:name="_93_System_Center"/>
      <w:bookmarkStart w:id="1493" w:name="_Toc336338354"/>
      <w:bookmarkStart w:id="1494" w:name="_Toc360112290"/>
      <w:bookmarkEnd w:id="1489"/>
      <w:bookmarkEnd w:id="1490"/>
      <w:bookmarkEnd w:id="1491"/>
      <w:bookmarkEnd w:id="1492"/>
      <w:r w:rsidRPr="00257BA5">
        <w:rPr>
          <w:rFonts w:ascii="Tahoma" w:hAnsi="Tahoma" w:cs="Tahoma"/>
          <w:caps/>
          <w:color w:val="F66400"/>
          <w:sz w:val="22"/>
          <w:vertAlign w:val="superscript"/>
          <w:lang w:val="de-DE"/>
        </w:rPr>
        <w:t>93</w:t>
      </w:r>
      <w:r w:rsidRPr="00257BA5">
        <w:rPr>
          <w:rFonts w:ascii="Tahoma" w:hAnsi="Tahoma" w:cs="Tahoma"/>
          <w:caps/>
          <w:color w:val="F66400"/>
          <w:sz w:val="16"/>
          <w:szCs w:val="16"/>
          <w:lang w:val="de-DE"/>
        </w:rPr>
        <w:t xml:space="preserve"> </w:t>
      </w:r>
      <w:r w:rsidRPr="00257BA5">
        <w:rPr>
          <w:rFonts w:ascii="Tahoma" w:hAnsi="Tahoma" w:cs="Tahoma"/>
          <w:color w:val="F66400"/>
          <w:sz w:val="22"/>
          <w:lang w:val="de-DE"/>
        </w:rPr>
        <w:t>System Center Server Management Suite Enterprise</w:t>
      </w:r>
      <w:bookmarkEnd w:id="1493"/>
      <w:bookmarkEnd w:id="1494"/>
    </w:p>
    <w:bookmarkEnd w:id="1488"/>
    <w:p w:rsidR="00023FE7" w:rsidRPr="00257BA5" w:rsidRDefault="00023FE7" w:rsidP="00B6498F">
      <w:pPr>
        <w:pStyle w:val="EndnoteText"/>
        <w:ind w:left="720"/>
        <w:rPr>
          <w:rFonts w:ascii="Tahoma" w:hAnsi="Tahoma" w:cs="Tahoma"/>
          <w:sz w:val="16"/>
          <w:szCs w:val="16"/>
          <w:lang w:val="de-DE"/>
        </w:rPr>
      </w:pPr>
    </w:p>
    <w:p w:rsidR="00FF4CAB" w:rsidRPr="00257BA5" w:rsidRDefault="00FF4CAB" w:rsidP="00B6498F">
      <w:pPr>
        <w:pStyle w:val="EndnoteText"/>
        <w:ind w:left="720"/>
        <w:rPr>
          <w:rFonts w:ascii="Tahoma" w:hAnsi="Tahoma" w:cs="Tahoma"/>
          <w:lang w:val="de-DE"/>
        </w:rPr>
      </w:pPr>
      <w:r w:rsidRPr="00257BA5">
        <w:rPr>
          <w:rFonts w:ascii="Tahoma" w:hAnsi="Tahoma" w:cs="Tahoma"/>
          <w:color w:val="000000"/>
          <w:sz w:val="18"/>
          <w:lang w:val="de-DE"/>
        </w:rPr>
        <w:t>Dieses Produkt hat den Status End-Of-Life (EOL) und wird nicht mehr angeboten.</w:t>
      </w:r>
    </w:p>
    <w:p w:rsidR="00D511CC" w:rsidRPr="00257BA5" w:rsidRDefault="00D511CC" w:rsidP="00B6498F">
      <w:pPr>
        <w:pStyle w:val="EndnoteText"/>
        <w:ind w:left="720"/>
        <w:rPr>
          <w:rFonts w:ascii="Tahoma" w:hAnsi="Tahoma" w:cs="Tahoma"/>
          <w:sz w:val="16"/>
          <w:szCs w:val="16"/>
          <w:lang w:val="de-DE"/>
        </w:rPr>
      </w:pPr>
    </w:p>
    <w:p w:rsidR="00FF4CAB" w:rsidRPr="00257BA5" w:rsidRDefault="00FF4CAB" w:rsidP="00B6498F">
      <w:pPr>
        <w:pStyle w:val="FootnoteBulletLevel1"/>
        <w:tabs>
          <w:tab w:val="clear" w:pos="900"/>
        </w:tabs>
        <w:spacing w:before="0" w:after="60"/>
        <w:ind w:left="720" w:firstLine="0"/>
        <w:rPr>
          <w:rFonts w:ascii="Tahoma" w:hAnsi="Tahoma" w:cs="Tahoma"/>
          <w:lang w:val="de-DE"/>
        </w:rPr>
      </w:pPr>
      <w:r w:rsidRPr="00257BA5">
        <w:rPr>
          <w:rFonts w:ascii="Tahoma" w:hAnsi="Tahoma" w:cs="Tahoma"/>
          <w:b/>
          <w:sz w:val="18"/>
          <w:lang w:val="de-DE"/>
        </w:rPr>
        <w:t>Details zur einmaligen Gewährung von Übergangslizenzen für System Center 2012</w:t>
      </w:r>
    </w:p>
    <w:p w:rsidR="00FF4CAB" w:rsidRPr="00257BA5" w:rsidRDefault="00FF4CAB" w:rsidP="00B6498F">
      <w:pPr>
        <w:ind w:left="720"/>
        <w:rPr>
          <w:rFonts w:cs="Tahoma"/>
          <w:lang w:val="de-DE"/>
        </w:rPr>
      </w:pPr>
      <w:r w:rsidRPr="00257BA5">
        <w:rPr>
          <w:rFonts w:cs="Tahoma"/>
          <w:lang w:val="de-DE"/>
        </w:rPr>
        <w:t>Weitere Informationen zur Gewährung von Übergangslizenzen finden Sie im Produkthinweis zu System Center 2012-Angeboten.</w:t>
      </w:r>
    </w:p>
    <w:p w:rsidR="00FF4CAB" w:rsidRPr="00257BA5" w:rsidRDefault="00FF4CAB" w:rsidP="00B6498F">
      <w:pPr>
        <w:ind w:left="720"/>
        <w:rPr>
          <w:rFonts w:cs="Tahoma"/>
          <w:sz w:val="16"/>
          <w:szCs w:val="16"/>
          <w:lang w:val="de-DE"/>
        </w:rPr>
      </w:pPr>
    </w:p>
    <w:p w:rsidR="00023FE7" w:rsidRPr="00257BA5" w:rsidRDefault="00023FE7" w:rsidP="00B6498F">
      <w:pPr>
        <w:ind w:left="720"/>
        <w:rPr>
          <w:rFonts w:cs="Tahoma"/>
          <w:lang w:val="de-DE"/>
        </w:rPr>
      </w:pPr>
      <w:r w:rsidRPr="00257BA5">
        <w:rPr>
          <w:rFonts w:cs="Tahoma"/>
          <w:szCs w:val="20"/>
          <w:lang w:val="de-DE"/>
        </w:rPr>
        <w:t xml:space="preserve">System Center Server Management Suite Enterprise hat </w:t>
      </w:r>
      <w:r w:rsidRPr="00257BA5">
        <w:rPr>
          <w:rFonts w:cs="Tahoma"/>
          <w:color w:val="000000"/>
          <w:szCs w:val="20"/>
          <w:lang w:val="de-DE"/>
        </w:rPr>
        <w:t>keine Versionsnummer, und die Produktbenutzungsrechte hängen vom Status der Software Assurance für System Center Server Management Suite Enterprise ab.</w:t>
      </w:r>
      <w:r w:rsidR="0044534F" w:rsidRPr="00257BA5">
        <w:rPr>
          <w:rFonts w:cs="Tahoma"/>
          <w:color w:val="000000"/>
          <w:szCs w:val="20"/>
          <w:lang w:val="de-DE"/>
        </w:rPr>
        <w:t xml:space="preserve"> </w:t>
      </w:r>
      <w:r w:rsidRPr="00257BA5">
        <w:rPr>
          <w:rFonts w:cs="Tahoma"/>
          <w:color w:val="000000"/>
          <w:szCs w:val="20"/>
          <w:lang w:val="de-DE"/>
        </w:rPr>
        <w:t>Falls Software Assurance unterbrochen wird, hängen die Zugriffsrechte im</w:t>
      </w:r>
      <w:r w:rsidR="00257BA5">
        <w:rPr>
          <w:rFonts w:cs="Tahoma"/>
          <w:color w:val="000000"/>
          <w:szCs w:val="20"/>
          <w:lang w:val="de-DE"/>
        </w:rPr>
        <w:t> </w:t>
      </w:r>
      <w:r w:rsidRPr="00257BA5">
        <w:rPr>
          <w:rFonts w:cs="Tahoma"/>
          <w:color w:val="000000"/>
          <w:szCs w:val="20"/>
          <w:lang w:val="de-DE"/>
        </w:rPr>
        <w:t xml:space="preserve"> Rahmen zeitlich unbeschränkter Lizenzen von den Produktbenutzungsrechten ab, die vor der Unterbrechung galten.</w:t>
      </w:r>
      <w:r w:rsidR="0044534F" w:rsidRPr="00257BA5">
        <w:rPr>
          <w:rFonts w:cs="Tahoma"/>
          <w:color w:val="000000"/>
          <w:szCs w:val="20"/>
          <w:lang w:val="de-DE"/>
        </w:rPr>
        <w:t xml:space="preserve"> </w:t>
      </w:r>
    </w:p>
    <w:p w:rsidR="00E72B93" w:rsidRPr="00257BA5" w:rsidRDefault="00E72B93" w:rsidP="00B6498F">
      <w:pPr>
        <w:ind w:left="720"/>
        <w:rPr>
          <w:rFonts w:cs="Tahoma"/>
          <w:sz w:val="16"/>
          <w:szCs w:val="16"/>
          <w:lang w:val="de-DE"/>
        </w:rPr>
      </w:pPr>
    </w:p>
    <w:p w:rsidR="005C164D" w:rsidRDefault="005C164D" w:rsidP="00D1065F">
      <w:pPr>
        <w:ind w:left="720"/>
        <w:rPr>
          <w:rFonts w:cs="Tahoma"/>
          <w:color w:val="000000"/>
          <w:szCs w:val="18"/>
          <w:lang w:val="de-DE"/>
        </w:rPr>
      </w:pPr>
      <w:r w:rsidRPr="00257BA5">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rsidR="00257BA5" w:rsidRPr="00257BA5" w:rsidRDefault="00257BA5" w:rsidP="00B6498F">
      <w:pPr>
        <w:ind w:left="720"/>
        <w:jc w:val="both"/>
        <w:rPr>
          <w:rFonts w:cs="Tahoma"/>
          <w:lang w:val="de-DE"/>
        </w:rPr>
      </w:pPr>
    </w:p>
    <w:p w:rsidR="004323B9" w:rsidRPr="00257BA5" w:rsidRDefault="00D511CC" w:rsidP="00B6498F">
      <w:pPr>
        <w:spacing w:after="60"/>
        <w:ind w:left="720"/>
        <w:rPr>
          <w:rFonts w:cs="Tahoma"/>
          <w:lang w:val="de-DE"/>
        </w:rPr>
      </w:pPr>
      <w:r w:rsidRPr="00257BA5">
        <w:rPr>
          <w:rFonts w:cs="Tahoma"/>
          <w:b/>
          <w:szCs w:val="20"/>
          <w:lang w:val="de-DE"/>
        </w:rPr>
        <w:t>Lizenzgewährung</w:t>
      </w:r>
    </w:p>
    <w:p w:rsidR="004323B9" w:rsidRPr="00257BA5" w:rsidRDefault="004323B9" w:rsidP="00B6498F">
      <w:pPr>
        <w:pStyle w:val="FootnoteBulletLevel1"/>
        <w:tabs>
          <w:tab w:val="left" w:pos="900"/>
        </w:tabs>
        <w:spacing w:before="0" w:after="0"/>
        <w:ind w:left="720" w:firstLine="0"/>
        <w:rPr>
          <w:rFonts w:ascii="Tahoma" w:hAnsi="Tahoma" w:cs="Tahoma"/>
          <w:lang w:val="de-DE"/>
        </w:rPr>
      </w:pPr>
      <w:r w:rsidRPr="00257BA5">
        <w:rPr>
          <w:rFonts w:ascii="Tahoma" w:hAnsi="Tahoma" w:cs="Tahoma"/>
          <w:sz w:val="18"/>
          <w:lang w:val="de-DE"/>
        </w:rPr>
        <w:t>Einmalige Lizenzgewährung für System Center Server Management Suite Datacenter (SMSD) an Lizenzinhaber von System Center Server Management Suite Enterprise (SMSE).</w:t>
      </w:r>
    </w:p>
    <w:p w:rsidR="000A18AA" w:rsidRPr="00257BA5" w:rsidRDefault="000A18AA" w:rsidP="00B6498F">
      <w:pPr>
        <w:pStyle w:val="FootnoteBulletLevel1"/>
        <w:tabs>
          <w:tab w:val="left" w:pos="900"/>
        </w:tabs>
        <w:spacing w:before="0" w:after="0"/>
        <w:ind w:left="720" w:firstLine="0"/>
        <w:rPr>
          <w:rFonts w:ascii="Tahoma" w:hAnsi="Tahoma" w:cs="Tahoma"/>
          <w:sz w:val="16"/>
          <w:szCs w:val="16"/>
          <w:lang w:val="de-DE"/>
        </w:rPr>
      </w:pPr>
    </w:p>
    <w:p w:rsidR="004323B9" w:rsidRPr="0044534F" w:rsidRDefault="004323B9" w:rsidP="00B6498F">
      <w:pPr>
        <w:pStyle w:val="FootnoteBulletLevel1"/>
        <w:tabs>
          <w:tab w:val="clear" w:pos="900"/>
          <w:tab w:val="left" w:pos="720"/>
        </w:tabs>
        <w:spacing w:before="0" w:after="0"/>
        <w:ind w:left="720" w:firstLine="0"/>
        <w:rPr>
          <w:rFonts w:ascii="Tahoma" w:hAnsi="Tahoma" w:cs="Tahoma"/>
        </w:rPr>
      </w:pPr>
      <w:r w:rsidRPr="00257BA5">
        <w:rPr>
          <w:rFonts w:ascii="Tahoma" w:hAnsi="Tahoma" w:cs="Tahoma"/>
          <w:sz w:val="18"/>
          <w:lang w:val="de-DE"/>
        </w:rPr>
        <w:t xml:space="preserve">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w:t>
      </w:r>
      <w:r w:rsidRPr="0044534F">
        <w:rPr>
          <w:rFonts w:ascii="Tahoma" w:hAnsi="Tahoma" w:cs="Tahoma"/>
          <w:sz w:val="18"/>
        </w:rPr>
        <w:t>Juli 2009 Folgendes:</w:t>
      </w:r>
      <w:r w:rsidRPr="0044534F">
        <w:rPr>
          <w:rFonts w:ascii="Tahoma" w:hAnsi="Tahoma" w:cs="Tahoma"/>
          <w:color w:val="000000"/>
          <w:sz w:val="18"/>
        </w:rPr>
        <w:t>:</w:t>
      </w:r>
    </w:p>
    <w:p w:rsidR="000A18AA" w:rsidRPr="00B14865" w:rsidRDefault="000A18AA" w:rsidP="00B6498F">
      <w:pPr>
        <w:pStyle w:val="FootnoteBulletLevel1"/>
        <w:tabs>
          <w:tab w:val="clear" w:pos="900"/>
          <w:tab w:val="left" w:pos="720"/>
        </w:tabs>
        <w:spacing w:before="0" w:after="0"/>
        <w:ind w:left="720" w:firstLine="0"/>
        <w:rPr>
          <w:rFonts w:ascii="Tahoma" w:hAnsi="Tahoma" w:cs="Tahoma"/>
          <w:sz w:val="16"/>
          <w:szCs w:val="16"/>
        </w:rPr>
      </w:pPr>
    </w:p>
    <w:p w:rsidR="004323B9" w:rsidRPr="00D1065F" w:rsidRDefault="004323B9" w:rsidP="00B6498F">
      <w:pPr>
        <w:numPr>
          <w:ilvl w:val="0"/>
          <w:numId w:val="3"/>
        </w:numPr>
        <w:ind w:left="1440"/>
        <w:rPr>
          <w:rFonts w:cs="Tahoma"/>
          <w:spacing w:val="-2"/>
          <w:lang w:val="de-DE"/>
        </w:rPr>
      </w:pPr>
      <w:r w:rsidRPr="00D1065F">
        <w:rPr>
          <w:rFonts w:cs="Tahoma"/>
          <w:color w:val="000000"/>
          <w:spacing w:val="-2"/>
          <w:szCs w:val="20"/>
          <w:lang w:val="de-DE"/>
        </w:rPr>
        <w:t>Vier zusätzliche SMSD-Lizenzen für jede qualifizierende SMSE-Lizenz des Kunden mit aktiver Software Assurance ab dem 1. Juli 2009. Diese vier gewährten SMSD-Lizenzen müssen einem Gerät zugewiesen werden und dürfen nicht zur Nutzung auf zwei oder mehr Geräten getrennt werden.</w:t>
      </w:r>
    </w:p>
    <w:p w:rsidR="000A18AA" w:rsidRPr="00257BA5" w:rsidRDefault="000A18AA" w:rsidP="00B6498F">
      <w:pPr>
        <w:rPr>
          <w:rFonts w:cs="Tahoma"/>
          <w:sz w:val="16"/>
          <w:szCs w:val="16"/>
          <w:lang w:val="de-DE"/>
        </w:rPr>
      </w:pPr>
    </w:p>
    <w:p w:rsidR="004323B9" w:rsidRPr="00257BA5" w:rsidRDefault="004323B9" w:rsidP="00B6498F">
      <w:pPr>
        <w:pStyle w:val="FootnoteBulletLevel1"/>
        <w:tabs>
          <w:tab w:val="clear" w:pos="900"/>
        </w:tabs>
        <w:spacing w:before="0" w:after="0"/>
        <w:ind w:left="720" w:firstLine="0"/>
        <w:rPr>
          <w:rFonts w:ascii="Tahoma" w:hAnsi="Tahoma" w:cs="Tahoma"/>
          <w:lang w:val="de-DE"/>
        </w:rPr>
      </w:pPr>
      <w:r w:rsidRPr="00257BA5">
        <w:rPr>
          <w:rFonts w:ascii="Tahoma" w:hAnsi="Tahoma" w:cs="Tahoma"/>
          <w:sz w:val="18"/>
          <w:lang w:val="de-DE"/>
        </w:rPr>
        <w:t>Die Verwaltungsrechte im Zusammenhang mit den zusätzlichen SMSD-Lizenzen werden statt der Verwaltungsrechte für die qualifizierende SMSE-Lizenz gewährt.</w:t>
      </w:r>
      <w:r w:rsidR="0044534F" w:rsidRPr="00257BA5">
        <w:rPr>
          <w:rFonts w:ascii="Tahoma" w:hAnsi="Tahoma" w:cs="Tahoma"/>
          <w:sz w:val="18"/>
          <w:lang w:val="de-DE"/>
        </w:rPr>
        <w:t xml:space="preserve"> </w:t>
      </w:r>
      <w:r w:rsidRPr="00257BA5">
        <w:rPr>
          <w:rFonts w:ascii="Tahoma" w:hAnsi="Tahoma" w:cs="Tahoma"/>
          <w:sz w:val="18"/>
          <w:lang w:val="de-DE"/>
        </w:rPr>
        <w:t>Durch Zuweisung der gewährten SMSD-Lizenzen verzichtet der Kunde auf seine Verwaltungsrechte im Rahmen der zugehörigen SMSE-Lizenz.</w:t>
      </w:r>
    </w:p>
    <w:p w:rsidR="004323B9" w:rsidRPr="00257BA5" w:rsidRDefault="004323B9" w:rsidP="00B6498F">
      <w:pPr>
        <w:pStyle w:val="FootnoteBulletLevel1"/>
        <w:tabs>
          <w:tab w:val="clear" w:pos="900"/>
        </w:tabs>
        <w:spacing w:before="0" w:after="0"/>
        <w:ind w:left="720" w:firstLine="0"/>
        <w:rPr>
          <w:rFonts w:ascii="Tahoma" w:hAnsi="Tahoma" w:cs="Tahoma"/>
          <w:lang w:val="de-DE"/>
        </w:rPr>
      </w:pPr>
      <w:r w:rsidRPr="00257BA5">
        <w:rPr>
          <w:rFonts w:ascii="Tahoma" w:hAnsi="Tahoma" w:cs="Tahoma"/>
          <w:sz w:val="18"/>
          <w:lang w:val="de-DE"/>
        </w:rPr>
        <w:t>Laut diesem Angebot gewährte Lizenzen unterliegen der folgenden Einschränkung:</w:t>
      </w:r>
      <w:r w:rsidRPr="00257BA5">
        <w:rPr>
          <w:rFonts w:ascii="Tahoma" w:hAnsi="Tahoma" w:cs="Tahoma"/>
          <w:color w:val="000000"/>
          <w:sz w:val="18"/>
          <w:lang w:val="de-DE"/>
        </w:rPr>
        <w:t xml:space="preserve"> Ein Satz gewährter SMSD-Lizenzen muss einem einzigen Gerät zugewiesen werden</w:t>
      </w:r>
      <w:r w:rsidRPr="00257BA5">
        <w:rPr>
          <w:rFonts w:ascii="Tahoma" w:hAnsi="Tahoma" w:cs="Tahoma"/>
          <w:sz w:val="18"/>
          <w:lang w:val="de-DE"/>
        </w:rPr>
        <w:t>.</w:t>
      </w:r>
    </w:p>
    <w:p w:rsidR="008B5068" w:rsidRPr="00257BA5" w:rsidRDefault="008B5068" w:rsidP="00B6498F">
      <w:pPr>
        <w:pStyle w:val="FootnoteBulletLevel1"/>
        <w:tabs>
          <w:tab w:val="clear" w:pos="900"/>
        </w:tabs>
        <w:spacing w:before="0" w:after="0"/>
        <w:ind w:left="720" w:firstLine="0"/>
        <w:rPr>
          <w:rFonts w:ascii="Tahoma" w:hAnsi="Tahoma" w:cs="Tahoma"/>
          <w:sz w:val="16"/>
          <w:szCs w:val="16"/>
          <w:lang w:val="de-DE"/>
        </w:rPr>
      </w:pPr>
    </w:p>
    <w:p w:rsidR="00CF7343" w:rsidRPr="00257BA5" w:rsidRDefault="004323B9" w:rsidP="00B6498F">
      <w:pPr>
        <w:pStyle w:val="FootnoteBulletLevel1"/>
        <w:tabs>
          <w:tab w:val="clear" w:pos="900"/>
        </w:tabs>
        <w:spacing w:before="0" w:after="60"/>
        <w:ind w:left="720" w:firstLine="0"/>
        <w:rPr>
          <w:rFonts w:ascii="Tahoma" w:hAnsi="Tahoma" w:cs="Tahoma"/>
          <w:lang w:val="de-DE"/>
        </w:rPr>
      </w:pPr>
      <w:r w:rsidRPr="00257BA5">
        <w:rPr>
          <w:rFonts w:ascii="Tahoma" w:hAnsi="Tahoma" w:cs="Tahoma"/>
          <w:b/>
          <w:color w:val="000000"/>
          <w:sz w:val="18"/>
          <w:lang w:val="de-DE"/>
        </w:rPr>
        <w:t>Optionen bei der Verlängerung von Software Assurance</w:t>
      </w:r>
      <w:r w:rsidR="0044534F" w:rsidRPr="00257BA5">
        <w:rPr>
          <w:rFonts w:ascii="Tahoma" w:hAnsi="Tahoma" w:cs="Tahoma"/>
          <w:b/>
          <w:color w:val="000000"/>
          <w:sz w:val="18"/>
          <w:lang w:val="de-DE"/>
        </w:rPr>
        <w:t xml:space="preserve"> </w:t>
      </w:r>
    </w:p>
    <w:p w:rsidR="004323B9" w:rsidRPr="0044534F" w:rsidRDefault="004323B9" w:rsidP="00B6498F">
      <w:pPr>
        <w:pStyle w:val="FootnoteBulletLevel1"/>
        <w:tabs>
          <w:tab w:val="clear" w:pos="900"/>
        </w:tabs>
        <w:spacing w:before="0" w:after="0"/>
        <w:ind w:left="720" w:firstLine="0"/>
        <w:rPr>
          <w:rFonts w:ascii="Tahoma" w:hAnsi="Tahoma" w:cs="Tahoma"/>
        </w:rPr>
      </w:pPr>
      <w:r w:rsidRPr="00257BA5">
        <w:rPr>
          <w:rFonts w:ascii="Tahoma" w:hAnsi="Tahoma" w:cs="Tahoma"/>
          <w:color w:val="000000"/>
          <w:sz w:val="18"/>
          <w:lang w:val="de-DE"/>
        </w:rPr>
        <w:t xml:space="preserve">Im Rahmen dieses Angebots gewährte Lizenzen umfassen Software Assurance bis zum Ablauf von Software Assurance für die zugehörigen qualifizierenden Lizenzen. </w:t>
      </w:r>
      <w:r w:rsidRPr="0044534F">
        <w:rPr>
          <w:rFonts w:ascii="Tahoma" w:hAnsi="Tahoma" w:cs="Tahoma"/>
          <w:sz w:val="18"/>
        </w:rPr>
        <w:t>Danach können die Kunden Software Assurance folgendermaßen verlängern:</w:t>
      </w:r>
    </w:p>
    <w:p w:rsidR="000A18AA" w:rsidRPr="00B14865" w:rsidRDefault="000A18AA" w:rsidP="00B6498F">
      <w:pPr>
        <w:pStyle w:val="FootnoteBulletLevel1"/>
        <w:tabs>
          <w:tab w:val="clear" w:pos="900"/>
        </w:tabs>
        <w:spacing w:before="0" w:after="0"/>
        <w:ind w:left="720" w:firstLine="0"/>
        <w:rPr>
          <w:rFonts w:ascii="Tahoma" w:hAnsi="Tahoma" w:cs="Tahoma"/>
          <w:sz w:val="16"/>
          <w:szCs w:val="16"/>
        </w:rPr>
      </w:pPr>
    </w:p>
    <w:p w:rsidR="004323B9" w:rsidRPr="00D1065F" w:rsidRDefault="004323B9" w:rsidP="00B6498F">
      <w:pPr>
        <w:pStyle w:val="FootnoteBulletLevel1"/>
        <w:numPr>
          <w:ilvl w:val="0"/>
          <w:numId w:val="13"/>
        </w:numPr>
        <w:tabs>
          <w:tab w:val="left" w:pos="720"/>
        </w:tabs>
        <w:spacing w:before="0" w:after="60"/>
        <w:ind w:left="1440"/>
        <w:rPr>
          <w:rFonts w:ascii="Tahoma" w:hAnsi="Tahoma" w:cs="Tahoma"/>
          <w:spacing w:val="-2"/>
          <w:lang w:val="de-DE"/>
        </w:rPr>
      </w:pPr>
      <w:r w:rsidRPr="00D1065F">
        <w:rPr>
          <w:rFonts w:ascii="Tahoma" w:hAnsi="Tahoma" w:cs="Tahoma"/>
          <w:spacing w:val="-2"/>
          <w:sz w:val="18"/>
          <w:lang w:val="de-DE"/>
        </w:rPr>
        <w:t>Sie können Software Assurance für die ursprüngliche SMSE-Lizenz verlängern. Die Verwaltungsrechte im Rahmen der SMSE-Software Assurance hängen von den zum Zeitpunkt der Verlängerung geltenden Rechten ab. Durch die Verlängerung des Upgrade-Programms für die ursprüngliche SMSE-Lizenz verzichtet der Kunde auf seine Rechte an den vier zusätzlichen SMSD-Lizenzen.</w:t>
      </w:r>
    </w:p>
    <w:p w:rsidR="004323B9" w:rsidRPr="00257BA5" w:rsidRDefault="004323B9" w:rsidP="00B6498F">
      <w:pPr>
        <w:pStyle w:val="FootnoteBulletLevel1"/>
        <w:numPr>
          <w:ilvl w:val="0"/>
          <w:numId w:val="14"/>
        </w:numPr>
        <w:tabs>
          <w:tab w:val="left" w:pos="720"/>
        </w:tabs>
        <w:spacing w:before="0" w:after="60"/>
        <w:ind w:left="1440"/>
        <w:rPr>
          <w:rFonts w:ascii="Tahoma" w:hAnsi="Tahoma" w:cs="Tahoma"/>
          <w:lang w:val="de-DE"/>
        </w:rPr>
      </w:pPr>
      <w:r w:rsidRPr="00257BA5">
        <w:rPr>
          <w:rFonts w:ascii="Tahoma" w:hAnsi="Tahoma" w:cs="Tahoma"/>
          <w:sz w:val="18"/>
          <w:lang w:val="de-DE"/>
        </w:rPr>
        <w:t>Die Kunden können Software Assurance für die zusätzlichen SMSD-Lizenzen verlängern.</w:t>
      </w:r>
    </w:p>
    <w:p w:rsidR="004323B9" w:rsidRPr="00257BA5" w:rsidRDefault="004323B9" w:rsidP="00B6498F">
      <w:pPr>
        <w:pStyle w:val="FootnoteBulletLevel1"/>
        <w:numPr>
          <w:ilvl w:val="2"/>
          <w:numId w:val="15"/>
        </w:numPr>
        <w:tabs>
          <w:tab w:val="left" w:pos="720"/>
        </w:tabs>
        <w:spacing w:before="0" w:after="60"/>
        <w:ind w:left="1987"/>
        <w:rPr>
          <w:rFonts w:ascii="Tahoma" w:hAnsi="Tahoma" w:cs="Tahoma"/>
          <w:lang w:val="de-DE"/>
        </w:rPr>
      </w:pPr>
      <w:r w:rsidRPr="00257BA5">
        <w:rPr>
          <w:rFonts w:ascii="Tahoma" w:hAnsi="Tahoma" w:cs="Tahoma"/>
          <w:sz w:val="18"/>
          <w:lang w:val="de-DE"/>
        </w:rPr>
        <w:t>Dabei haben sie die Möglichkeit, Software Assurance für alle vier zusätzlichen SMSD-Lizenzen, die bei diesem Angebot gewährt werden, zu verlängern. Bei dieser Option fällt die Verpflichtung, die vier Lizenzen einem Gerät zuzuweisen, weg.</w:t>
      </w:r>
    </w:p>
    <w:p w:rsidR="004323B9" w:rsidRPr="00257BA5" w:rsidRDefault="004323B9" w:rsidP="00B6498F">
      <w:pPr>
        <w:pStyle w:val="FootnoteBulletLevel1"/>
        <w:numPr>
          <w:ilvl w:val="2"/>
          <w:numId w:val="15"/>
        </w:numPr>
        <w:tabs>
          <w:tab w:val="left" w:pos="720"/>
        </w:tabs>
        <w:spacing w:before="0" w:after="60"/>
        <w:ind w:left="1987"/>
        <w:rPr>
          <w:rFonts w:ascii="Tahoma" w:hAnsi="Tahoma" w:cs="Tahoma"/>
          <w:lang w:val="de-DE"/>
        </w:rPr>
      </w:pPr>
      <w:r w:rsidRPr="00257BA5">
        <w:rPr>
          <w:rFonts w:ascii="Tahoma" w:hAnsi="Tahoma" w:cs="Tahoma"/>
          <w:sz w:val="18"/>
          <w:lang w:val="de-DE"/>
        </w:rPr>
        <w:t>Kunden, die Software Assurance vor dem 1. Juli 2011 verlängern, können dies für zwei der vier zusätzlichen SMSD-Lizenzen tun, die bei diesem Angebot gewährt werden. In diesem Fall gilt Software Assurance für alle vier SMSD-Lizenzen als verlängert.</w:t>
      </w:r>
      <w:r w:rsidR="0044534F" w:rsidRPr="00257BA5">
        <w:rPr>
          <w:rFonts w:ascii="Tahoma" w:hAnsi="Tahoma" w:cs="Tahoma"/>
          <w:sz w:val="18"/>
          <w:lang w:val="de-DE"/>
        </w:rPr>
        <w:t xml:space="preserve"> </w:t>
      </w:r>
      <w:r w:rsidRPr="00257BA5">
        <w:rPr>
          <w:rFonts w:ascii="Tahoma" w:hAnsi="Tahoma" w:cs="Tahoma"/>
          <w:sz w:val="18"/>
          <w:lang w:val="de-DE"/>
        </w:rPr>
        <w:t>Bei dieser Option gilt die Verpflichtung, die vier Lizenzen bei Verlängerung einem Gerät zuzuweisen, auch weiterhin.</w:t>
      </w:r>
      <w:r w:rsidR="0044534F" w:rsidRPr="00257BA5">
        <w:rPr>
          <w:rFonts w:ascii="Tahoma" w:hAnsi="Tahoma" w:cs="Tahoma"/>
          <w:sz w:val="18"/>
          <w:lang w:val="de-DE"/>
        </w:rPr>
        <w:t xml:space="preserve"> </w:t>
      </w:r>
      <w:r w:rsidRPr="00257BA5">
        <w:rPr>
          <w:rFonts w:ascii="Tahoma" w:hAnsi="Tahoma" w:cs="Tahoma"/>
          <w:sz w:val="18"/>
          <w:lang w:val="de-DE"/>
        </w:rPr>
        <w:t>Bei der nächsten Verlängerung von Software Assurance können die Kunden diese auch nur für die SMSD-Lizenzen des Satzes aus vier Lizenzen verlängern, die sie tatsächlich benötigen. Zu diesem Zeitpunkt gilt anders als bei der ersten Verlängerung, dass SMSD-Lizenzen, für die Software Assurance nicht verlängert wurde, nicht mehr an diesem Programm teilnehmen. Die Pflicht, alle vier zusätzlichen SMSD-Lizenzen einem Gerät zuzuweisen, fällt bei dieser Verlängerung nur weg, wenn Software Assurance für alle vier Lizenzen verlängert wird.</w:t>
      </w:r>
    </w:p>
    <w:p w:rsidR="00D63733" w:rsidRPr="00D1065F" w:rsidRDefault="00D63733" w:rsidP="00B6498F">
      <w:pPr>
        <w:pStyle w:val="FootnoteBulletLevel1"/>
        <w:tabs>
          <w:tab w:val="clear" w:pos="900"/>
          <w:tab w:val="left" w:pos="720"/>
        </w:tabs>
        <w:spacing w:before="0" w:after="0"/>
        <w:ind w:firstLine="0"/>
        <w:rPr>
          <w:rFonts w:ascii="Tahoma" w:hAnsi="Tahoma" w:cs="Tahoma"/>
          <w:sz w:val="18"/>
          <w:szCs w:val="18"/>
          <w:lang w:val="de-DE"/>
        </w:rPr>
      </w:pPr>
    </w:p>
    <w:p w:rsidR="00CF7343" w:rsidRPr="00D1065F" w:rsidRDefault="004323B9" w:rsidP="00D1065F">
      <w:pPr>
        <w:pStyle w:val="FootnoteBulletLevel1"/>
        <w:tabs>
          <w:tab w:val="clear" w:pos="900"/>
          <w:tab w:val="left" w:pos="720"/>
        </w:tabs>
        <w:spacing w:before="0" w:after="60"/>
        <w:ind w:left="720" w:firstLine="0"/>
        <w:rPr>
          <w:rFonts w:ascii="Tahoma" w:hAnsi="Tahoma" w:cs="Tahoma"/>
          <w:sz w:val="18"/>
          <w:szCs w:val="18"/>
          <w:lang w:val="de-DE"/>
        </w:rPr>
      </w:pPr>
      <w:r w:rsidRPr="00D1065F">
        <w:rPr>
          <w:rFonts w:ascii="Tahoma" w:hAnsi="Tahoma" w:cs="Tahoma"/>
          <w:b/>
          <w:sz w:val="18"/>
          <w:szCs w:val="18"/>
          <w:lang w:val="de-DE"/>
        </w:rPr>
        <w:t>Aufheben der Einschränkung, ein</w:t>
      </w:r>
      <w:r w:rsidRPr="00D1065F">
        <w:rPr>
          <w:rFonts w:ascii="Tahoma" w:hAnsi="Tahoma" w:cs="Tahoma"/>
          <w:b/>
          <w:color w:val="000000"/>
          <w:sz w:val="18"/>
          <w:szCs w:val="18"/>
          <w:lang w:val="de-DE"/>
        </w:rPr>
        <w:t>en Satz gewährter SMSD-Lizenzen einem Gerät zuweisen zu</w:t>
      </w:r>
      <w:r w:rsidR="00D1065F" w:rsidRPr="00D1065F">
        <w:rPr>
          <w:rFonts w:ascii="Tahoma" w:hAnsi="Tahoma" w:cs="Tahoma"/>
          <w:b/>
          <w:color w:val="000000"/>
          <w:sz w:val="18"/>
          <w:szCs w:val="18"/>
          <w:lang w:val="de-DE"/>
        </w:rPr>
        <w:t> </w:t>
      </w:r>
      <w:r w:rsidRPr="00D1065F">
        <w:rPr>
          <w:rFonts w:ascii="Tahoma" w:hAnsi="Tahoma" w:cs="Tahoma"/>
          <w:b/>
          <w:color w:val="000000"/>
          <w:sz w:val="18"/>
          <w:szCs w:val="18"/>
          <w:lang w:val="de-DE"/>
        </w:rPr>
        <w:t>müssen</w:t>
      </w:r>
    </w:p>
    <w:p w:rsidR="004323B9" w:rsidRPr="00D1065F" w:rsidRDefault="004323B9" w:rsidP="00B6498F">
      <w:pPr>
        <w:pStyle w:val="FootnoteBulletLevel1"/>
        <w:tabs>
          <w:tab w:val="clear" w:pos="900"/>
          <w:tab w:val="left" w:pos="720"/>
        </w:tabs>
        <w:spacing w:before="0" w:after="0"/>
        <w:ind w:left="720" w:firstLine="0"/>
        <w:rPr>
          <w:rFonts w:ascii="Tahoma" w:hAnsi="Tahoma" w:cs="Tahoma"/>
          <w:sz w:val="18"/>
          <w:szCs w:val="18"/>
          <w:lang w:val="de-DE"/>
        </w:rPr>
      </w:pPr>
      <w:r w:rsidRPr="00D1065F">
        <w:rPr>
          <w:rFonts w:ascii="Tahoma" w:hAnsi="Tahoma" w:cs="Tahoma"/>
          <w:sz w:val="18"/>
          <w:szCs w:val="18"/>
          <w:lang w:val="de-DE"/>
        </w:rPr>
        <w:t xml:space="preserve">Vor der ersten Verlängerung von Software Assurance nach dieser Lizenzgewährung können Kunden zu einem beliebigen Zeitpunkt die Einschränkung, </w:t>
      </w:r>
      <w:r w:rsidRPr="00D1065F">
        <w:rPr>
          <w:rFonts w:ascii="Tahoma" w:hAnsi="Tahoma" w:cs="Tahoma"/>
          <w:color w:val="000000"/>
          <w:sz w:val="18"/>
          <w:szCs w:val="18"/>
          <w:lang w:val="de-DE"/>
        </w:rPr>
        <w:t>einen Satz gewährter SMSD-Lizenzen einem Gerät zuweisen zu müssen, aufheben. Dazu</w:t>
      </w:r>
      <w:r w:rsidRPr="00D1065F">
        <w:rPr>
          <w:rFonts w:ascii="Tahoma" w:hAnsi="Tahoma" w:cs="Tahoma"/>
          <w:sz w:val="18"/>
          <w:szCs w:val="18"/>
          <w:lang w:val="de-DE"/>
        </w:rPr>
        <w:t xml:space="preserve"> müssen sie nur Software Assurance für zwei der SMSD-Lizenzen eines Satzes zusätzlicher Lizenzen erwerben.</w:t>
      </w:r>
      <w:r w:rsidR="0044534F" w:rsidRPr="00D1065F">
        <w:rPr>
          <w:rFonts w:ascii="Tahoma" w:hAnsi="Tahoma" w:cs="Tahoma"/>
          <w:sz w:val="18"/>
          <w:szCs w:val="18"/>
          <w:lang w:val="de-DE"/>
        </w:rPr>
        <w:t xml:space="preserve"> </w:t>
      </w:r>
    </w:p>
    <w:p w:rsidR="000A18AA" w:rsidRPr="00D1065F" w:rsidRDefault="000A18AA" w:rsidP="00B6498F">
      <w:pPr>
        <w:pStyle w:val="FootnoteBulletLevel1"/>
        <w:tabs>
          <w:tab w:val="clear" w:pos="900"/>
          <w:tab w:val="left" w:pos="720"/>
        </w:tabs>
        <w:spacing w:before="0" w:after="0"/>
        <w:ind w:left="720" w:firstLine="0"/>
        <w:rPr>
          <w:rFonts w:ascii="Tahoma" w:hAnsi="Tahoma" w:cs="Tahoma"/>
          <w:sz w:val="18"/>
          <w:szCs w:val="18"/>
          <w:lang w:val="de-DE"/>
        </w:rPr>
      </w:pPr>
    </w:p>
    <w:p w:rsidR="004323B9" w:rsidRDefault="004323B9" w:rsidP="00B6498F">
      <w:pPr>
        <w:pStyle w:val="FootnoteBulletLevel1"/>
        <w:tabs>
          <w:tab w:val="clear" w:pos="900"/>
          <w:tab w:val="left" w:pos="720"/>
        </w:tabs>
        <w:spacing w:before="0" w:after="0"/>
        <w:ind w:left="720" w:firstLine="0"/>
        <w:rPr>
          <w:rFonts w:ascii="Tahoma" w:hAnsi="Tahoma" w:cs="Tahoma"/>
          <w:sz w:val="18"/>
          <w:szCs w:val="18"/>
          <w:lang w:val="de-DE"/>
        </w:rPr>
      </w:pPr>
      <w:r w:rsidRPr="00D1065F">
        <w:rPr>
          <w:rFonts w:ascii="Tahoma" w:hAnsi="Tahoma" w:cs="Tahoma"/>
          <w:sz w:val="18"/>
          <w:szCs w:val="18"/>
          <w:lang w:val="de-DE"/>
        </w:rPr>
        <w:t>Das Recht von Kunden zur Nutzung der Software im Rahmen der zusätzlichen SMSD-Lizenzen wird durch diesen Hinweis auf die Produktbedingungen sowie den Nachweis der zugehörigen qualifizierenden Lizenzen belegt.</w:t>
      </w:r>
      <w:r w:rsidR="0044534F" w:rsidRPr="00D1065F">
        <w:rPr>
          <w:rFonts w:ascii="Tahoma" w:hAnsi="Tahoma" w:cs="Tahoma"/>
          <w:sz w:val="18"/>
          <w:szCs w:val="18"/>
          <w:lang w:val="de-DE"/>
        </w:rPr>
        <w:t xml:space="preserve"> </w:t>
      </w:r>
      <w:r w:rsidRPr="00D1065F">
        <w:rPr>
          <w:rFonts w:ascii="Tahoma" w:hAnsi="Tahoma" w:cs="Tahoma"/>
          <w:sz w:val="18"/>
          <w:szCs w:val="18"/>
          <w:lang w:val="de-DE"/>
        </w:rPr>
        <w:t>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rsidR="00D1065F" w:rsidRPr="00D1065F" w:rsidRDefault="00D1065F" w:rsidP="00D1065F">
      <w:pPr>
        <w:pStyle w:val="FootnoteBulletLevel1"/>
        <w:tabs>
          <w:tab w:val="clear" w:pos="900"/>
          <w:tab w:val="left" w:pos="720"/>
        </w:tabs>
        <w:spacing w:before="0" w:after="0"/>
        <w:ind w:left="720" w:firstLine="0"/>
        <w:rPr>
          <w:rFonts w:ascii="Tahoma" w:hAnsi="Tahoma" w:cs="Tahoma"/>
          <w:sz w:val="18"/>
          <w:szCs w:val="18"/>
          <w:lang w:val="de-DE"/>
        </w:rPr>
      </w:pPr>
    </w:p>
    <w:p w:rsidR="00F23A1B" w:rsidRPr="00D1065F" w:rsidRDefault="004323B9" w:rsidP="00D1065F">
      <w:pPr>
        <w:pStyle w:val="FootnoteBulletLevel1"/>
        <w:tabs>
          <w:tab w:val="clear" w:pos="900"/>
          <w:tab w:val="left" w:pos="720"/>
        </w:tabs>
        <w:spacing w:before="0" w:after="0"/>
        <w:ind w:left="720" w:firstLine="0"/>
        <w:rPr>
          <w:rFonts w:ascii="Tahoma" w:hAnsi="Tahoma" w:cs="Tahoma"/>
          <w:sz w:val="18"/>
          <w:szCs w:val="18"/>
          <w:lang w:val="de-DE"/>
        </w:rPr>
      </w:pPr>
      <w:r w:rsidRPr="00D1065F">
        <w:rPr>
          <w:rFonts w:ascii="Tahoma" w:hAnsi="Tahoma" w:cs="Tahoma"/>
          <w:sz w:val="18"/>
          <w:szCs w:val="18"/>
          <w:lang w:val="de-DE"/>
        </w:rPr>
        <w:t>*Die geänderte SMSE-Lizenzierung gilt für System Center Operations Manager 2007 R2 sowie für neue Versionen der anderen Produkte, die zu System Center Server Management Suite Enterprise gehören (z.</w:t>
      </w:r>
      <w:r w:rsidR="008B5068" w:rsidRPr="00D1065F">
        <w:rPr>
          <w:rFonts w:ascii="Tahoma" w:hAnsi="Tahoma" w:cs="Tahoma"/>
          <w:sz w:val="18"/>
          <w:szCs w:val="18"/>
          <w:lang w:val="de-DE"/>
        </w:rPr>
        <w:t> </w:t>
      </w:r>
      <w:r w:rsidRPr="00D1065F">
        <w:rPr>
          <w:rFonts w:ascii="Tahoma" w:hAnsi="Tahoma" w:cs="Tahoma"/>
          <w:sz w:val="18"/>
          <w:szCs w:val="18"/>
          <w:lang w:val="de-DE"/>
        </w:rPr>
        <w:t>B.</w:t>
      </w:r>
      <w:r w:rsidR="008B5068" w:rsidRPr="00D1065F">
        <w:rPr>
          <w:rFonts w:ascii="Tahoma" w:hAnsi="Tahoma" w:cs="Tahoma"/>
          <w:sz w:val="18"/>
          <w:szCs w:val="18"/>
          <w:lang w:val="de-DE"/>
        </w:rPr>
        <w:t> </w:t>
      </w:r>
      <w:r w:rsidRPr="00D1065F">
        <w:rPr>
          <w:rFonts w:ascii="Tahoma" w:hAnsi="Tahoma" w:cs="Tahoma"/>
          <w:sz w:val="18"/>
          <w:szCs w:val="18"/>
          <w:lang w:val="de-DE"/>
        </w:rPr>
        <w:t>System Center Virtual Machine Manager 2008 R2).</w:t>
      </w:r>
    </w:p>
    <w:p w:rsidR="000A18AA" w:rsidRDefault="000A18AA" w:rsidP="00D1065F">
      <w:pPr>
        <w:pStyle w:val="FootnoteBulletLevel1"/>
        <w:tabs>
          <w:tab w:val="clear" w:pos="900"/>
          <w:tab w:val="left" w:pos="720"/>
        </w:tabs>
        <w:spacing w:before="0" w:after="0"/>
        <w:rPr>
          <w:rFonts w:ascii="Tahoma" w:hAnsi="Tahoma" w:cs="Tahoma"/>
          <w:sz w:val="16"/>
          <w:szCs w:val="16"/>
          <w:lang w:val="de-DE"/>
        </w:rPr>
      </w:pPr>
    </w:p>
    <w:p w:rsidR="00D1065F" w:rsidRPr="00257BA5" w:rsidRDefault="00D1065F" w:rsidP="00D1065F">
      <w:pPr>
        <w:pStyle w:val="FootnoteBulletLevel1"/>
        <w:tabs>
          <w:tab w:val="clear" w:pos="900"/>
          <w:tab w:val="left" w:pos="720"/>
        </w:tabs>
        <w:spacing w:before="0" w:after="0"/>
        <w:rPr>
          <w:rFonts w:ascii="Tahoma" w:hAnsi="Tahoma" w:cs="Tahoma"/>
          <w:sz w:val="16"/>
          <w:szCs w:val="16"/>
          <w:lang w:val="de-DE"/>
        </w:rPr>
      </w:pPr>
    </w:p>
    <w:p w:rsidR="00F411FE" w:rsidRPr="00257BA5" w:rsidRDefault="003C3A72" w:rsidP="00D1065F">
      <w:pPr>
        <w:pStyle w:val="Heading3"/>
        <w:rPr>
          <w:rFonts w:ascii="Tahoma" w:hAnsi="Tahoma" w:cs="Tahoma"/>
          <w:lang w:val="de-DE"/>
        </w:rPr>
      </w:pPr>
      <w:bookmarkStart w:id="1495" w:name="_86_System_Center"/>
      <w:bookmarkStart w:id="1496" w:name="_94_System_Center"/>
      <w:bookmarkStart w:id="1497" w:name="_Toc336338355"/>
      <w:bookmarkStart w:id="1498" w:name="_Toc360112291"/>
      <w:bookmarkStart w:id="1499" w:name="Srv_90SysCtrSvrMgmtSuiteDatacenter"/>
      <w:bookmarkEnd w:id="1495"/>
      <w:bookmarkEnd w:id="1496"/>
      <w:r w:rsidRPr="00257BA5">
        <w:rPr>
          <w:rFonts w:ascii="Tahoma" w:hAnsi="Tahoma" w:cs="Tahoma"/>
          <w:caps/>
          <w:color w:val="FF7415"/>
          <w:sz w:val="22"/>
          <w:szCs w:val="22"/>
          <w:vertAlign w:val="superscript"/>
          <w:lang w:val="de-DE"/>
        </w:rPr>
        <w:t>94</w:t>
      </w:r>
      <w:r w:rsidRPr="00257BA5">
        <w:rPr>
          <w:rFonts w:ascii="Tahoma" w:hAnsi="Tahoma" w:cs="Tahoma"/>
          <w:caps/>
          <w:color w:val="FF7415"/>
          <w:sz w:val="22"/>
          <w:szCs w:val="22"/>
          <w:lang w:val="de-DE"/>
        </w:rPr>
        <w:t xml:space="preserve"> </w:t>
      </w:r>
      <w:r w:rsidRPr="00257BA5">
        <w:rPr>
          <w:rFonts w:ascii="Tahoma" w:hAnsi="Tahoma" w:cs="Tahoma"/>
          <w:color w:val="FF7415"/>
          <w:sz w:val="22"/>
          <w:szCs w:val="22"/>
          <w:lang w:val="de-DE"/>
        </w:rPr>
        <w:t>System Center Server Management Suite Datacenter</w:t>
      </w:r>
      <w:bookmarkEnd w:id="1497"/>
      <w:bookmarkEnd w:id="1498"/>
    </w:p>
    <w:bookmarkEnd w:id="1499"/>
    <w:p w:rsidR="00F411FE" w:rsidRPr="00257BA5" w:rsidRDefault="00F411FE" w:rsidP="00D1065F">
      <w:pPr>
        <w:ind w:left="360"/>
        <w:rPr>
          <w:rFonts w:cs="Tahoma"/>
          <w:sz w:val="16"/>
          <w:szCs w:val="16"/>
          <w:lang w:val="de-DE"/>
        </w:rPr>
      </w:pPr>
    </w:p>
    <w:p w:rsidR="00FF4CAB" w:rsidRPr="00257BA5" w:rsidRDefault="00FF4CAB" w:rsidP="00D1065F">
      <w:pPr>
        <w:pStyle w:val="EndnoteText"/>
        <w:ind w:left="720"/>
        <w:rPr>
          <w:rFonts w:ascii="Tahoma" w:hAnsi="Tahoma" w:cs="Tahoma"/>
          <w:lang w:val="de-DE"/>
        </w:rPr>
      </w:pPr>
      <w:r w:rsidRPr="00257BA5">
        <w:rPr>
          <w:rFonts w:ascii="Tahoma" w:hAnsi="Tahoma" w:cs="Tahoma"/>
          <w:color w:val="000000"/>
          <w:sz w:val="18"/>
          <w:lang w:val="de-DE"/>
        </w:rPr>
        <w:t xml:space="preserve">Dieses Produkt hat den Status End-Of-Life (EOL) und wird nicht mehr angeboten. </w:t>
      </w:r>
    </w:p>
    <w:p w:rsidR="004F0CAE" w:rsidRPr="00257BA5" w:rsidRDefault="004F0CAE" w:rsidP="00D1065F">
      <w:pPr>
        <w:pStyle w:val="EndnoteText"/>
        <w:ind w:left="720"/>
        <w:rPr>
          <w:rFonts w:ascii="Tahoma" w:hAnsi="Tahoma" w:cs="Tahoma"/>
          <w:sz w:val="16"/>
          <w:szCs w:val="16"/>
          <w:lang w:val="de-DE"/>
        </w:rPr>
      </w:pPr>
    </w:p>
    <w:p w:rsidR="00FF4CAB" w:rsidRPr="00257BA5" w:rsidRDefault="00FF4CAB" w:rsidP="00D1065F">
      <w:pPr>
        <w:pStyle w:val="FootnoteBulletLevel1"/>
        <w:tabs>
          <w:tab w:val="clear" w:pos="900"/>
        </w:tabs>
        <w:spacing w:before="0" w:after="60"/>
        <w:ind w:left="720" w:firstLine="0"/>
        <w:rPr>
          <w:rFonts w:ascii="Tahoma" w:hAnsi="Tahoma" w:cs="Tahoma"/>
          <w:lang w:val="de-DE"/>
        </w:rPr>
      </w:pPr>
      <w:r w:rsidRPr="00257BA5">
        <w:rPr>
          <w:rFonts w:ascii="Tahoma" w:hAnsi="Tahoma" w:cs="Tahoma"/>
          <w:b/>
          <w:sz w:val="18"/>
          <w:lang w:val="de-DE"/>
        </w:rPr>
        <w:t>Details zur einmaligen Gewährung von Übergangslizenzen für System Center 2012</w:t>
      </w:r>
    </w:p>
    <w:p w:rsidR="00FF4CAB" w:rsidRPr="00257BA5" w:rsidRDefault="00FF4CAB" w:rsidP="00D1065F">
      <w:pPr>
        <w:ind w:left="720"/>
        <w:rPr>
          <w:rFonts w:cs="Tahoma"/>
          <w:lang w:val="de-DE"/>
        </w:rPr>
      </w:pPr>
      <w:r w:rsidRPr="00257BA5">
        <w:rPr>
          <w:rFonts w:cs="Tahoma"/>
          <w:lang w:val="de-DE"/>
        </w:rPr>
        <w:t>Weitere Informationen zur Gewährung von Übergangslizenzen finden Sie im Produkthinweis zu System Center 2012-Angeboten.</w:t>
      </w:r>
    </w:p>
    <w:p w:rsidR="00FF4CAB" w:rsidRPr="00257BA5" w:rsidRDefault="00FF4CAB" w:rsidP="00D1065F">
      <w:pPr>
        <w:ind w:left="720"/>
        <w:rPr>
          <w:rFonts w:cs="Tahoma"/>
          <w:sz w:val="16"/>
          <w:szCs w:val="16"/>
          <w:lang w:val="de-DE"/>
        </w:rPr>
      </w:pPr>
    </w:p>
    <w:p w:rsidR="00F411FE" w:rsidRPr="00257BA5" w:rsidRDefault="00F411FE" w:rsidP="00D1065F">
      <w:pPr>
        <w:ind w:left="720"/>
        <w:rPr>
          <w:rFonts w:cs="Tahoma"/>
          <w:lang w:val="de-DE"/>
        </w:rPr>
      </w:pPr>
      <w:r w:rsidRPr="00257BA5">
        <w:rPr>
          <w:rFonts w:cs="Tahoma"/>
          <w:szCs w:val="20"/>
          <w:lang w:val="de-DE"/>
        </w:rPr>
        <w:t>System Center Server Management Suite Datacenter hat keine Versionsnummer, und die Produktbenutzungsrechte hängen vom Status der Software Assurance für System Center Server Management Suite Datacenter ab.</w:t>
      </w:r>
      <w:r w:rsidR="0044534F" w:rsidRPr="00257BA5">
        <w:rPr>
          <w:rFonts w:cs="Tahoma"/>
          <w:szCs w:val="20"/>
          <w:lang w:val="de-DE"/>
        </w:rPr>
        <w:t xml:space="preserve"> </w:t>
      </w:r>
      <w:r w:rsidRPr="00257BA5">
        <w:rPr>
          <w:rFonts w:cs="Tahoma"/>
          <w:szCs w:val="20"/>
          <w:lang w:val="de-DE"/>
        </w:rPr>
        <w:t>Falls Software Assurance unterbrochen wird, hängen die Zugriffsrechte im Rahmen zeitlich unbeschränkter Lizenzen von den Produktbenutzungsrechten ab, die vor der Unterbrechung galten.</w:t>
      </w:r>
      <w:r w:rsidR="0044534F" w:rsidRPr="00257BA5">
        <w:rPr>
          <w:rFonts w:cs="Tahoma"/>
          <w:szCs w:val="20"/>
          <w:lang w:val="de-DE"/>
        </w:rPr>
        <w:t xml:space="preserve"> </w:t>
      </w:r>
    </w:p>
    <w:p w:rsidR="00E72B93" w:rsidRPr="00257BA5" w:rsidRDefault="00E72B93" w:rsidP="00D1065F">
      <w:pPr>
        <w:ind w:left="720"/>
        <w:rPr>
          <w:rFonts w:cs="Tahoma"/>
          <w:sz w:val="16"/>
          <w:szCs w:val="16"/>
          <w:lang w:val="de-DE"/>
        </w:rPr>
      </w:pPr>
    </w:p>
    <w:p w:rsidR="00143CF6" w:rsidRPr="00257BA5" w:rsidRDefault="005C164D" w:rsidP="00D1065F">
      <w:pPr>
        <w:ind w:left="720"/>
        <w:rPr>
          <w:rFonts w:cs="Tahoma"/>
          <w:lang w:val="de-DE"/>
        </w:rPr>
      </w:pPr>
      <w:r w:rsidRPr="00257BA5">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500" w:name="_90_System_Center"/>
      <w:bookmarkEnd w:id="1500"/>
    </w:p>
    <w:p w:rsidR="00FF4CAB" w:rsidRDefault="00FF4CAB" w:rsidP="00D1065F">
      <w:pPr>
        <w:rPr>
          <w:rFonts w:cs="Tahoma"/>
          <w:sz w:val="16"/>
          <w:szCs w:val="16"/>
          <w:lang w:val="de-DE"/>
        </w:rPr>
      </w:pPr>
      <w:bookmarkStart w:id="1501" w:name="Srv_92TechNetPlusSingleUser"/>
    </w:p>
    <w:p w:rsidR="00D1065F" w:rsidRPr="00257BA5" w:rsidRDefault="00D1065F" w:rsidP="00D1065F">
      <w:pPr>
        <w:rPr>
          <w:rFonts w:cs="Tahoma"/>
          <w:sz w:val="16"/>
          <w:szCs w:val="16"/>
          <w:lang w:val="de-DE"/>
        </w:rPr>
      </w:pPr>
    </w:p>
    <w:p w:rsidR="00FF4CAB" w:rsidRPr="00257BA5" w:rsidRDefault="00F66FB0" w:rsidP="00D1065F">
      <w:pPr>
        <w:pStyle w:val="Heading3"/>
        <w:ind w:left="270" w:hanging="270"/>
        <w:rPr>
          <w:rFonts w:ascii="Tahoma" w:hAnsi="Tahoma" w:cs="Tahoma"/>
          <w:lang w:val="de-DE"/>
        </w:rPr>
      </w:pPr>
      <w:bookmarkStart w:id="1502" w:name="_87_System_Center"/>
      <w:bookmarkStart w:id="1503" w:name="_Toc336338357"/>
      <w:bookmarkStart w:id="1504" w:name="_Toc360112292"/>
      <w:bookmarkStart w:id="1505" w:name="Srv_100SysCenterVMM2008R2"/>
      <w:bookmarkEnd w:id="1502"/>
      <w:r w:rsidRPr="00257BA5">
        <w:rPr>
          <w:rFonts w:ascii="Tahoma" w:hAnsi="Tahoma" w:cs="Tahoma"/>
          <w:caps/>
          <w:color w:val="FF6F0D"/>
          <w:sz w:val="22"/>
          <w:szCs w:val="22"/>
          <w:vertAlign w:val="superscript"/>
          <w:lang w:val="de-DE"/>
        </w:rPr>
        <w:t>95</w:t>
      </w:r>
      <w:r w:rsidRPr="00257BA5">
        <w:rPr>
          <w:rFonts w:ascii="Tahoma" w:hAnsi="Tahoma" w:cs="Tahoma"/>
          <w:color w:val="FF6F0D"/>
          <w:sz w:val="22"/>
          <w:szCs w:val="22"/>
          <w:lang w:val="de-DE"/>
        </w:rPr>
        <w:t xml:space="preserve"> System Center Virtual Machine Manager 2008 R2 – Client- und Server-Management-Lizenzen</w:t>
      </w:r>
      <w:bookmarkEnd w:id="1503"/>
      <w:bookmarkEnd w:id="1504"/>
    </w:p>
    <w:bookmarkEnd w:id="1505"/>
    <w:p w:rsidR="00FF4CAB" w:rsidRPr="00257BA5" w:rsidRDefault="00FF4CAB" w:rsidP="00D1065F">
      <w:pPr>
        <w:rPr>
          <w:rFonts w:cs="Tahoma"/>
          <w:sz w:val="16"/>
          <w:szCs w:val="16"/>
          <w:lang w:val="de-DE"/>
        </w:rPr>
      </w:pPr>
    </w:p>
    <w:p w:rsidR="00FF4CAB" w:rsidRPr="00257BA5" w:rsidRDefault="00FF4CAB" w:rsidP="00D1065F">
      <w:pPr>
        <w:ind w:left="720"/>
        <w:rPr>
          <w:rFonts w:cs="Tahoma"/>
          <w:lang w:val="de-DE"/>
        </w:rPr>
      </w:pPr>
      <w:r w:rsidRPr="00257BA5">
        <w:rPr>
          <w:rFonts w:cs="Tahoma"/>
          <w:lang w:val="de-DE"/>
        </w:rPr>
        <w:t>Diese Produkte haben den Status End-Of-Life (EOL) und werden nicht mehr angeboten.</w:t>
      </w:r>
    </w:p>
    <w:p w:rsidR="004F0CAE" w:rsidRPr="00257BA5" w:rsidRDefault="004F0CAE" w:rsidP="00D1065F">
      <w:pPr>
        <w:ind w:left="720"/>
        <w:rPr>
          <w:rFonts w:cs="Tahoma"/>
          <w:sz w:val="16"/>
          <w:szCs w:val="16"/>
          <w:lang w:val="de-DE"/>
        </w:rPr>
      </w:pPr>
    </w:p>
    <w:p w:rsidR="00FF4CAB" w:rsidRPr="00257BA5" w:rsidRDefault="00FF4CAB" w:rsidP="00D1065F">
      <w:pPr>
        <w:adjustRightInd w:val="0"/>
        <w:spacing w:after="60"/>
        <w:ind w:left="720"/>
        <w:textAlignment w:val="baseline"/>
        <w:rPr>
          <w:rFonts w:cs="Tahoma"/>
          <w:lang w:val="de-DE"/>
        </w:rPr>
      </w:pPr>
      <w:r w:rsidRPr="00257BA5">
        <w:rPr>
          <w:rFonts w:cs="Tahoma"/>
          <w:b/>
          <w:szCs w:val="20"/>
          <w:lang w:val="de-DE"/>
        </w:rPr>
        <w:t>Details zur einmaligen Gewährung von Übergangslizenzen für System Center 2012</w:t>
      </w:r>
    </w:p>
    <w:p w:rsidR="004F0CAE" w:rsidRPr="00257BA5" w:rsidRDefault="00FF4CAB" w:rsidP="00D1065F">
      <w:pPr>
        <w:ind w:left="720"/>
        <w:rPr>
          <w:rFonts w:cs="Tahoma"/>
          <w:sz w:val="16"/>
          <w:szCs w:val="16"/>
          <w:lang w:val="de-DE"/>
        </w:rPr>
      </w:pPr>
      <w:r w:rsidRPr="00257BA5">
        <w:rPr>
          <w:rFonts w:cs="Tahoma"/>
          <w:lang w:val="de-DE"/>
        </w:rPr>
        <w:t>Weitere Informationen zur Gewährung von Übergangslizenzen finden Sie im Produkthinweis zu System Center 2012-Ang</w:t>
      </w:r>
      <w:bookmarkStart w:id="1506" w:name="_Toc336338358"/>
      <w:bookmarkStart w:id="1507" w:name="Srv_101SystemCenter2012"/>
      <w:r w:rsidRPr="00257BA5">
        <w:rPr>
          <w:rFonts w:cs="Tahoma"/>
          <w:lang w:val="de-DE"/>
        </w:rPr>
        <w:t>eboten.</w:t>
      </w:r>
    </w:p>
    <w:p w:rsidR="00FF4CAB" w:rsidRPr="00257BA5" w:rsidRDefault="00F66FB0" w:rsidP="00D1065F">
      <w:pPr>
        <w:pStyle w:val="Heading3"/>
        <w:rPr>
          <w:rFonts w:ascii="Tahoma" w:hAnsi="Tahoma" w:cs="Tahoma"/>
          <w:lang w:val="de-DE"/>
        </w:rPr>
      </w:pPr>
      <w:bookmarkStart w:id="1508" w:name="_91_89_System"/>
      <w:bookmarkStart w:id="1509" w:name="_96_System_Center"/>
      <w:bookmarkStart w:id="1510" w:name="_Toc360112293"/>
      <w:bookmarkEnd w:id="1508"/>
      <w:bookmarkEnd w:id="1509"/>
      <w:r w:rsidRPr="00257BA5">
        <w:rPr>
          <w:rFonts w:ascii="Tahoma" w:hAnsi="Tahoma" w:cs="Tahoma"/>
          <w:caps/>
          <w:color w:val="FF6F0D"/>
          <w:sz w:val="22"/>
          <w:szCs w:val="22"/>
          <w:vertAlign w:val="superscript"/>
          <w:lang w:val="de-DE"/>
        </w:rPr>
        <w:t>96</w:t>
      </w:r>
      <w:r w:rsidRPr="00257BA5">
        <w:rPr>
          <w:rFonts w:ascii="Tahoma" w:hAnsi="Tahoma" w:cs="Tahoma"/>
          <w:color w:val="FF6F0D"/>
          <w:sz w:val="22"/>
          <w:szCs w:val="22"/>
          <w:lang w:val="de-DE"/>
        </w:rPr>
        <w:t xml:space="preserve"> System Center 2012</w:t>
      </w:r>
      <w:bookmarkEnd w:id="1506"/>
      <w:bookmarkEnd w:id="1510"/>
    </w:p>
    <w:bookmarkEnd w:id="1507"/>
    <w:p w:rsidR="00FF4CAB" w:rsidRPr="00257BA5" w:rsidRDefault="00FF4CAB" w:rsidP="00D1065F">
      <w:pPr>
        <w:rPr>
          <w:rFonts w:cs="Tahoma"/>
          <w:sz w:val="16"/>
          <w:szCs w:val="16"/>
          <w:lang w:val="de-DE"/>
        </w:rPr>
      </w:pPr>
    </w:p>
    <w:p w:rsidR="00FF4CAB" w:rsidRPr="00257BA5" w:rsidRDefault="00FF4CAB" w:rsidP="00D1065F">
      <w:pPr>
        <w:ind w:left="720"/>
        <w:rPr>
          <w:rFonts w:cs="Tahoma"/>
          <w:lang w:val="de-DE"/>
        </w:rPr>
      </w:pPr>
      <w:r w:rsidRPr="00257BA5">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w:t>
      </w:r>
      <w:r w:rsidR="0044534F" w:rsidRPr="00257BA5">
        <w:rPr>
          <w:rFonts w:cs="Tahoma"/>
          <w:color w:val="000000"/>
          <w:szCs w:val="24"/>
          <w:lang w:val="de-DE"/>
        </w:rPr>
        <w:t xml:space="preserve"> </w:t>
      </w:r>
      <w:r w:rsidRPr="00257BA5">
        <w:rPr>
          <w:rFonts w:cs="Tahoma"/>
          <w:color w:val="000000"/>
          <w:szCs w:val="24"/>
          <w:lang w:val="de-DE"/>
        </w:rPr>
        <w:t>Dementsprechend werden spätere Versionen von System Center Configuration Manager 2007 R3 unter separaten Softwarelizenzen oder Server-Management-Lizenzen nicht verfügbar sein. 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p>
    <w:p w:rsidR="00FF4CAB" w:rsidRPr="00257BA5" w:rsidRDefault="00FF4CAB" w:rsidP="004F0CAE">
      <w:pPr>
        <w:ind w:left="900"/>
        <w:rPr>
          <w:rFonts w:cs="Tahoma"/>
          <w:sz w:val="16"/>
          <w:szCs w:val="16"/>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180"/>
      </w:tblGrid>
      <w:tr w:rsidR="00FF4CAB" w:rsidRPr="0044534F" w:rsidTr="00D1065F">
        <w:trPr>
          <w:tblHeader/>
        </w:trPr>
        <w:tc>
          <w:tcPr>
            <w:tcW w:w="3960" w:type="dxa"/>
            <w:tcBorders>
              <w:top w:val="single" w:sz="4" w:space="0" w:color="000000"/>
              <w:bottom w:val="single" w:sz="6" w:space="0" w:color="000000"/>
            </w:tcBorders>
            <w:shd w:val="clear" w:color="auto" w:fill="FABF8F"/>
          </w:tcPr>
          <w:p w:rsidR="00FF4CAB" w:rsidRPr="0044534F" w:rsidRDefault="00FF4CAB" w:rsidP="00FF4CAB">
            <w:pPr>
              <w:jc w:val="center"/>
              <w:rPr>
                <w:rFonts w:cs="Tahoma"/>
                <w:b/>
                <w:color w:val="000000"/>
                <w:szCs w:val="20"/>
              </w:rPr>
            </w:pPr>
            <w:r w:rsidRPr="0044534F">
              <w:rPr>
                <w:rFonts w:cs="Tahoma"/>
                <w:b/>
                <w:color w:val="000000"/>
                <w:szCs w:val="20"/>
              </w:rPr>
              <w:t>Qualifizierende Lizenzen</w:t>
            </w:r>
          </w:p>
        </w:tc>
        <w:tc>
          <w:tcPr>
            <w:tcW w:w="4180" w:type="dxa"/>
            <w:tcBorders>
              <w:top w:val="single" w:sz="4" w:space="0" w:color="000000"/>
              <w:bottom w:val="single" w:sz="6" w:space="0" w:color="000000"/>
            </w:tcBorders>
            <w:shd w:val="clear" w:color="auto" w:fill="FABF8F"/>
          </w:tcPr>
          <w:p w:rsidR="00FF4CAB" w:rsidRPr="0044534F" w:rsidRDefault="00FF4CAB" w:rsidP="00FF4CAB">
            <w:pPr>
              <w:jc w:val="center"/>
              <w:rPr>
                <w:rFonts w:cs="Tahoma"/>
                <w:b/>
                <w:color w:val="000000"/>
                <w:szCs w:val="20"/>
              </w:rPr>
            </w:pPr>
            <w:r w:rsidRPr="0044534F">
              <w:rPr>
                <w:rFonts w:cs="Tahoma"/>
                <w:b/>
                <w:color w:val="000000"/>
                <w:szCs w:val="20"/>
              </w:rPr>
              <w:t>System Center 2012-Lizenzen:</w:t>
            </w:r>
          </w:p>
        </w:tc>
      </w:tr>
      <w:tr w:rsidR="00FF4CAB" w:rsidRPr="0044534F" w:rsidTr="00D1065F">
        <w:tc>
          <w:tcPr>
            <w:tcW w:w="3960" w:type="dxa"/>
            <w:tcBorders>
              <w:top w:val="single" w:sz="6" w:space="0" w:color="000000"/>
            </w:tcBorders>
            <w:shd w:val="clear" w:color="auto" w:fill="FFFFFF"/>
          </w:tcPr>
          <w:p w:rsidR="00FF4CAB" w:rsidRPr="0044534F" w:rsidRDefault="00FF4CAB" w:rsidP="00E336EE">
            <w:pPr>
              <w:spacing w:line="216" w:lineRule="auto"/>
              <w:rPr>
                <w:rFonts w:cs="Tahoma"/>
                <w:color w:val="000000"/>
                <w:szCs w:val="20"/>
              </w:rPr>
            </w:pPr>
            <w:r w:rsidRPr="0044534F">
              <w:rPr>
                <w:rFonts w:cs="Tahoma"/>
                <w:color w:val="000000"/>
                <w:szCs w:val="20"/>
              </w:rPr>
              <w:t>System Center Client Management Suite (Client-ML) pro Betriebssystemumgebung</w:t>
            </w:r>
          </w:p>
        </w:tc>
        <w:tc>
          <w:tcPr>
            <w:tcW w:w="4180" w:type="dxa"/>
            <w:tcBorders>
              <w:top w:val="single" w:sz="6" w:space="0" w:color="000000"/>
            </w:tcBorders>
            <w:shd w:val="clear" w:color="auto" w:fill="FFFFFF"/>
          </w:tcPr>
          <w:p w:rsidR="00FF4CAB" w:rsidRPr="0044534F" w:rsidRDefault="00FF4CAB" w:rsidP="00FF4CAB">
            <w:pPr>
              <w:rPr>
                <w:rFonts w:cs="Tahoma"/>
                <w:color w:val="000000"/>
                <w:szCs w:val="20"/>
              </w:rPr>
            </w:pPr>
            <w:r w:rsidRPr="0044534F">
              <w:rPr>
                <w:rFonts w:cs="Tahoma"/>
                <w:color w:val="000000"/>
                <w:szCs w:val="20"/>
              </w:rPr>
              <w:t>1 System Center 2012 Client Management Suite (Client-ML) pro Betriebssystemumgebung</w:t>
            </w:r>
          </w:p>
        </w:tc>
      </w:tr>
      <w:tr w:rsidR="00FF4CAB" w:rsidRPr="00A26BA9" w:rsidTr="00D1065F">
        <w:tc>
          <w:tcPr>
            <w:tcW w:w="3960" w:type="dxa"/>
            <w:shd w:val="clear" w:color="auto" w:fill="FFFFFF"/>
          </w:tcPr>
          <w:p w:rsidR="00FF4CAB" w:rsidRPr="00257BA5" w:rsidRDefault="00FF4CAB" w:rsidP="00E336EE">
            <w:pPr>
              <w:spacing w:line="216" w:lineRule="auto"/>
              <w:rPr>
                <w:rFonts w:cs="Tahoma"/>
                <w:color w:val="000000"/>
                <w:szCs w:val="20"/>
                <w:lang w:val="fr-FR"/>
              </w:rPr>
            </w:pPr>
            <w:r w:rsidRPr="00257BA5">
              <w:rPr>
                <w:rFonts w:cs="Tahoma"/>
                <w:color w:val="000000"/>
                <w:szCs w:val="20"/>
                <w:lang w:val="fr-FR"/>
              </w:rPr>
              <w:t>System Center Client Management Suite (Client-ML) pro Nutzer</w:t>
            </w:r>
          </w:p>
        </w:tc>
        <w:tc>
          <w:tcPr>
            <w:tcW w:w="4180" w:type="dxa"/>
            <w:shd w:val="clear" w:color="auto" w:fill="FFFFFF"/>
          </w:tcPr>
          <w:p w:rsidR="00FF4CAB" w:rsidRPr="00257BA5" w:rsidRDefault="00FF4CAB" w:rsidP="00FF4CAB">
            <w:pPr>
              <w:rPr>
                <w:rFonts w:cs="Tahoma"/>
                <w:color w:val="000000"/>
                <w:szCs w:val="20"/>
                <w:lang w:val="fr-FR"/>
              </w:rPr>
            </w:pPr>
            <w:r w:rsidRPr="00257BA5">
              <w:rPr>
                <w:rFonts w:cs="Tahoma"/>
                <w:color w:val="000000"/>
                <w:szCs w:val="20"/>
                <w:lang w:val="fr-FR"/>
              </w:rPr>
              <w:t>1 System Center 2012 Client Management Suite (Client-ML) pro Nutzer</w:t>
            </w:r>
          </w:p>
        </w:tc>
      </w:tr>
      <w:tr w:rsidR="00FF4CAB" w:rsidRPr="0044534F" w:rsidTr="00D1065F">
        <w:tc>
          <w:tcPr>
            <w:tcW w:w="3960" w:type="dxa"/>
            <w:shd w:val="clear" w:color="auto" w:fill="FFFFFF"/>
          </w:tcPr>
          <w:p w:rsidR="00FF4CAB" w:rsidRPr="0044534F" w:rsidRDefault="00FF4CAB" w:rsidP="00E336EE">
            <w:pPr>
              <w:spacing w:line="216" w:lineRule="auto"/>
              <w:rPr>
                <w:rFonts w:cs="Tahoma"/>
                <w:color w:val="000000"/>
                <w:szCs w:val="20"/>
              </w:rPr>
            </w:pPr>
            <w:r w:rsidRPr="0044534F">
              <w:rPr>
                <w:rFonts w:cs="Tahoma"/>
                <w:color w:val="000000"/>
                <w:szCs w:val="20"/>
              </w:rPr>
              <w:t>System Center Configuration Manager 2007 R3</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Standard-Server-Management-Lizenz für System Center 2012 (Server-ML)</w:t>
            </w:r>
          </w:p>
        </w:tc>
      </w:tr>
      <w:tr w:rsidR="00FF4CAB" w:rsidRPr="00A26BA9" w:rsidTr="00D1065F">
        <w:tc>
          <w:tcPr>
            <w:tcW w:w="3960" w:type="dxa"/>
            <w:shd w:val="clear" w:color="auto" w:fill="FFFFFF"/>
          </w:tcPr>
          <w:p w:rsidR="00FF4CAB" w:rsidRPr="00257BA5" w:rsidRDefault="00FF4CAB" w:rsidP="00E336EE">
            <w:pPr>
              <w:spacing w:line="216" w:lineRule="auto"/>
              <w:rPr>
                <w:rFonts w:cs="Tahoma"/>
                <w:color w:val="000000"/>
                <w:szCs w:val="20"/>
                <w:lang w:val="de-DE"/>
              </w:rPr>
            </w:pPr>
            <w:r w:rsidRPr="00257BA5">
              <w:rPr>
                <w:rFonts w:cs="Tahoma"/>
                <w:color w:val="000000"/>
                <w:szCs w:val="20"/>
                <w:lang w:val="de-DE"/>
              </w:rPr>
              <w:t>Client-Management-Lizenz (Client-ML) für System Center Configuration Manager 2007 R3 pro Betriebssystemumgebung</w:t>
            </w:r>
          </w:p>
        </w:tc>
        <w:tc>
          <w:tcPr>
            <w:tcW w:w="4180" w:type="dxa"/>
            <w:shd w:val="clear" w:color="auto" w:fill="FFFFFF"/>
          </w:tcPr>
          <w:p w:rsidR="00FF4CAB" w:rsidRPr="00257BA5" w:rsidRDefault="00FF4CAB" w:rsidP="00D1065F">
            <w:pPr>
              <w:rPr>
                <w:rFonts w:cs="Tahoma"/>
                <w:color w:val="000000"/>
                <w:szCs w:val="20"/>
                <w:lang w:val="de-DE"/>
              </w:rPr>
            </w:pPr>
            <w:r w:rsidRPr="00257BA5">
              <w:rPr>
                <w:rFonts w:cs="Tahoma"/>
                <w:szCs w:val="20"/>
                <w:lang w:val="de-DE"/>
              </w:rPr>
              <w:t>1 Client-Management-Lizenz (Client-ML) für System Center 2012 Configuration Manager pro</w:t>
            </w:r>
            <w:r w:rsidR="00D1065F">
              <w:rPr>
                <w:rFonts w:cs="Tahoma"/>
                <w:szCs w:val="20"/>
                <w:lang w:val="de-DE"/>
              </w:rPr>
              <w:t> </w:t>
            </w:r>
            <w:r w:rsidRPr="00257BA5">
              <w:rPr>
                <w:rFonts w:cs="Tahoma"/>
                <w:szCs w:val="20"/>
                <w:lang w:val="de-DE"/>
              </w:rPr>
              <w:t>Betriebssystemumgebung</w:t>
            </w:r>
          </w:p>
        </w:tc>
      </w:tr>
      <w:tr w:rsidR="00FF4CAB" w:rsidRPr="00A26BA9" w:rsidTr="00D1065F">
        <w:tc>
          <w:tcPr>
            <w:tcW w:w="3960" w:type="dxa"/>
            <w:shd w:val="clear" w:color="auto" w:fill="FFFFFF"/>
          </w:tcPr>
          <w:p w:rsidR="00FF4CAB" w:rsidRPr="00257BA5" w:rsidRDefault="00FF4CAB" w:rsidP="00E336EE">
            <w:pPr>
              <w:spacing w:line="216" w:lineRule="auto"/>
              <w:rPr>
                <w:rFonts w:cs="Tahoma"/>
                <w:color w:val="000000"/>
                <w:szCs w:val="20"/>
                <w:lang w:val="de-DE"/>
              </w:rPr>
            </w:pPr>
            <w:r w:rsidRPr="00257BA5">
              <w:rPr>
                <w:rFonts w:cs="Tahoma"/>
                <w:color w:val="000000"/>
                <w:szCs w:val="20"/>
                <w:lang w:val="de-DE"/>
              </w:rPr>
              <w:t>Client-Management-Lizenz (Client-ML) für System Center Configuration Manager 2007 R3 pro Nutzer</w:t>
            </w:r>
          </w:p>
        </w:tc>
        <w:tc>
          <w:tcPr>
            <w:tcW w:w="4180" w:type="dxa"/>
            <w:shd w:val="clear" w:color="auto" w:fill="FFFFFF"/>
          </w:tcPr>
          <w:p w:rsidR="00FF4CAB" w:rsidRPr="00257BA5" w:rsidRDefault="00FF4CAB" w:rsidP="00D1065F">
            <w:pPr>
              <w:rPr>
                <w:rFonts w:cs="Tahoma"/>
                <w:color w:val="000000"/>
                <w:szCs w:val="20"/>
                <w:lang w:val="de-DE"/>
              </w:rPr>
            </w:pPr>
            <w:r w:rsidRPr="00257BA5">
              <w:rPr>
                <w:rFonts w:cs="Tahoma"/>
                <w:szCs w:val="20"/>
                <w:lang w:val="de-DE"/>
              </w:rPr>
              <w:t>1 Client-Management-Lizenz (Client-ML) für</w:t>
            </w:r>
            <w:r w:rsidR="00D1065F">
              <w:rPr>
                <w:rFonts w:cs="Tahoma"/>
                <w:szCs w:val="20"/>
                <w:lang w:val="de-DE"/>
              </w:rPr>
              <w:t> </w:t>
            </w:r>
            <w:r w:rsidRPr="00257BA5">
              <w:rPr>
                <w:rFonts w:cs="Tahoma"/>
                <w:szCs w:val="20"/>
                <w:lang w:val="de-DE"/>
              </w:rPr>
              <w:t>System Center 2012 Configuration Manager pro Nutzer</w:t>
            </w:r>
          </w:p>
        </w:tc>
      </w:tr>
      <w:tr w:rsidR="00FF4CAB" w:rsidRPr="0044534F" w:rsidTr="00D1065F">
        <w:trPr>
          <w:cantSplit/>
        </w:trPr>
        <w:tc>
          <w:tcPr>
            <w:tcW w:w="3960" w:type="dxa"/>
            <w:shd w:val="clear" w:color="auto" w:fill="FFFFFF"/>
          </w:tcPr>
          <w:p w:rsidR="00FF4CAB" w:rsidRPr="00257BA5" w:rsidRDefault="00FF4CAB" w:rsidP="00E336EE">
            <w:pPr>
              <w:spacing w:line="216" w:lineRule="auto"/>
              <w:rPr>
                <w:rFonts w:cs="Tahoma"/>
                <w:color w:val="000000"/>
                <w:szCs w:val="20"/>
                <w:lang w:val="de-DE"/>
              </w:rPr>
            </w:pPr>
            <w:r w:rsidRPr="00257BA5">
              <w:rPr>
                <w:rFonts w:cs="Tahoma"/>
                <w:color w:val="000000"/>
                <w:szCs w:val="20"/>
                <w:lang w:val="de-DE"/>
              </w:rPr>
              <w:t>Client-Management-Lizenz (Client-ML) für System Center Configuration Manager 2007 R3 (nur Studenten)</w:t>
            </w:r>
            <w:r w:rsidRPr="00257BA5">
              <w:rPr>
                <w:rFonts w:cs="Tahoma"/>
                <w:color w:val="000000"/>
                <w:szCs w:val="20"/>
                <w:vertAlign w:val="superscript"/>
                <w:lang w:val="de-DE"/>
              </w:rPr>
              <w:t>*</w:t>
            </w:r>
          </w:p>
        </w:tc>
        <w:tc>
          <w:tcPr>
            <w:tcW w:w="4180" w:type="dxa"/>
            <w:shd w:val="clear" w:color="auto" w:fill="FFFFFF"/>
          </w:tcPr>
          <w:p w:rsidR="00FF4CAB" w:rsidRPr="0044534F" w:rsidRDefault="00FF4CAB" w:rsidP="00D1065F">
            <w:pPr>
              <w:rPr>
                <w:rFonts w:cs="Tahoma"/>
                <w:color w:val="000000"/>
                <w:szCs w:val="20"/>
              </w:rPr>
            </w:pPr>
            <w:r w:rsidRPr="0044534F">
              <w:rPr>
                <w:rFonts w:cs="Tahoma"/>
                <w:szCs w:val="20"/>
              </w:rPr>
              <w:t>1 Client-Management-Lizenz (Client-ML) für</w:t>
            </w:r>
            <w:r w:rsidR="00D1065F">
              <w:rPr>
                <w:rFonts w:cs="Tahoma"/>
                <w:szCs w:val="20"/>
              </w:rPr>
              <w:t> </w:t>
            </w:r>
            <w:r w:rsidRPr="0044534F">
              <w:rPr>
                <w:rFonts w:cs="Tahoma"/>
                <w:szCs w:val="20"/>
              </w:rPr>
              <w:t>System Center 2012 Configuration Manager</w:t>
            </w:r>
            <w:r w:rsidR="00D1065F">
              <w:rPr>
                <w:rFonts w:cs="Tahoma"/>
                <w:szCs w:val="20"/>
              </w:rPr>
              <w:t> </w:t>
            </w:r>
            <w:r w:rsidRPr="0044534F">
              <w:rPr>
                <w:rFonts w:cs="Tahoma"/>
                <w:szCs w:val="20"/>
              </w:rPr>
              <w:t>(nur Studenten)</w:t>
            </w:r>
            <w:r w:rsidRPr="0044534F">
              <w:rPr>
                <w:rFonts w:cs="Tahoma"/>
                <w:szCs w:val="20"/>
                <w:vertAlign w:val="superscript"/>
              </w:rPr>
              <w:t>*</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Enterprise-Server-Management-Lizenz für System Center Configuration Manager 2007 R3</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Standard-Server-Management-Lizenz für System Center 2012 (Server-ML)</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 xml:space="preserve">Standard-Server-Management-Lizenz für System Center Configuration Manager 2007 R3 </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Standard-Server-Management-Lizenz für System Center 2012 (Server-ML)</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System Center Configuration Manager 2007 R3 mit SQL Server 2008-Technologie</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Standard-Server-Management-Lizenz für System Center 2012 (Server-ML)</w:t>
            </w:r>
          </w:p>
        </w:tc>
      </w:tr>
      <w:tr w:rsidR="00FF4CAB" w:rsidRPr="00A26BA9" w:rsidTr="00D1065F">
        <w:tc>
          <w:tcPr>
            <w:tcW w:w="396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Client-Management-Lizenz für System Center Data Protection Manager 2010 pro Nutzer</w:t>
            </w:r>
          </w:p>
        </w:tc>
        <w:tc>
          <w:tcPr>
            <w:tcW w:w="4180" w:type="dxa"/>
            <w:shd w:val="clear" w:color="auto" w:fill="FFFFFF"/>
          </w:tcPr>
          <w:p w:rsidR="00FF4CAB" w:rsidRPr="00257BA5" w:rsidRDefault="00FF4CAB" w:rsidP="00FF4CAB">
            <w:pPr>
              <w:rPr>
                <w:rFonts w:cs="Tahoma"/>
                <w:color w:val="000000"/>
                <w:szCs w:val="20"/>
                <w:lang w:val="fr-FR"/>
              </w:rPr>
            </w:pPr>
            <w:r w:rsidRPr="00257BA5">
              <w:rPr>
                <w:rFonts w:cs="Tahoma"/>
                <w:color w:val="000000"/>
                <w:szCs w:val="20"/>
                <w:lang w:val="fr-FR"/>
              </w:rPr>
              <w:t>1 System Center 2012 Client Management Suite (Client-ML) pro Nutzer</w:t>
            </w:r>
          </w:p>
        </w:tc>
      </w:tr>
      <w:tr w:rsidR="00FF4CAB" w:rsidRPr="0044534F" w:rsidTr="00D1065F">
        <w:tc>
          <w:tcPr>
            <w:tcW w:w="396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Client-Management-Lizenz für System Center Data Protection Manager 2010 pro Betriebssystemumgebung</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System Center 2012 Client Management Suite (Client-ML) pro Betriebssystemumgebung</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Enterprise-Server-Management-Lizenz für System Center Data Protection Manager 2010</w:t>
            </w:r>
          </w:p>
        </w:tc>
        <w:tc>
          <w:tcPr>
            <w:tcW w:w="4180" w:type="dxa"/>
            <w:shd w:val="clear" w:color="auto" w:fill="FFFFFF"/>
          </w:tcPr>
          <w:p w:rsidR="00FF4CAB" w:rsidRPr="0044534F" w:rsidRDefault="00FF4CAB" w:rsidP="00D1065F">
            <w:pPr>
              <w:rPr>
                <w:rFonts w:cs="Tahoma"/>
                <w:color w:val="000000"/>
                <w:szCs w:val="20"/>
              </w:rPr>
            </w:pPr>
            <w:r w:rsidRPr="0044534F">
              <w:rPr>
                <w:rFonts w:cs="Tahoma"/>
                <w:color w:val="000000"/>
                <w:szCs w:val="20"/>
              </w:rPr>
              <w:t>1 Standard-Server-Management-Lizenz für</w:t>
            </w:r>
            <w:r w:rsidR="00D1065F">
              <w:rPr>
                <w:rFonts w:cs="Tahoma"/>
                <w:color w:val="000000"/>
                <w:szCs w:val="20"/>
              </w:rPr>
              <w:t> </w:t>
            </w:r>
            <w:r w:rsidRPr="0044534F">
              <w:rPr>
                <w:rFonts w:cs="Tahoma"/>
                <w:color w:val="000000"/>
                <w:szCs w:val="20"/>
              </w:rPr>
              <w:t>System Center 2012 (Server-ML)</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Standard-Server-Management-Lizenz für System Center Data Protection Manager 2010</w:t>
            </w:r>
          </w:p>
        </w:tc>
        <w:tc>
          <w:tcPr>
            <w:tcW w:w="4180" w:type="dxa"/>
            <w:shd w:val="clear" w:color="auto" w:fill="FFFFFF"/>
          </w:tcPr>
          <w:p w:rsidR="00FF4CAB" w:rsidRPr="0044534F" w:rsidRDefault="00FF4CAB" w:rsidP="00D1065F">
            <w:pPr>
              <w:rPr>
                <w:rFonts w:cs="Tahoma"/>
                <w:color w:val="000000"/>
                <w:szCs w:val="20"/>
              </w:rPr>
            </w:pPr>
            <w:r w:rsidRPr="0044534F">
              <w:rPr>
                <w:rFonts w:cs="Tahoma"/>
                <w:color w:val="000000"/>
                <w:szCs w:val="20"/>
              </w:rPr>
              <w:t>1 Standard-Server-Management-Lizenz für</w:t>
            </w:r>
            <w:r w:rsidR="00D1065F">
              <w:rPr>
                <w:rFonts w:cs="Tahoma"/>
                <w:color w:val="000000"/>
                <w:szCs w:val="20"/>
              </w:rPr>
              <w:t> </w:t>
            </w:r>
            <w:r w:rsidRPr="0044534F">
              <w:rPr>
                <w:rFonts w:cs="Tahoma"/>
                <w:color w:val="000000"/>
                <w:szCs w:val="20"/>
              </w:rPr>
              <w:t>System Center 2012 (Server-ML)</w:t>
            </w:r>
          </w:p>
        </w:tc>
      </w:tr>
      <w:tr w:rsidR="00FF4CAB" w:rsidRPr="0044534F" w:rsidTr="00D1065F">
        <w:tc>
          <w:tcPr>
            <w:tcW w:w="3960" w:type="dxa"/>
            <w:shd w:val="clear" w:color="auto" w:fill="FFFFFF"/>
          </w:tcPr>
          <w:p w:rsidR="00FF4CAB" w:rsidRPr="00A26BA9" w:rsidRDefault="00FF4CAB" w:rsidP="00FF4CAB">
            <w:pPr>
              <w:rPr>
                <w:rFonts w:cs="Tahoma"/>
                <w:color w:val="000000"/>
                <w:szCs w:val="20"/>
                <w:lang w:val="da-DK"/>
              </w:rPr>
            </w:pPr>
            <w:r w:rsidRPr="00A26BA9">
              <w:rPr>
                <w:rFonts w:cs="Tahoma"/>
                <w:color w:val="000000"/>
                <w:szCs w:val="20"/>
                <w:lang w:val="da-DK"/>
              </w:rPr>
              <w:t>System Center Operations Manager 2007 R2</w:t>
            </w:r>
          </w:p>
        </w:tc>
        <w:tc>
          <w:tcPr>
            <w:tcW w:w="4180" w:type="dxa"/>
            <w:shd w:val="clear" w:color="auto" w:fill="FFFFFF"/>
          </w:tcPr>
          <w:p w:rsidR="00FF4CAB" w:rsidRPr="0044534F" w:rsidRDefault="00FF4CAB" w:rsidP="00D1065F">
            <w:pPr>
              <w:rPr>
                <w:rFonts w:cs="Tahoma"/>
                <w:color w:val="000000"/>
                <w:szCs w:val="20"/>
              </w:rPr>
            </w:pPr>
            <w:r w:rsidRPr="0044534F">
              <w:rPr>
                <w:rFonts w:cs="Tahoma"/>
                <w:color w:val="000000"/>
                <w:szCs w:val="20"/>
              </w:rPr>
              <w:t>1 Standard-Server-Management-Lizenz für</w:t>
            </w:r>
            <w:r w:rsidR="00D1065F">
              <w:rPr>
                <w:rFonts w:cs="Tahoma"/>
                <w:color w:val="000000"/>
                <w:szCs w:val="20"/>
              </w:rPr>
              <w:t> </w:t>
            </w:r>
            <w:r w:rsidRPr="0044534F">
              <w:rPr>
                <w:rFonts w:cs="Tahoma"/>
                <w:color w:val="000000"/>
                <w:szCs w:val="20"/>
              </w:rPr>
              <w:t>System Center 2012 (Server-ML)</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System Center Operations Manager 2007 R2 mit SQL Server 2008-Technologie</w:t>
            </w:r>
          </w:p>
        </w:tc>
        <w:tc>
          <w:tcPr>
            <w:tcW w:w="4180" w:type="dxa"/>
            <w:shd w:val="clear" w:color="auto" w:fill="FFFFFF"/>
          </w:tcPr>
          <w:p w:rsidR="00FF4CAB" w:rsidRPr="0044534F" w:rsidRDefault="00FF4CAB" w:rsidP="00D1065F">
            <w:pPr>
              <w:rPr>
                <w:rFonts w:cs="Tahoma"/>
                <w:color w:val="000000"/>
                <w:szCs w:val="20"/>
              </w:rPr>
            </w:pPr>
            <w:r w:rsidRPr="0044534F">
              <w:rPr>
                <w:rFonts w:cs="Tahoma"/>
                <w:color w:val="000000"/>
                <w:szCs w:val="20"/>
              </w:rPr>
              <w:t>1 Standard-Server-Management-Lizenz für</w:t>
            </w:r>
            <w:r w:rsidR="00D1065F">
              <w:rPr>
                <w:rFonts w:cs="Tahoma"/>
                <w:color w:val="000000"/>
                <w:szCs w:val="20"/>
              </w:rPr>
              <w:t> </w:t>
            </w:r>
            <w:r w:rsidRPr="0044534F">
              <w:rPr>
                <w:rFonts w:cs="Tahoma"/>
                <w:color w:val="000000"/>
                <w:szCs w:val="20"/>
              </w:rPr>
              <w:t>System Center 2012 (Server-ML)</w:t>
            </w:r>
          </w:p>
        </w:tc>
      </w:tr>
      <w:tr w:rsidR="00FF4CAB" w:rsidRPr="0044534F" w:rsidTr="00D1065F">
        <w:tc>
          <w:tcPr>
            <w:tcW w:w="396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Standard-Server-Management-Lizenz für System Center Operations Manager 2007 R2</w:t>
            </w:r>
          </w:p>
        </w:tc>
        <w:tc>
          <w:tcPr>
            <w:tcW w:w="4180" w:type="dxa"/>
            <w:shd w:val="clear" w:color="auto" w:fill="FFFFFF"/>
          </w:tcPr>
          <w:p w:rsidR="00FF4CAB" w:rsidRPr="0044534F" w:rsidRDefault="00FF4CAB" w:rsidP="00D1065F">
            <w:pPr>
              <w:rPr>
                <w:rFonts w:cs="Tahoma"/>
                <w:color w:val="000000"/>
                <w:szCs w:val="20"/>
              </w:rPr>
            </w:pPr>
            <w:r w:rsidRPr="0044534F">
              <w:rPr>
                <w:rFonts w:cs="Tahoma"/>
                <w:color w:val="000000"/>
                <w:szCs w:val="20"/>
              </w:rPr>
              <w:t>1 Standard-Server-Management-Lizenz für</w:t>
            </w:r>
            <w:r w:rsidR="00D1065F">
              <w:rPr>
                <w:rFonts w:cs="Tahoma"/>
                <w:color w:val="000000"/>
                <w:szCs w:val="20"/>
              </w:rPr>
              <w:t> </w:t>
            </w:r>
            <w:r w:rsidRPr="0044534F">
              <w:rPr>
                <w:rFonts w:cs="Tahoma"/>
                <w:color w:val="000000"/>
                <w:szCs w:val="20"/>
              </w:rPr>
              <w:t>System Center 2012 (Server-ML)</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Enterprise-Server-Management-Lizenz für System Center Operations Manager 2007 R2</w:t>
            </w:r>
          </w:p>
        </w:tc>
        <w:tc>
          <w:tcPr>
            <w:tcW w:w="4180" w:type="dxa"/>
            <w:shd w:val="clear" w:color="auto" w:fill="FFFFFF"/>
          </w:tcPr>
          <w:p w:rsidR="00FF4CAB" w:rsidRPr="0044534F" w:rsidRDefault="00FF4CAB" w:rsidP="00D1065F">
            <w:pPr>
              <w:rPr>
                <w:rFonts w:cs="Tahoma"/>
                <w:color w:val="000000"/>
                <w:szCs w:val="20"/>
              </w:rPr>
            </w:pPr>
            <w:r w:rsidRPr="0044534F">
              <w:rPr>
                <w:rFonts w:cs="Tahoma"/>
                <w:color w:val="000000"/>
                <w:szCs w:val="20"/>
              </w:rPr>
              <w:t>1 Standard-Server-Management-Lizenz für</w:t>
            </w:r>
            <w:r w:rsidR="00D1065F">
              <w:rPr>
                <w:rFonts w:cs="Tahoma"/>
                <w:color w:val="000000"/>
                <w:szCs w:val="20"/>
              </w:rPr>
              <w:t> </w:t>
            </w:r>
            <w:r w:rsidRPr="0044534F">
              <w:rPr>
                <w:rFonts w:cs="Tahoma"/>
                <w:color w:val="000000"/>
                <w:szCs w:val="20"/>
              </w:rPr>
              <w:t>System Center 2012 (Server-ML)</w:t>
            </w:r>
          </w:p>
        </w:tc>
      </w:tr>
      <w:tr w:rsidR="00FF4CAB" w:rsidRPr="0044534F" w:rsidTr="00D1065F">
        <w:tc>
          <w:tcPr>
            <w:tcW w:w="396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Client-Management-Lizenz pro OSE für System Center Operations Manager 2007 R2</w:t>
            </w:r>
          </w:p>
        </w:tc>
        <w:tc>
          <w:tcPr>
            <w:tcW w:w="4180" w:type="dxa"/>
            <w:shd w:val="clear" w:color="auto" w:fill="FFFFFF"/>
          </w:tcPr>
          <w:p w:rsidR="00FF4CAB" w:rsidRPr="0044534F" w:rsidRDefault="00FF4CAB" w:rsidP="00D1065F">
            <w:pPr>
              <w:rPr>
                <w:rFonts w:cs="Tahoma"/>
                <w:color w:val="000000"/>
                <w:szCs w:val="20"/>
              </w:rPr>
            </w:pPr>
            <w:r w:rsidRPr="0044534F">
              <w:rPr>
                <w:rFonts w:cs="Tahoma"/>
                <w:color w:val="000000"/>
                <w:szCs w:val="20"/>
              </w:rPr>
              <w:t>1 System Center 2012 Client Management Suite</w:t>
            </w:r>
            <w:r w:rsidR="00D1065F">
              <w:rPr>
                <w:rFonts w:cs="Tahoma"/>
                <w:color w:val="000000"/>
                <w:szCs w:val="20"/>
              </w:rPr>
              <w:t> </w:t>
            </w:r>
            <w:r w:rsidRPr="0044534F">
              <w:rPr>
                <w:rFonts w:cs="Tahoma"/>
                <w:color w:val="000000"/>
                <w:szCs w:val="20"/>
              </w:rPr>
              <w:t>(Client-ML) pro Betriebssystemumgebung</w:t>
            </w:r>
          </w:p>
        </w:tc>
      </w:tr>
      <w:tr w:rsidR="00FF4CAB" w:rsidRPr="00A26BA9" w:rsidTr="00D1065F">
        <w:tc>
          <w:tcPr>
            <w:tcW w:w="396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Client-Management-Lizenz pro Nutzer für System Center Operations Manager 2007 R2</w:t>
            </w:r>
          </w:p>
        </w:tc>
        <w:tc>
          <w:tcPr>
            <w:tcW w:w="4180" w:type="dxa"/>
            <w:shd w:val="clear" w:color="auto" w:fill="FFFFFF"/>
          </w:tcPr>
          <w:p w:rsidR="00FF4CAB" w:rsidRPr="00257BA5" w:rsidRDefault="00FF4CAB" w:rsidP="00D1065F">
            <w:pPr>
              <w:rPr>
                <w:rFonts w:cs="Tahoma"/>
                <w:color w:val="000000"/>
                <w:szCs w:val="20"/>
                <w:lang w:val="fr-FR"/>
              </w:rPr>
            </w:pPr>
            <w:r w:rsidRPr="00257BA5">
              <w:rPr>
                <w:rFonts w:cs="Tahoma"/>
                <w:color w:val="000000"/>
                <w:szCs w:val="20"/>
                <w:lang w:val="fr-FR"/>
              </w:rPr>
              <w:t>1 System Center 2012 Client Management Suite</w:t>
            </w:r>
            <w:r w:rsidR="00D1065F">
              <w:rPr>
                <w:rFonts w:cs="Tahoma"/>
                <w:color w:val="000000"/>
                <w:szCs w:val="20"/>
                <w:lang w:val="fr-FR"/>
              </w:rPr>
              <w:t> </w:t>
            </w:r>
            <w:r w:rsidRPr="00257BA5">
              <w:rPr>
                <w:rFonts w:cs="Tahoma"/>
                <w:color w:val="000000"/>
                <w:szCs w:val="20"/>
                <w:lang w:val="fr-FR"/>
              </w:rPr>
              <w:t>(Client-ML) pro Nutzer</w:t>
            </w:r>
          </w:p>
        </w:tc>
      </w:tr>
      <w:tr w:rsidR="00FF4CAB" w:rsidRPr="00A26BA9"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System Center Server Management Suite Enterprise</w:t>
            </w:r>
          </w:p>
        </w:tc>
        <w:tc>
          <w:tcPr>
            <w:tcW w:w="4180" w:type="dxa"/>
            <w:shd w:val="clear" w:color="auto" w:fill="FFFFFF"/>
          </w:tcPr>
          <w:p w:rsidR="00FF4CAB" w:rsidRPr="00257BA5" w:rsidRDefault="00FF4CAB" w:rsidP="00D1065F">
            <w:pPr>
              <w:rPr>
                <w:rFonts w:cs="Tahoma"/>
                <w:color w:val="000000"/>
                <w:szCs w:val="20"/>
                <w:lang w:val="de-DE"/>
              </w:rPr>
            </w:pPr>
            <w:r w:rsidRPr="00257BA5">
              <w:rPr>
                <w:rFonts w:cs="Tahoma"/>
                <w:color w:val="000000"/>
                <w:szCs w:val="20"/>
                <w:lang w:val="de-DE"/>
              </w:rPr>
              <w:t>2 Standard-Server-Management-Lizenzen für</w:t>
            </w:r>
            <w:r w:rsidR="00D1065F">
              <w:rPr>
                <w:rFonts w:cs="Tahoma"/>
                <w:color w:val="000000"/>
                <w:szCs w:val="20"/>
                <w:lang w:val="de-DE"/>
              </w:rPr>
              <w:t> </w:t>
            </w:r>
            <w:r w:rsidRPr="00257BA5">
              <w:rPr>
                <w:rFonts w:cs="Tahoma"/>
                <w:color w:val="000000"/>
                <w:szCs w:val="20"/>
                <w:lang w:val="de-DE"/>
              </w:rPr>
              <w:t>System Center 2012 (Server-MLs)</w:t>
            </w:r>
          </w:p>
        </w:tc>
      </w:tr>
      <w:tr w:rsidR="00FF4CAB" w:rsidRPr="0044534F" w:rsidTr="00D1065F">
        <w:tc>
          <w:tcPr>
            <w:tcW w:w="3960" w:type="dxa"/>
            <w:shd w:val="clear" w:color="auto" w:fill="FFFFFF"/>
          </w:tcPr>
          <w:p w:rsidR="00FF4CAB" w:rsidRPr="0044534F" w:rsidRDefault="00FF4CAB" w:rsidP="00D1065F">
            <w:pPr>
              <w:keepNext/>
              <w:rPr>
                <w:rFonts w:cs="Tahoma"/>
                <w:color w:val="000000"/>
                <w:szCs w:val="20"/>
              </w:rPr>
            </w:pPr>
            <w:r w:rsidRPr="0044534F">
              <w:rPr>
                <w:rFonts w:cs="Tahoma"/>
                <w:color w:val="000000"/>
                <w:szCs w:val="20"/>
              </w:rPr>
              <w:t>System Center Server Management Suite Datacenter</w:t>
            </w:r>
          </w:p>
        </w:tc>
        <w:tc>
          <w:tcPr>
            <w:tcW w:w="4180" w:type="dxa"/>
            <w:shd w:val="clear" w:color="auto" w:fill="FFFFFF"/>
          </w:tcPr>
          <w:p w:rsidR="00FF4CAB" w:rsidRPr="0044534F" w:rsidRDefault="00FF4CAB" w:rsidP="00D1065F">
            <w:pPr>
              <w:keepNext/>
              <w:rPr>
                <w:rFonts w:cs="Tahoma"/>
                <w:color w:val="000000"/>
                <w:szCs w:val="20"/>
              </w:rPr>
            </w:pPr>
            <w:r w:rsidRPr="0044534F">
              <w:rPr>
                <w:rFonts w:cs="Tahoma"/>
                <w:color w:val="000000"/>
                <w:szCs w:val="20"/>
              </w:rPr>
              <w:t>1 Server-Management-Lizenz für System Center 2012 Datacenter (Server-ML) für 2 qualifizierende System Center Server Management Suite Datacenter-Lizenzen</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System Center Service Manager 2010</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Standard-Server-Management-Lizenz für System Center 2012 (Server-ML)</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System Center Service Manager 2010 mit SQL Server 2008-Technologie</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Standard-Server-Management-Lizenz für System Center 2012 (Server-ML)</w:t>
            </w:r>
          </w:p>
        </w:tc>
      </w:tr>
      <w:tr w:rsidR="00FF4CAB" w:rsidRPr="0044534F" w:rsidTr="00D1065F">
        <w:tc>
          <w:tcPr>
            <w:tcW w:w="396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Client-Management-Lizenz (Client-ML) für System Center Service Manager 2010 pro Betriebssystemumgebung</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System Center 2012 Client Management Suite (Client-ML) pro Betriebssystemumgebung</w:t>
            </w:r>
          </w:p>
        </w:tc>
      </w:tr>
      <w:tr w:rsidR="00FF4CAB" w:rsidRPr="00A26BA9" w:rsidTr="00D1065F">
        <w:tc>
          <w:tcPr>
            <w:tcW w:w="396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Client-Management-Lizenz (Client-ML) für System Center Service Manager 2010 pro Nutzer</w:t>
            </w:r>
          </w:p>
        </w:tc>
        <w:tc>
          <w:tcPr>
            <w:tcW w:w="4180" w:type="dxa"/>
            <w:shd w:val="clear" w:color="auto" w:fill="FFFFFF"/>
          </w:tcPr>
          <w:p w:rsidR="00FF4CAB" w:rsidRPr="00257BA5" w:rsidRDefault="00FF4CAB" w:rsidP="00FF4CAB">
            <w:pPr>
              <w:rPr>
                <w:rFonts w:cs="Tahoma"/>
                <w:color w:val="000000"/>
                <w:szCs w:val="20"/>
                <w:lang w:val="fr-FR"/>
              </w:rPr>
            </w:pPr>
            <w:r w:rsidRPr="00257BA5">
              <w:rPr>
                <w:rFonts w:cs="Tahoma"/>
                <w:color w:val="000000"/>
                <w:szCs w:val="20"/>
                <w:lang w:val="fr-FR"/>
              </w:rPr>
              <w:t>1 System Center 2012 Client Management Suite (Client-ML) pro Nutzer</w:t>
            </w:r>
          </w:p>
        </w:tc>
      </w:tr>
      <w:tr w:rsidR="00FF4CAB" w:rsidRPr="0044534F" w:rsidTr="00D1065F">
        <w:tc>
          <w:tcPr>
            <w:tcW w:w="3960" w:type="dxa"/>
            <w:shd w:val="clear" w:color="auto" w:fill="FFFFFF"/>
          </w:tcPr>
          <w:p w:rsidR="00FF4CAB" w:rsidRPr="0044534F" w:rsidRDefault="00FF4CAB" w:rsidP="00FF4CAB">
            <w:pPr>
              <w:rPr>
                <w:rFonts w:cs="Tahoma"/>
                <w:color w:val="000000"/>
                <w:szCs w:val="20"/>
              </w:rPr>
            </w:pPr>
            <w:r w:rsidRPr="0044534F">
              <w:rPr>
                <w:rFonts w:cs="Tahoma"/>
                <w:color w:val="000000"/>
                <w:szCs w:val="20"/>
              </w:rPr>
              <w:t xml:space="preserve">Standard-Server-Management-Lizenz (Server-ML) für System Center Service Manager 2010 </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Standard-Server-Management-Lizenz für System Center 2012 (Server-ML)</w:t>
            </w:r>
          </w:p>
        </w:tc>
      </w:tr>
      <w:tr w:rsidR="00FF4CAB" w:rsidRPr="00A26BA9" w:rsidTr="00D1065F">
        <w:tc>
          <w:tcPr>
            <w:tcW w:w="396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Client-Management-Lizenz für System Center Virtual Machine Manager 2008 R2 pro Betriebssystemumgebung</w:t>
            </w:r>
          </w:p>
        </w:tc>
        <w:tc>
          <w:tcPr>
            <w:tcW w:w="418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1 Client-Management-Lizenz (Client-ML) für System Center Configuration Manager pro Betriebssystemumgebung</w:t>
            </w:r>
          </w:p>
        </w:tc>
      </w:tr>
      <w:tr w:rsidR="00FF4CAB" w:rsidRPr="00A26BA9" w:rsidTr="00D1065F">
        <w:tc>
          <w:tcPr>
            <w:tcW w:w="396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Client-Management-Lizenz für System Center Virtual Machine Manager 2008 R2 pro Nutzer</w:t>
            </w:r>
          </w:p>
        </w:tc>
        <w:tc>
          <w:tcPr>
            <w:tcW w:w="4180" w:type="dxa"/>
            <w:shd w:val="clear" w:color="auto" w:fill="FFFFFF"/>
          </w:tcPr>
          <w:p w:rsidR="00FF4CAB" w:rsidRPr="00257BA5" w:rsidRDefault="00FF4CAB" w:rsidP="00FF4CAB">
            <w:pPr>
              <w:rPr>
                <w:rFonts w:cs="Tahoma"/>
                <w:color w:val="000000"/>
                <w:szCs w:val="20"/>
                <w:lang w:val="de-DE"/>
              </w:rPr>
            </w:pPr>
            <w:r w:rsidRPr="00257BA5">
              <w:rPr>
                <w:rFonts w:cs="Tahoma"/>
                <w:color w:val="000000"/>
                <w:szCs w:val="20"/>
                <w:lang w:val="de-DE"/>
              </w:rPr>
              <w:t>1 Client-Management-Lizenz (Client-ML) für System Center Configuration Manager pro Nutzer</w:t>
            </w:r>
          </w:p>
        </w:tc>
      </w:tr>
      <w:tr w:rsidR="00FF4CAB" w:rsidRPr="0044534F" w:rsidTr="00D1065F">
        <w:tc>
          <w:tcPr>
            <w:tcW w:w="3960" w:type="dxa"/>
            <w:shd w:val="clear" w:color="auto" w:fill="FFFFFF"/>
          </w:tcPr>
          <w:p w:rsidR="00FF4CAB" w:rsidRPr="00257BA5" w:rsidRDefault="00FF4CAB" w:rsidP="00D1065F">
            <w:pPr>
              <w:rPr>
                <w:rFonts w:cs="Tahoma"/>
                <w:color w:val="000000"/>
                <w:szCs w:val="20"/>
                <w:lang w:val="de-DE"/>
              </w:rPr>
            </w:pPr>
            <w:r w:rsidRPr="00257BA5">
              <w:rPr>
                <w:rFonts w:cs="Tahoma"/>
                <w:color w:val="000000"/>
                <w:szCs w:val="20"/>
                <w:lang w:val="de-DE"/>
              </w:rPr>
              <w:t>Enterprise-Server-Management-Lizenz für</w:t>
            </w:r>
            <w:r w:rsidR="00D1065F">
              <w:rPr>
                <w:rFonts w:cs="Tahoma"/>
                <w:color w:val="000000"/>
                <w:szCs w:val="20"/>
                <w:lang w:val="de-DE"/>
              </w:rPr>
              <w:t> </w:t>
            </w:r>
            <w:r w:rsidRPr="00257BA5">
              <w:rPr>
                <w:rFonts w:cs="Tahoma"/>
                <w:color w:val="000000"/>
                <w:szCs w:val="20"/>
                <w:lang w:val="de-DE"/>
              </w:rPr>
              <w:t>System Center Virtual Machine Manager 2008 R2</w:t>
            </w:r>
          </w:p>
        </w:tc>
        <w:tc>
          <w:tcPr>
            <w:tcW w:w="4180" w:type="dxa"/>
            <w:shd w:val="clear" w:color="auto" w:fill="FFFFFF"/>
          </w:tcPr>
          <w:p w:rsidR="00FF4CAB" w:rsidRPr="0044534F" w:rsidRDefault="00FF4CAB" w:rsidP="00FF4CAB">
            <w:pPr>
              <w:rPr>
                <w:rFonts w:cs="Tahoma"/>
                <w:color w:val="000000"/>
                <w:szCs w:val="20"/>
              </w:rPr>
            </w:pPr>
            <w:r w:rsidRPr="0044534F">
              <w:rPr>
                <w:rFonts w:cs="Tahoma"/>
                <w:color w:val="000000"/>
                <w:szCs w:val="20"/>
              </w:rPr>
              <w:t>1 Server-Management-Lizenz für System Center 2012 Datacenter (Server-ML)</w:t>
            </w:r>
          </w:p>
        </w:tc>
      </w:tr>
    </w:tbl>
    <w:p w:rsidR="00FF4CAB" w:rsidRPr="00257BA5" w:rsidRDefault="00FF4CAB" w:rsidP="00376D4B">
      <w:pPr>
        <w:ind w:left="720"/>
        <w:rPr>
          <w:rFonts w:cs="Tahoma"/>
          <w:lang w:val="de-DE"/>
        </w:rPr>
      </w:pPr>
      <w:r w:rsidRPr="00257BA5">
        <w:rPr>
          <w:rFonts w:cs="Tahoma"/>
          <w:i/>
          <w:color w:val="000000"/>
          <w:sz w:val="16"/>
          <w:szCs w:val="24"/>
          <w:vertAlign w:val="superscript"/>
          <w:lang w:val="de-DE"/>
        </w:rPr>
        <w:t>*</w:t>
      </w:r>
      <w:r w:rsidRPr="00257BA5">
        <w:rPr>
          <w:rFonts w:cs="Tahoma"/>
          <w:i/>
          <w:szCs w:val="20"/>
          <w:lang w:val="de-DE"/>
        </w:rPr>
        <w:t xml:space="preserve"> </w:t>
      </w:r>
      <w:r w:rsidRPr="00257BA5">
        <w:rPr>
          <w:rFonts w:cs="Tahoma"/>
          <w:i/>
          <w:color w:val="000000"/>
          <w:sz w:val="16"/>
          <w:szCs w:val="24"/>
          <w:lang w:val="de-DE"/>
        </w:rPr>
        <w:t>Client-MLs für Studenten sind zur Lizenzierung von PCs, die Studenten oder Einrichtungen gehören und die ausschließlich für die individuelle studentische Nutzung und nicht für die Nutzung in einem Labor oder Hörsaal bestimmt sind, verfügbar</w:t>
      </w:r>
    </w:p>
    <w:p w:rsidR="00FF4CAB" w:rsidRPr="00257BA5" w:rsidRDefault="00FF4CAB" w:rsidP="00376D4B">
      <w:pPr>
        <w:ind w:left="720"/>
        <w:rPr>
          <w:rFonts w:cs="Tahoma"/>
          <w:lang w:val="de-DE"/>
        </w:rPr>
      </w:pPr>
    </w:p>
    <w:p w:rsidR="00FF4CAB" w:rsidRPr="00257BA5" w:rsidRDefault="00FF4CAB" w:rsidP="00E336EE">
      <w:pPr>
        <w:ind w:left="720"/>
        <w:rPr>
          <w:rFonts w:cs="Tahoma"/>
          <w:lang w:val="de-DE"/>
        </w:rPr>
      </w:pPr>
      <w:r w:rsidRPr="00257BA5">
        <w:rPr>
          <w:rFonts w:cs="Tahoma"/>
          <w:color w:val="000000"/>
          <w:szCs w:val="24"/>
          <w:lang w:val="de-DE"/>
        </w:rPr>
        <w:t>Alle im Rahmen dieses Angebots gewährten Lizenzen umfassen Software Assurance. Diese gilt bis zum</w:t>
      </w:r>
      <w:r w:rsidR="00E336EE" w:rsidRPr="00257BA5">
        <w:rPr>
          <w:rFonts w:cs="Tahoma"/>
          <w:color w:val="000000"/>
          <w:szCs w:val="24"/>
          <w:lang w:val="de-DE"/>
        </w:rPr>
        <w:t> </w:t>
      </w:r>
      <w:r w:rsidRPr="00257BA5">
        <w:rPr>
          <w:rFonts w:cs="Tahoma"/>
          <w:color w:val="000000"/>
          <w:szCs w:val="24"/>
          <w:lang w:val="de-DE"/>
        </w:rPr>
        <w:t>Ablauf der qualifizierenden Software Assurance. Danach können die Kunden Software Assurance für die</w:t>
      </w:r>
      <w:r w:rsidR="00E336EE" w:rsidRPr="00257BA5">
        <w:rPr>
          <w:rFonts w:cs="Tahoma"/>
          <w:color w:val="000000"/>
          <w:szCs w:val="24"/>
          <w:lang w:val="de-DE"/>
        </w:rPr>
        <w:t> </w:t>
      </w:r>
      <w:r w:rsidRPr="00257BA5">
        <w:rPr>
          <w:rFonts w:cs="Tahoma"/>
          <w:color w:val="000000"/>
          <w:szCs w:val="24"/>
          <w:lang w:val="de-DE"/>
        </w:rPr>
        <w:t xml:space="preserve">gewährten Lizenzen verlängern. </w:t>
      </w:r>
    </w:p>
    <w:p w:rsidR="00FF4CAB" w:rsidRPr="00257BA5" w:rsidRDefault="00FF4CAB" w:rsidP="00376D4B">
      <w:pPr>
        <w:ind w:left="720"/>
        <w:rPr>
          <w:rFonts w:cs="Tahoma"/>
          <w:lang w:val="de-DE"/>
        </w:rPr>
      </w:pPr>
    </w:p>
    <w:p w:rsidR="00FF4CAB" w:rsidRPr="00257BA5" w:rsidRDefault="00FF4CAB" w:rsidP="00E336EE">
      <w:pPr>
        <w:ind w:left="720"/>
        <w:rPr>
          <w:rFonts w:cs="Tahoma"/>
          <w:lang w:val="de-DE"/>
        </w:rPr>
      </w:pPr>
      <w:r w:rsidRPr="00257BA5">
        <w:rPr>
          <w:rFonts w:cs="Tahoma"/>
          <w:color w:val="000000"/>
          <w:szCs w:val="24"/>
          <w:lang w:val="de-DE"/>
        </w:rPr>
        <w:t>Die Nutzung der Software laut diesem Angebot unterliegt den Bestimmungen des Lizenzvertrages des Kunden sowie den Produktbenutzungsrechten der Software. Das Recht zur Verwendung der Software gilt bis</w:t>
      </w:r>
      <w:r w:rsidR="00E336EE" w:rsidRPr="00257BA5">
        <w:rPr>
          <w:rFonts w:cs="Tahoma"/>
          <w:color w:val="000000"/>
          <w:szCs w:val="24"/>
          <w:lang w:val="de-DE"/>
        </w:rPr>
        <w:t> </w:t>
      </w:r>
      <w:r w:rsidRPr="00257BA5">
        <w:rPr>
          <w:rFonts w:cs="Tahoma"/>
          <w:color w:val="000000"/>
          <w:szCs w:val="24"/>
          <w:lang w:val="de-DE"/>
        </w:rPr>
        <w:t>zum Ablauf des Rechts zur Verwendung der Software unter der qualifizierenden Lizenz. Der Nachweis der qualifizierenden Lizenzen und dieser Produkthinweis belegen das Recht des Kunden, System Center 2012 unter den Bestimmungen dieses Angebots zu verwenden. 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rsidR="00FF4CAB" w:rsidRPr="00257BA5" w:rsidRDefault="00FF4CAB" w:rsidP="00376D4B">
      <w:pPr>
        <w:ind w:left="720"/>
        <w:rPr>
          <w:rFonts w:cs="Tahoma"/>
          <w:lang w:val="de-DE"/>
        </w:rPr>
      </w:pPr>
    </w:p>
    <w:p w:rsidR="00924690" w:rsidRPr="00257BA5" w:rsidRDefault="00924690" w:rsidP="00924690">
      <w:pPr>
        <w:spacing w:after="60"/>
        <w:ind w:left="720"/>
        <w:rPr>
          <w:rFonts w:cs="Tahoma"/>
          <w:lang w:val="de-DE"/>
        </w:rPr>
      </w:pPr>
      <w:r w:rsidRPr="00257BA5">
        <w:rPr>
          <w:rFonts w:eastAsia="Calibri" w:cs="Tahoma"/>
          <w:b/>
          <w:color w:val="000000"/>
          <w:szCs w:val="18"/>
          <w:lang w:val="de-DE"/>
        </w:rPr>
        <w:t>Für Enterprise-Kunden</w:t>
      </w:r>
    </w:p>
    <w:p w:rsidR="00A3706D" w:rsidRPr="00257BA5" w:rsidRDefault="00A3706D" w:rsidP="00E336EE">
      <w:pPr>
        <w:ind w:left="720"/>
        <w:rPr>
          <w:rFonts w:cs="Tahoma"/>
          <w:lang w:val="de-DE"/>
        </w:rPr>
      </w:pPr>
      <w:r w:rsidRPr="00257BA5">
        <w:rPr>
          <w:rFonts w:eastAsia="Calibri" w:cs="Tahoma"/>
          <w:color w:val="000000"/>
          <w:szCs w:val="18"/>
          <w:lang w:val="de-DE"/>
        </w:rPr>
        <w:t>Lizenzen</w:t>
      </w:r>
      <w:r w:rsidRPr="00257BA5">
        <w:rPr>
          <w:rFonts w:eastAsia="Calibri" w:cs="Tahoma"/>
          <w:b/>
          <w:bCs/>
          <w:color w:val="000000"/>
          <w:szCs w:val="18"/>
          <w:vertAlign w:val="superscript"/>
          <w:lang w:val="de-DE"/>
        </w:rPr>
        <w:t xml:space="preserve">*, </w:t>
      </w:r>
      <w:r w:rsidRPr="00257BA5">
        <w:rPr>
          <w:rFonts w:eastAsia="Calibri" w:cs="Tahoma"/>
          <w:color w:val="000000"/>
          <w:szCs w:val="18"/>
          <w:lang w:val="de-DE"/>
        </w:rPr>
        <w:t>die am oder vor dem ersten Jahrestag des Wirksamkeitsdatum des Beitritts eines Kunden nach dem 17. Januar 2012 im Rahmen des jährlichen True Up-Prozesses eines Kunden erworben wurden, sind für</w:t>
      </w:r>
      <w:r w:rsidR="00E336EE" w:rsidRPr="00257BA5">
        <w:rPr>
          <w:rFonts w:eastAsia="Calibri" w:cs="Tahoma"/>
          <w:color w:val="000000"/>
          <w:szCs w:val="18"/>
          <w:lang w:val="de-DE"/>
        </w:rPr>
        <w:t> </w:t>
      </w:r>
      <w:r w:rsidRPr="00257BA5">
        <w:rPr>
          <w:rFonts w:eastAsia="Calibri" w:cs="Tahoma"/>
          <w:color w:val="000000"/>
          <w:szCs w:val="18"/>
          <w:lang w:val="de-DE"/>
        </w:rPr>
        <w:t>die oben beschriebene Lizenzgewährung qualifiziert.</w:t>
      </w:r>
      <w:r w:rsidR="0044534F" w:rsidRPr="00257BA5">
        <w:rPr>
          <w:rFonts w:eastAsia="Calibri" w:cs="Tahoma"/>
          <w:color w:val="000000"/>
          <w:szCs w:val="18"/>
          <w:lang w:val="de-DE"/>
        </w:rPr>
        <w:t xml:space="preserve"> </w:t>
      </w:r>
      <w:r w:rsidRPr="00257BA5">
        <w:rPr>
          <w:rFonts w:eastAsia="Calibri" w:cs="Tahoma"/>
          <w:color w:val="000000"/>
          <w:szCs w:val="18"/>
          <w:lang w:val="de-DE"/>
        </w:rPr>
        <w:t xml:space="preserve">Lizenzen, die nach diesem Datum erworben werden, sind nicht für eine Gewährung von System Center 2012-Lizenzen unter diesem Angebot qualifiziert. </w:t>
      </w:r>
    </w:p>
    <w:p w:rsidR="00924690" w:rsidRPr="00257BA5" w:rsidRDefault="00924690" w:rsidP="00376D4B">
      <w:pPr>
        <w:ind w:left="720"/>
        <w:rPr>
          <w:rFonts w:cs="Tahoma"/>
          <w:lang w:val="de-DE"/>
        </w:rPr>
      </w:pPr>
    </w:p>
    <w:p w:rsidR="00A3706D" w:rsidRDefault="00A3706D" w:rsidP="00376D4B">
      <w:pPr>
        <w:ind w:left="720"/>
        <w:rPr>
          <w:rFonts w:eastAsia="Calibri" w:cs="Tahoma"/>
          <w:color w:val="000000"/>
          <w:szCs w:val="18"/>
          <w:lang w:val="de-DE"/>
        </w:rPr>
      </w:pPr>
      <w:r w:rsidRPr="00257BA5">
        <w:rPr>
          <w:rFonts w:eastAsia="Calibri" w:cs="Tahoma"/>
          <w:b/>
          <w:bCs/>
          <w:color w:val="000000"/>
          <w:szCs w:val="18"/>
          <w:vertAlign w:val="superscript"/>
          <w:lang w:val="de-DE"/>
        </w:rPr>
        <w:t>*</w:t>
      </w:r>
      <w:r w:rsidRPr="00257BA5">
        <w:rPr>
          <w:rFonts w:eastAsia="Calibri" w:cs="Tahoma"/>
          <w:color w:val="000000"/>
          <w:szCs w:val="18"/>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p>
    <w:p w:rsidR="00D1065F" w:rsidRDefault="00D1065F" w:rsidP="00376D4B">
      <w:pPr>
        <w:ind w:left="720"/>
        <w:rPr>
          <w:rFonts w:cs="Tahoma"/>
          <w:lang w:val="de-DE"/>
        </w:rPr>
      </w:pPr>
    </w:p>
    <w:p w:rsidR="00D1065F" w:rsidRDefault="00D1065F" w:rsidP="00376D4B">
      <w:pPr>
        <w:ind w:left="720"/>
        <w:rPr>
          <w:rFonts w:cs="Tahoma"/>
          <w:lang w:val="de-DE"/>
        </w:rPr>
      </w:pPr>
    </w:p>
    <w:p w:rsidR="00D1065F" w:rsidRDefault="00D1065F" w:rsidP="00376D4B">
      <w:pPr>
        <w:ind w:left="720"/>
        <w:rPr>
          <w:rFonts w:cs="Tahoma"/>
          <w:lang w:val="de-DE"/>
        </w:rPr>
      </w:pPr>
    </w:p>
    <w:p w:rsidR="00D1065F" w:rsidRDefault="00D1065F" w:rsidP="00376D4B">
      <w:pPr>
        <w:ind w:left="720"/>
        <w:rPr>
          <w:rFonts w:cs="Tahoma"/>
          <w:lang w:val="de-DE"/>
        </w:rPr>
      </w:pPr>
    </w:p>
    <w:p w:rsidR="00D1065F" w:rsidRPr="00257BA5" w:rsidRDefault="00D1065F" w:rsidP="00376D4B">
      <w:pPr>
        <w:ind w:left="720"/>
        <w:rPr>
          <w:rFonts w:cs="Tahoma"/>
          <w:lang w:val="de-DE"/>
        </w:rPr>
      </w:pPr>
    </w:p>
    <w:p w:rsidR="00924690" w:rsidRPr="00257BA5" w:rsidRDefault="00FF4CAB" w:rsidP="00924690">
      <w:pPr>
        <w:spacing w:after="60"/>
        <w:ind w:left="720"/>
        <w:rPr>
          <w:rFonts w:cs="Tahoma"/>
          <w:lang w:val="de-DE"/>
        </w:rPr>
      </w:pPr>
      <w:r w:rsidRPr="00257BA5">
        <w:rPr>
          <w:rFonts w:eastAsia="Calibri" w:cs="Tahoma"/>
          <w:b/>
          <w:color w:val="000000"/>
          <w:szCs w:val="18"/>
          <w:lang w:val="de-DE"/>
        </w:rPr>
        <w:t>Für Kunden mit Konzern-Abonnement, Campus- und School-Vertrag (einschließlich Beitritt für Bildungslösungen) und Open Value Subscription</w:t>
      </w:r>
    </w:p>
    <w:p w:rsidR="00FF4CAB" w:rsidRPr="00257BA5" w:rsidRDefault="00FF4CAB" w:rsidP="00376D4B">
      <w:pPr>
        <w:ind w:left="720"/>
        <w:rPr>
          <w:rFonts w:cs="Tahoma"/>
          <w:lang w:val="de-DE"/>
        </w:rPr>
      </w:pPr>
      <w:r w:rsidRPr="00257BA5">
        <w:rPr>
          <w:rFonts w:cs="Tahoma"/>
          <w:bCs/>
          <w:color w:val="000000"/>
          <w:szCs w:val="18"/>
          <w:lang w:val="de-DE"/>
        </w:rPr>
        <w:t>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w:t>
      </w:r>
      <w:r w:rsidR="0044534F" w:rsidRPr="00257BA5">
        <w:rPr>
          <w:rFonts w:cs="Tahoma"/>
          <w:bCs/>
          <w:color w:val="000000"/>
          <w:szCs w:val="18"/>
          <w:lang w:val="de-DE"/>
        </w:rPr>
        <w:t xml:space="preserve"> </w:t>
      </w:r>
      <w:r w:rsidRPr="00257BA5">
        <w:rPr>
          <w:rFonts w:cs="Tahoma"/>
          <w:bCs/>
          <w:color w:val="000000"/>
          <w:szCs w:val="18"/>
          <w:lang w:val="de-DE"/>
        </w:rPr>
        <w:t>Kunden, die sich für ein Buy-Out von Lizenzen entscheiden, haben zwei Optionen.</w:t>
      </w:r>
      <w:r w:rsidR="0044534F" w:rsidRPr="00257BA5">
        <w:rPr>
          <w:rFonts w:cs="Tahoma"/>
          <w:bCs/>
          <w:color w:val="000000"/>
          <w:szCs w:val="18"/>
          <w:lang w:val="de-DE"/>
        </w:rPr>
        <w:t xml:space="preserve"> </w:t>
      </w:r>
    </w:p>
    <w:p w:rsidR="00FF4CAB" w:rsidRPr="00257BA5" w:rsidRDefault="00FF4CAB" w:rsidP="00376D4B">
      <w:pPr>
        <w:ind w:left="720"/>
        <w:rPr>
          <w:rFonts w:cs="Tahoma"/>
          <w:lang w:val="de-DE"/>
        </w:rPr>
      </w:pPr>
    </w:p>
    <w:p w:rsidR="00FF4CAB" w:rsidRPr="00257BA5" w:rsidRDefault="00FF4CAB" w:rsidP="00376D4B">
      <w:pPr>
        <w:ind w:left="720"/>
        <w:rPr>
          <w:rFonts w:cs="Tahoma"/>
          <w:lang w:val="de-DE"/>
        </w:rPr>
      </w:pPr>
      <w:r w:rsidRPr="00257BA5">
        <w:rPr>
          <w:rFonts w:cs="Tahoma"/>
          <w:bCs/>
          <w:color w:val="000000"/>
          <w:szCs w:val="18"/>
          <w:lang w:val="de-DE"/>
        </w:rPr>
        <w:t>Option 1:</w:t>
      </w:r>
      <w:r w:rsidR="0044534F" w:rsidRPr="00257BA5">
        <w:rPr>
          <w:rFonts w:cs="Tahoma"/>
          <w:bCs/>
          <w:color w:val="000000"/>
          <w:szCs w:val="18"/>
          <w:lang w:val="de-DE"/>
        </w:rPr>
        <w:t xml:space="preserve"> </w:t>
      </w:r>
      <w:r w:rsidRPr="00257BA5">
        <w:rPr>
          <w:rFonts w:cs="Tahoma"/>
          <w:bCs/>
          <w:color w:val="000000"/>
          <w:szCs w:val="18"/>
          <w:lang w:val="de-DE"/>
        </w:rPr>
        <w:t>Der Kunde erwirbt Lizenzen für System Center-Produkte, die den qualifizierenden Lizenzen des Kunden entsprechen.</w:t>
      </w:r>
      <w:r w:rsidR="0044534F" w:rsidRPr="00257BA5">
        <w:rPr>
          <w:rFonts w:cs="Tahoma"/>
          <w:bCs/>
          <w:color w:val="000000"/>
          <w:szCs w:val="18"/>
          <w:lang w:val="de-DE"/>
        </w:rPr>
        <w:t xml:space="preserve"> </w:t>
      </w:r>
      <w:r w:rsidRPr="00257BA5">
        <w:rPr>
          <w:rFonts w:cs="Tahoma"/>
          <w:bCs/>
          <w:color w:val="000000"/>
          <w:szCs w:val="18"/>
          <w:lang w:val="de-DE"/>
        </w:rPr>
        <w:t>Unter dieser Option ist der Kunde nicht berechtigt, der Lizenz Software Assurance hinzuzufügen oder System Center 2012 oder eine spätere Version der System Center-Software zu verwenden.</w:t>
      </w:r>
    </w:p>
    <w:p w:rsidR="00FF4CAB" w:rsidRPr="00257BA5" w:rsidRDefault="00FF4CAB" w:rsidP="00376D4B">
      <w:pPr>
        <w:ind w:left="720"/>
        <w:rPr>
          <w:rFonts w:cs="Tahoma"/>
          <w:lang w:val="de-DE"/>
        </w:rPr>
      </w:pPr>
    </w:p>
    <w:p w:rsidR="00FF4CAB" w:rsidRPr="00257BA5" w:rsidRDefault="00FF4CAB" w:rsidP="00376D4B">
      <w:pPr>
        <w:ind w:left="720"/>
        <w:rPr>
          <w:rFonts w:cs="Tahoma"/>
          <w:lang w:val="de-DE"/>
        </w:rPr>
      </w:pPr>
      <w:r w:rsidRPr="00257BA5">
        <w:rPr>
          <w:rFonts w:cs="Tahoma"/>
          <w:bCs/>
          <w:color w:val="000000"/>
          <w:szCs w:val="18"/>
          <w:lang w:val="de-DE"/>
        </w:rPr>
        <w:t>Option 2:</w:t>
      </w:r>
      <w:r w:rsidR="0044534F" w:rsidRPr="00257BA5">
        <w:rPr>
          <w:rFonts w:cs="Tahoma"/>
          <w:bCs/>
          <w:color w:val="000000"/>
          <w:szCs w:val="18"/>
          <w:lang w:val="de-DE"/>
        </w:rPr>
        <w:t xml:space="preserve"> </w:t>
      </w:r>
      <w:r w:rsidRPr="00257BA5">
        <w:rPr>
          <w:rFonts w:cs="Tahoma"/>
          <w:bCs/>
          <w:color w:val="000000"/>
          <w:szCs w:val="18"/>
          <w:lang w:val="de-DE"/>
        </w:rPr>
        <w:t>Der Kunde erwirbt Lizenzen für System Center 2012, die den qualifizierenden Lizenzen des Kunden entsprechen.</w:t>
      </w:r>
      <w:r w:rsidR="0044534F" w:rsidRPr="00257BA5">
        <w:rPr>
          <w:rFonts w:cs="Tahoma"/>
          <w:bCs/>
          <w:color w:val="000000"/>
          <w:szCs w:val="18"/>
          <w:lang w:val="de-DE"/>
        </w:rPr>
        <w:t xml:space="preserve"> </w:t>
      </w:r>
      <w:r w:rsidRPr="00257BA5">
        <w:rPr>
          <w:rFonts w:cs="Tahoma"/>
          <w:bCs/>
          <w:color w:val="000000"/>
          <w:szCs w:val="18"/>
          <w:lang w:val="de-DE"/>
        </w:rPr>
        <w:t>Unter dieser Option ist der Kunde berechtigt, Software Assurance hinzuzufügen.</w:t>
      </w:r>
    </w:p>
    <w:p w:rsidR="00FF4CAB" w:rsidRPr="00257BA5" w:rsidRDefault="00FF4CAB" w:rsidP="00376D4B">
      <w:pPr>
        <w:ind w:left="720"/>
        <w:rPr>
          <w:rFonts w:cs="Tahoma"/>
          <w:lang w:val="de-DE"/>
        </w:rPr>
      </w:pPr>
    </w:p>
    <w:p w:rsidR="00924690" w:rsidRPr="00257BA5" w:rsidRDefault="00FF4CAB" w:rsidP="00924690">
      <w:pPr>
        <w:spacing w:after="60"/>
        <w:ind w:left="720"/>
        <w:rPr>
          <w:rFonts w:cs="Tahoma"/>
          <w:lang w:val="de-DE"/>
        </w:rPr>
      </w:pPr>
      <w:r w:rsidRPr="00257BA5">
        <w:rPr>
          <w:rFonts w:eastAsia="Calibri" w:cs="Tahoma"/>
          <w:b/>
          <w:color w:val="000000"/>
          <w:szCs w:val="18"/>
          <w:lang w:val="de-DE"/>
        </w:rPr>
        <w:t>Alternative System Center 2012 Standard-Lizenzgewährung für Kunden mit Servern, die über mehr als zwei Prozessoren verfügen</w:t>
      </w:r>
    </w:p>
    <w:p w:rsidR="00FF4CAB" w:rsidRPr="00257BA5" w:rsidRDefault="00FF4CAB" w:rsidP="00376D4B">
      <w:pPr>
        <w:ind w:left="720"/>
        <w:rPr>
          <w:rFonts w:cs="Tahoma"/>
          <w:lang w:val="de-DE"/>
        </w:rPr>
      </w:pPr>
      <w:r w:rsidRPr="00257BA5">
        <w:rPr>
          <w:rFonts w:cs="Tahoma"/>
          <w:szCs w:val="18"/>
          <w:lang w:val="de-DE"/>
        </w:rPr>
        <w:t>Jede Server-ML für System Center 2012 Standard deckt bis zu zwei Prozessoren auf einem physischen Server ab.</w:t>
      </w:r>
      <w:r w:rsidR="0044534F" w:rsidRPr="00257BA5">
        <w:rPr>
          <w:rFonts w:cs="Tahoma"/>
          <w:szCs w:val="18"/>
          <w:lang w:val="de-DE"/>
        </w:rPr>
        <w:t xml:space="preserve"> </w:t>
      </w:r>
      <w:r w:rsidRPr="00257BA5">
        <w:rPr>
          <w:rFonts w:cs="Tahoma"/>
          <w:szCs w:val="18"/>
          <w:lang w:val="de-DE"/>
        </w:rPr>
        <w:t>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w:t>
      </w:r>
      <w:r w:rsidR="0044534F" w:rsidRPr="00257BA5">
        <w:rPr>
          <w:rFonts w:cs="Tahoma"/>
          <w:szCs w:val="18"/>
          <w:lang w:val="de-DE"/>
        </w:rPr>
        <w:t xml:space="preserve"> </w:t>
      </w:r>
      <w:r w:rsidRPr="00257BA5">
        <w:rPr>
          <w:rFonts w:cs="Tahoma"/>
          <w:szCs w:val="18"/>
          <w:lang w:val="de-DE"/>
        </w:rPr>
        <w:t>Der Server muss vollständig lizenziert sein, um die Verwaltung von Betriebssystemumgebungen auf diesem Server unter den Bestimmungen der qualifizierenden Lizenzen zum Zeitpunkt der Gewährung zu erlauben.</w:t>
      </w:r>
      <w:r w:rsidR="0044534F" w:rsidRPr="00257BA5">
        <w:rPr>
          <w:rFonts w:cs="Tahoma"/>
          <w:szCs w:val="18"/>
          <w:lang w:val="de-DE"/>
        </w:rPr>
        <w:t xml:space="preserve"> </w:t>
      </w:r>
      <w:r w:rsidRPr="00257BA5">
        <w:rPr>
          <w:rFonts w:cs="Tahoma"/>
          <w:szCs w:val="18"/>
          <w:lang w:val="de-DE"/>
        </w:rPr>
        <w:t>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w:t>
      </w:r>
      <w:r w:rsidR="0044534F" w:rsidRPr="00257BA5">
        <w:rPr>
          <w:rFonts w:cs="Tahoma"/>
          <w:szCs w:val="18"/>
          <w:lang w:val="de-DE"/>
        </w:rPr>
        <w:t xml:space="preserve"> </w:t>
      </w:r>
      <w:r w:rsidRPr="00257BA5">
        <w:rPr>
          <w:rFonts w:cs="Tahoma"/>
          <w:szCs w:val="18"/>
          <w:lang w:val="de-DE"/>
        </w:rPr>
        <w:t>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qualifizierenden Lizenzen, die dem Server zugewiesen sind, zu verwenden.</w:t>
      </w:r>
      <w:r w:rsidRPr="00257BA5">
        <w:rPr>
          <w:rFonts w:cs="Tahoma"/>
          <w:color w:val="000000"/>
          <w:lang w:val="de-DE"/>
        </w:rPr>
        <w:t xml:space="preserve"> Im Rahmen dieses Angebots gewährte Lizenzen dürfen nicht getrennt von den zugehörigen qualifizierenden Lizenzen übertragen werden.</w:t>
      </w:r>
    </w:p>
    <w:p w:rsidR="00FF4CAB" w:rsidRPr="00257BA5" w:rsidRDefault="00FF4CAB" w:rsidP="00376D4B">
      <w:pPr>
        <w:tabs>
          <w:tab w:val="left" w:pos="2970"/>
        </w:tabs>
        <w:ind w:left="720"/>
        <w:contextualSpacing/>
        <w:rPr>
          <w:rFonts w:cs="Tahoma"/>
          <w:lang w:val="de-DE"/>
        </w:rPr>
      </w:pPr>
    </w:p>
    <w:p w:rsidR="00924690" w:rsidRPr="00257BA5" w:rsidRDefault="00FF4CAB" w:rsidP="00924690">
      <w:pPr>
        <w:spacing w:after="60"/>
        <w:ind w:left="720"/>
        <w:rPr>
          <w:rFonts w:cs="Tahoma"/>
          <w:lang w:val="de-DE"/>
        </w:rPr>
      </w:pPr>
      <w:r w:rsidRPr="00257BA5">
        <w:rPr>
          <w:rFonts w:eastAsia="Calibri" w:cs="Tahoma"/>
          <w:b/>
          <w:color w:val="000000"/>
          <w:szCs w:val="18"/>
          <w:lang w:val="de-DE"/>
        </w:rPr>
        <w:t>Alternative System Center 2012 Datacenter-Lizenzgewährung für Kunden mit qualifizierenden Lizenzen für Virtual Machine Manager (Server-ML für VMM Enterprise)</w:t>
      </w:r>
    </w:p>
    <w:p w:rsidR="00FF4CAB" w:rsidRPr="00257BA5" w:rsidRDefault="00FF4CAB" w:rsidP="00376D4B">
      <w:pPr>
        <w:tabs>
          <w:tab w:val="left" w:pos="2970"/>
        </w:tabs>
        <w:ind w:left="720"/>
        <w:contextualSpacing/>
        <w:rPr>
          <w:rFonts w:cs="Tahoma"/>
          <w:lang w:val="de-DE"/>
        </w:rPr>
      </w:pPr>
      <w:r w:rsidRPr="00257BA5">
        <w:rPr>
          <w:rFonts w:cs="Tahoma"/>
          <w:szCs w:val="18"/>
          <w:lang w:val="de-DE"/>
        </w:rPr>
        <w:t>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w:t>
      </w:r>
      <w:r w:rsidR="0044534F" w:rsidRPr="00257BA5">
        <w:rPr>
          <w:rFonts w:cs="Tahoma"/>
          <w:szCs w:val="18"/>
          <w:lang w:val="de-DE"/>
        </w:rPr>
        <w:t xml:space="preserve"> </w:t>
      </w:r>
      <w:r w:rsidRPr="00257BA5">
        <w:rPr>
          <w:rFonts w:cs="Tahoma"/>
          <w:szCs w:val="18"/>
          <w:lang w:val="de-DE"/>
        </w:rPr>
        <w:t>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w:t>
      </w:r>
      <w:r w:rsidR="0044534F" w:rsidRPr="00257BA5">
        <w:rPr>
          <w:rFonts w:cs="Tahoma"/>
          <w:szCs w:val="18"/>
          <w:lang w:val="de-DE"/>
        </w:rPr>
        <w:t xml:space="preserve"> </w:t>
      </w:r>
      <w:r w:rsidRPr="00257BA5">
        <w:rPr>
          <w:rFonts w:cs="Tahoma"/>
          <w:szCs w:val="18"/>
          <w:lang w:val="de-DE"/>
        </w:rPr>
        <w:t>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der qualifizierenden Lizenz, die dem Server zugewiesen ist, zu verwenden.</w:t>
      </w:r>
      <w:r w:rsidRPr="00257BA5">
        <w:rPr>
          <w:rFonts w:cs="Tahoma"/>
          <w:color w:val="000000"/>
          <w:szCs w:val="24"/>
          <w:lang w:val="de-DE"/>
        </w:rPr>
        <w:t xml:space="preserve"> Im Rahmen dieses Angebots gewährte Lizenzen dürfen nicht getrennt von den zugehörigen qualifizierenden Lizenzen übertragen werden.</w:t>
      </w:r>
    </w:p>
    <w:p w:rsidR="00FF4CAB" w:rsidRPr="00257BA5" w:rsidRDefault="00FF4CAB" w:rsidP="00376D4B">
      <w:pPr>
        <w:ind w:left="720"/>
        <w:rPr>
          <w:rFonts w:cs="Tahoma"/>
          <w:lang w:val="de-DE"/>
        </w:rPr>
      </w:pPr>
    </w:p>
    <w:p w:rsidR="009B12B7" w:rsidRPr="00257BA5" w:rsidRDefault="00FF4CAB" w:rsidP="00924690">
      <w:pPr>
        <w:spacing w:after="60"/>
        <w:ind w:left="720"/>
        <w:rPr>
          <w:rFonts w:cs="Tahoma"/>
          <w:lang w:val="de-DE"/>
        </w:rPr>
      </w:pPr>
      <w:r w:rsidRPr="00257BA5">
        <w:rPr>
          <w:rFonts w:eastAsia="Calibri" w:cs="Tahoma"/>
          <w:b/>
          <w:color w:val="000000"/>
          <w:szCs w:val="18"/>
          <w:lang w:val="de-DE"/>
        </w:rPr>
        <w:t>Kunden, die Software Assurance vor dem 1. Oktober 2012 verlängern</w:t>
      </w:r>
    </w:p>
    <w:p w:rsidR="009B12B7" w:rsidRPr="00257BA5" w:rsidRDefault="00DC4FEC" w:rsidP="00376D4B">
      <w:pPr>
        <w:ind w:left="720"/>
        <w:rPr>
          <w:rFonts w:cs="Tahoma"/>
          <w:lang w:val="de-DE"/>
        </w:rPr>
      </w:pPr>
      <w:r w:rsidRPr="00257BA5">
        <w:rPr>
          <w:rFonts w:cs="Tahoma"/>
          <w:color w:val="000000"/>
          <w:szCs w:val="18"/>
          <w:lang w:val="de-DE"/>
        </w:rPr>
        <w:t xml:space="preserve">Forschung &amp; Lehre-, Open- und Open Value-Kunden, </w:t>
      </w:r>
      <w:r w:rsidRPr="00257BA5">
        <w:rPr>
          <w:rFonts w:cs="Tahoma"/>
          <w:szCs w:val="18"/>
          <w:lang w:val="de-DE"/>
        </w:rPr>
        <w:t>die Software Assurance für System Center 2012 vor dem 1. Oktober 2012 verlängern, sind berechtigt, Software Assurance</w:t>
      </w:r>
      <w:r w:rsidRPr="00257BA5">
        <w:rPr>
          <w:rFonts w:cs="Tahoma"/>
          <w:color w:val="000000"/>
          <w:szCs w:val="18"/>
          <w:lang w:val="de-DE"/>
        </w:rPr>
        <w:t xml:space="preserve"> für die Lizenzen zu verlängern, die sie für die System Center 2012-Lizenzgewährung qualifizieren (jeweils eine „qualifizierende Lizenz“).</w:t>
      </w:r>
      <w:r w:rsidR="0044534F" w:rsidRPr="00257BA5">
        <w:rPr>
          <w:rFonts w:cs="Tahoma"/>
          <w:color w:val="000000"/>
          <w:szCs w:val="18"/>
          <w:lang w:val="de-DE"/>
        </w:rPr>
        <w:t xml:space="preserve"> </w:t>
      </w:r>
      <w:r w:rsidRPr="00257BA5">
        <w:rPr>
          <w:rFonts w:cs="Tahoma"/>
          <w:color w:val="000000"/>
          <w:szCs w:val="18"/>
          <w:lang w:val="de-DE"/>
        </w:rPr>
        <w:t>Indem ein Kunden Software Assurance für eine qualifizierende Lizenz verlängert, hat er Software Assurance für die entsprechende(n) System Center 2012-Lizenz(en), die durch die Gewährung zur Verfügung gestellt werden, verlängert.</w:t>
      </w:r>
      <w:r w:rsidR="0044534F" w:rsidRPr="00257BA5">
        <w:rPr>
          <w:rFonts w:cs="Tahoma"/>
          <w:color w:val="000000"/>
          <w:szCs w:val="18"/>
          <w:lang w:val="de-DE"/>
        </w:rPr>
        <w:t xml:space="preserve"> </w:t>
      </w:r>
      <w:r w:rsidRPr="00257BA5">
        <w:rPr>
          <w:rFonts w:cs="Tahoma"/>
          <w:color w:val="000000"/>
          <w:szCs w:val="18"/>
          <w:lang w:val="de-DE"/>
        </w:rPr>
        <w:t>Dementsprechend hat der Kunde Anspruch auf spätere Versionen von System Center 2012, die 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 Trotz der Verlängerung von Software Assurance für die qualifizierenden Lizenzen bleiben die Bestimmungen der System Center 2012-Lizenzgewähung hiervon unberührt.</w:t>
      </w:r>
      <w:r w:rsidR="0044534F" w:rsidRPr="00257BA5">
        <w:rPr>
          <w:rFonts w:cs="Tahoma"/>
          <w:color w:val="000000"/>
          <w:szCs w:val="18"/>
          <w:lang w:val="de-DE"/>
        </w:rPr>
        <w:t xml:space="preserve"> </w:t>
      </w:r>
      <w:r w:rsidRPr="00257BA5">
        <w:rPr>
          <w:rFonts w:cs="Tahoma"/>
          <w:color w:val="000000"/>
          <w:szCs w:val="18"/>
          <w:lang w:val="de-DE"/>
        </w:rPr>
        <w:t>Dementsprechend sind Kunden nicht berechtigt, Software gleichzeitig unter einer qualifizierenden Lizenz und der entsprechenden System Center 2012-Lizenz zu verwenden.</w:t>
      </w:r>
      <w:r w:rsidR="0044534F" w:rsidRPr="00257BA5">
        <w:rPr>
          <w:rFonts w:cs="Tahoma"/>
          <w:color w:val="000000"/>
          <w:szCs w:val="18"/>
          <w:lang w:val="de-DE"/>
        </w:rPr>
        <w:t xml:space="preserve"> </w:t>
      </w:r>
      <w:r w:rsidRPr="00257BA5">
        <w:rPr>
          <w:rFonts w:cs="Tahoma"/>
          <w:color w:val="000000"/>
          <w:szCs w:val="18"/>
          <w:lang w:val="de-DE"/>
        </w:rPr>
        <w:t xml:space="preserve">Lizenz und Software Assurance für neue Lizenzen, die bei Verlängerung erworben werden, müssen unter Verwendung der Preise für System Center 2012 bestellt werden. </w:t>
      </w:r>
    </w:p>
    <w:p w:rsidR="009B12B7" w:rsidRPr="00257BA5" w:rsidRDefault="009B12B7" w:rsidP="00376D4B">
      <w:pPr>
        <w:ind w:left="720"/>
        <w:rPr>
          <w:rFonts w:cs="Tahoma"/>
          <w:lang w:val="de-DE"/>
        </w:rPr>
      </w:pPr>
    </w:p>
    <w:p w:rsidR="00FF4CAB" w:rsidRPr="00257BA5" w:rsidRDefault="009B12B7" w:rsidP="00376D4B">
      <w:pPr>
        <w:ind w:left="720"/>
        <w:rPr>
          <w:rFonts w:cs="Tahoma"/>
          <w:lang w:val="de-DE"/>
        </w:rPr>
      </w:pPr>
      <w:r w:rsidRPr="00257BA5">
        <w:rPr>
          <w:rFonts w:cs="Tahoma"/>
          <w:szCs w:val="18"/>
          <w:lang w:val="de-DE"/>
        </w:rPr>
        <w:t>Andere Kunden, die vor dem 1. 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w:t>
      </w:r>
      <w:r w:rsidR="0044534F" w:rsidRPr="00257BA5">
        <w:rPr>
          <w:rFonts w:cs="Tahoma"/>
          <w:szCs w:val="18"/>
          <w:lang w:val="de-DE"/>
        </w:rPr>
        <w:t xml:space="preserve"> </w:t>
      </w:r>
      <w:r w:rsidRPr="00257BA5">
        <w:rPr>
          <w:rFonts w:cs="Tahoma"/>
          <w:szCs w:val="18"/>
          <w:lang w:val="de-DE"/>
        </w:rPr>
        <w:t>Weitere Informationen erhalten Kunden bei ihrem Microsoft-Kundenbetreuer oder Handelspartner.</w:t>
      </w:r>
      <w:r w:rsidR="0044534F" w:rsidRPr="00257BA5">
        <w:rPr>
          <w:rFonts w:cs="Tahoma"/>
          <w:szCs w:val="18"/>
          <w:lang w:val="de-DE"/>
        </w:rPr>
        <w:t xml:space="preserve"> </w:t>
      </w:r>
      <w:r w:rsidRPr="00257BA5">
        <w:rPr>
          <w:rFonts w:cs="Tahoma"/>
          <w:szCs w:val="18"/>
          <w:lang w:val="de-DE"/>
        </w:rPr>
        <w:t xml:space="preserve">Dieses Angebot gilt nicht für Software Assurance-Verlängerung für Client-Management-Lizenzen für System Center Client Management Suite und System Center Configuration Manager </w:t>
      </w:r>
    </w:p>
    <w:p w:rsidR="00FF4CAB" w:rsidRDefault="00FF4CAB" w:rsidP="00FF4CAB">
      <w:pPr>
        <w:rPr>
          <w:rFonts w:cs="Tahoma"/>
          <w:lang w:val="de-DE"/>
        </w:rPr>
      </w:pPr>
    </w:p>
    <w:p w:rsidR="00D1065F" w:rsidRPr="00257BA5" w:rsidRDefault="00D1065F" w:rsidP="00FF4CAB">
      <w:pPr>
        <w:rPr>
          <w:rFonts w:cs="Tahoma"/>
          <w:lang w:val="de-DE"/>
        </w:rPr>
      </w:pPr>
    </w:p>
    <w:p w:rsidR="00916E81" w:rsidRPr="00257BA5" w:rsidRDefault="00F66FB0" w:rsidP="002D35ED">
      <w:pPr>
        <w:pStyle w:val="Heading3"/>
        <w:rPr>
          <w:rFonts w:ascii="Tahoma" w:hAnsi="Tahoma" w:cs="Tahoma"/>
          <w:lang w:val="de-DE"/>
        </w:rPr>
      </w:pPr>
      <w:bookmarkStart w:id="1511" w:name="_103_System_Center"/>
      <w:bookmarkStart w:id="1512" w:name="_91_System_Center"/>
      <w:bookmarkStart w:id="1513" w:name="_97_System_Center"/>
      <w:bookmarkStart w:id="1514" w:name="Srv_102SysCtr2012EndpointProt"/>
      <w:bookmarkStart w:id="1515" w:name="_Toc336338359"/>
      <w:bookmarkStart w:id="1516" w:name="_Toc360112294"/>
      <w:bookmarkEnd w:id="1511"/>
      <w:bookmarkEnd w:id="1512"/>
      <w:bookmarkEnd w:id="1513"/>
      <w:r w:rsidRPr="00257BA5">
        <w:rPr>
          <w:rFonts w:ascii="Tahoma" w:hAnsi="Tahoma" w:cs="Tahoma"/>
          <w:caps/>
          <w:color w:val="F66400"/>
          <w:sz w:val="22"/>
          <w:szCs w:val="22"/>
          <w:vertAlign w:val="superscript"/>
          <w:lang w:val="de-DE"/>
        </w:rPr>
        <w:t>97</w:t>
      </w:r>
      <w:r w:rsidRPr="00257BA5">
        <w:rPr>
          <w:rFonts w:ascii="Tahoma" w:hAnsi="Tahoma" w:cs="Tahoma"/>
          <w:color w:val="F66400"/>
          <w:sz w:val="22"/>
          <w:szCs w:val="22"/>
          <w:lang w:val="de-DE"/>
        </w:rPr>
        <w:t xml:space="preserve"> System Center 2012 Endpoint Protection</w:t>
      </w:r>
      <w:bookmarkEnd w:id="1514"/>
      <w:bookmarkEnd w:id="1515"/>
      <w:bookmarkEnd w:id="1516"/>
    </w:p>
    <w:p w:rsidR="00916E81" w:rsidRPr="00257BA5" w:rsidRDefault="00916E81" w:rsidP="00C21BCF">
      <w:pPr>
        <w:ind w:left="720"/>
        <w:rPr>
          <w:rFonts w:cs="Tahoma"/>
          <w:lang w:val="de-DE"/>
        </w:rPr>
      </w:pPr>
    </w:p>
    <w:p w:rsidR="00C21BCF" w:rsidRPr="00257BA5" w:rsidRDefault="00A0581B" w:rsidP="00A0581B">
      <w:pPr>
        <w:spacing w:after="60"/>
        <w:ind w:left="720"/>
        <w:rPr>
          <w:rFonts w:cs="Tahoma"/>
          <w:lang w:val="de-DE"/>
        </w:rPr>
      </w:pPr>
      <w:r w:rsidRPr="00257BA5">
        <w:rPr>
          <w:rFonts w:eastAsia="Calibri" w:cs="Tahoma"/>
          <w:b/>
          <w:szCs w:val="18"/>
          <w:lang w:val="de-DE"/>
        </w:rPr>
        <w:t>Upgrades/Downgrade</w:t>
      </w:r>
    </w:p>
    <w:p w:rsidR="00C21BCF" w:rsidRPr="00257BA5" w:rsidRDefault="00C21BCF" w:rsidP="00C21BCF">
      <w:pPr>
        <w:ind w:left="720"/>
        <w:rPr>
          <w:rFonts w:cs="Tahoma"/>
          <w:lang w:val="de-DE"/>
        </w:rPr>
      </w:pPr>
      <w:r w:rsidRPr="00257BA5">
        <w:rPr>
          <w:rFonts w:eastAsia="Calibri" w:cs="Tahoma"/>
          <w:szCs w:val="18"/>
          <w:lang w:val="de-DE"/>
        </w:rPr>
        <w:t>Mit Wirkung vom 1. April 2012 ist Forefront Endpoint Protection zu System Center 2012 Endpoint Protection geworden. System Center 2012 Endpoint Protection gewährt als eigenständiges Angebot nur Rechte zum Schutz von Clientgeräten. Nutzungsrechte zum Schutz von Servergeräten können nur durch Erwerb von Server-Management-Lizenzen für System Center 2012 Standard oder Datacenter erworben werden.</w:t>
      </w:r>
    </w:p>
    <w:p w:rsidR="00C21BCF" w:rsidRPr="00257BA5" w:rsidRDefault="00C21BCF" w:rsidP="00C21BCF">
      <w:pPr>
        <w:ind w:left="720"/>
        <w:rPr>
          <w:rFonts w:cs="Tahoma"/>
          <w:lang w:val="de-DE"/>
        </w:rPr>
      </w:pPr>
    </w:p>
    <w:p w:rsidR="00C21BCF" w:rsidRPr="00257BA5" w:rsidRDefault="00C21BCF" w:rsidP="00C21BCF">
      <w:pPr>
        <w:ind w:left="720"/>
        <w:rPr>
          <w:rFonts w:cs="Tahoma"/>
          <w:lang w:val="de-DE"/>
        </w:rPr>
      </w:pPr>
      <w:r w:rsidRPr="00257BA5">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 berechtigt, ein Downgrade auf Forefront Endpoint Protection durchzuführen.</w:t>
      </w:r>
    </w:p>
    <w:p w:rsidR="00C21BCF" w:rsidRPr="00257BA5" w:rsidRDefault="00C21BCF" w:rsidP="00C21BCF">
      <w:pPr>
        <w:ind w:left="720"/>
        <w:rPr>
          <w:rFonts w:cs="Tahoma"/>
          <w:lang w:val="de-DE"/>
        </w:rPr>
      </w:pPr>
    </w:p>
    <w:p w:rsidR="00C21BCF" w:rsidRPr="00257BA5" w:rsidRDefault="00C21BCF" w:rsidP="00C21BCF">
      <w:pPr>
        <w:ind w:left="720"/>
        <w:rPr>
          <w:rFonts w:cs="Tahoma"/>
          <w:lang w:val="de-DE"/>
        </w:rPr>
      </w:pPr>
      <w:r w:rsidRPr="00257BA5">
        <w:rPr>
          <w:rFonts w:eastAsia="Calibri" w:cs="Tahoma"/>
          <w:szCs w:val="18"/>
          <w:lang w:val="de-DE"/>
        </w:rPr>
        <w:t>System Center 2012 Configuration Manager ist die Verwaltungskonsole für System Center 2012 Endpoint Protection.</w:t>
      </w:r>
      <w:r w:rsidR="0044534F" w:rsidRPr="00257BA5">
        <w:rPr>
          <w:rFonts w:eastAsia="Calibri" w:cs="Tahoma"/>
          <w:szCs w:val="18"/>
          <w:lang w:val="de-DE"/>
        </w:rPr>
        <w:t xml:space="preserve"> </w:t>
      </w:r>
      <w:r w:rsidRPr="00257BA5">
        <w:rPr>
          <w:rFonts w:eastAsia="Calibri" w:cs="Tahoma"/>
          <w:szCs w:val="18"/>
          <w:lang w:val="de-DE"/>
        </w:rPr>
        <w:t>Kunden müssen für System Center 2012 Configuration Manager lizenziert sein, um System Center 2012 Endpoint Protection verwalten zu können.</w:t>
      </w:r>
      <w:r w:rsidR="0044534F" w:rsidRPr="00257BA5">
        <w:rPr>
          <w:rFonts w:eastAsia="Calibri" w:cs="Tahoma"/>
          <w:szCs w:val="18"/>
          <w:lang w:val="de-DE"/>
        </w:rPr>
        <w:t xml:space="preserve"> </w:t>
      </w:r>
      <w:r w:rsidRPr="00257BA5">
        <w:rPr>
          <w:rFonts w:eastAsia="Calibri" w:cs="Tahoma"/>
          <w:szCs w:val="18"/>
          <w:lang w:val="de-DE"/>
        </w:rPr>
        <w:t>Alternativ kann System Center 2012 Endpoint Protection unverwaltet verwendet werden, ohne dass System Center 2012 Configuration Manager lizenziert werden muss.</w:t>
      </w:r>
      <w:r w:rsidR="0044534F" w:rsidRPr="00257BA5">
        <w:rPr>
          <w:rFonts w:eastAsia="Calibri" w:cs="Tahoma"/>
          <w:szCs w:val="18"/>
          <w:lang w:val="de-DE"/>
        </w:rPr>
        <w:t xml:space="preserve"> </w:t>
      </w:r>
    </w:p>
    <w:p w:rsidR="00C21BCF" w:rsidRPr="00257BA5" w:rsidRDefault="00C21BCF" w:rsidP="00C21BCF">
      <w:pPr>
        <w:ind w:left="720"/>
        <w:rPr>
          <w:rFonts w:cs="Tahoma"/>
          <w:lang w:val="de-DE"/>
        </w:rPr>
      </w:pPr>
    </w:p>
    <w:p w:rsidR="00C21BCF" w:rsidRPr="00257BA5" w:rsidRDefault="00A0581B" w:rsidP="00A0581B">
      <w:pPr>
        <w:spacing w:after="60"/>
        <w:ind w:left="720"/>
        <w:rPr>
          <w:rFonts w:cs="Tahoma"/>
          <w:lang w:val="de-DE"/>
        </w:rPr>
      </w:pPr>
      <w:r w:rsidRPr="00257BA5">
        <w:rPr>
          <w:rFonts w:eastAsia="Calibri" w:cs="Tahoma"/>
          <w:b/>
          <w:szCs w:val="18"/>
          <w:lang w:val="de-DE"/>
        </w:rPr>
        <w:t>Heimnutzung</w:t>
      </w:r>
    </w:p>
    <w:p w:rsidR="00FF4CAB" w:rsidRPr="00257BA5" w:rsidRDefault="00C21BCF" w:rsidP="00A0581B">
      <w:pPr>
        <w:ind w:left="720"/>
        <w:rPr>
          <w:rFonts w:cs="Tahoma"/>
          <w:lang w:val="de-DE"/>
        </w:rPr>
      </w:pPr>
      <w:r w:rsidRPr="00257BA5">
        <w:rPr>
          <w:rFonts w:eastAsia="Calibri" w:cs="Tahoma"/>
          <w:szCs w:val="18"/>
          <w:lang w:val="de-DE"/>
        </w:rPr>
        <w:t>Kunden mit aktuellen Nutzer-Abonnementlizenzen für System Center 2012 Endpoint Protection sind für das Home Use Program qualifiziert.</w:t>
      </w:r>
    </w:p>
    <w:p w:rsidR="00A0581B" w:rsidRDefault="00A0581B" w:rsidP="00A0581B">
      <w:pPr>
        <w:rPr>
          <w:rFonts w:cs="Tahoma"/>
          <w:lang w:val="de-DE"/>
        </w:rPr>
      </w:pPr>
    </w:p>
    <w:p w:rsidR="00D1065F" w:rsidRPr="00257BA5" w:rsidRDefault="00D1065F" w:rsidP="00A0581B">
      <w:pPr>
        <w:rPr>
          <w:rFonts w:cs="Tahoma"/>
          <w:lang w:val="de-DE"/>
        </w:rPr>
      </w:pPr>
    </w:p>
    <w:p w:rsidR="00023FE7" w:rsidRPr="00257BA5" w:rsidRDefault="00F66FB0">
      <w:pPr>
        <w:pStyle w:val="Heading3"/>
        <w:rPr>
          <w:rFonts w:ascii="Tahoma" w:hAnsi="Tahoma" w:cs="Tahoma"/>
          <w:lang w:val="de-DE"/>
        </w:rPr>
      </w:pPr>
      <w:bookmarkStart w:id="1517" w:name="_91_TechNet_Plus"/>
      <w:bookmarkStart w:id="1518" w:name="_98_TechNet_Plus"/>
      <w:bookmarkStart w:id="1519" w:name="Srv_103TechNetPlusSingleUser"/>
      <w:bookmarkStart w:id="1520" w:name="_Toc336338360"/>
      <w:bookmarkStart w:id="1521" w:name="_Toc360112295"/>
      <w:bookmarkEnd w:id="1517"/>
      <w:bookmarkEnd w:id="1518"/>
      <w:r w:rsidRPr="00257BA5">
        <w:rPr>
          <w:rFonts w:ascii="Tahoma" w:hAnsi="Tahoma" w:cs="Tahoma"/>
          <w:caps/>
          <w:color w:val="F66400"/>
          <w:sz w:val="22"/>
          <w:vertAlign w:val="superscript"/>
          <w:lang w:val="de-DE"/>
        </w:rPr>
        <w:t>98</w:t>
      </w:r>
      <w:r w:rsidRPr="00257BA5">
        <w:rPr>
          <w:rFonts w:ascii="Tahoma" w:hAnsi="Tahoma" w:cs="Tahoma"/>
          <w:color w:val="F66400"/>
          <w:sz w:val="22"/>
          <w:lang w:val="de-DE"/>
        </w:rPr>
        <w:t xml:space="preserve"> TechNet Plus Single User</w:t>
      </w:r>
      <w:bookmarkEnd w:id="1501"/>
      <w:bookmarkEnd w:id="1519"/>
      <w:bookmarkEnd w:id="1520"/>
      <w:bookmarkEnd w:id="1521"/>
    </w:p>
    <w:p w:rsidR="00023FE7" w:rsidRPr="00257BA5" w:rsidRDefault="00023FE7" w:rsidP="001704C2">
      <w:pPr>
        <w:tabs>
          <w:tab w:val="left" w:pos="2690"/>
        </w:tabs>
        <w:rPr>
          <w:rFonts w:cs="Tahoma"/>
          <w:lang w:val="de-DE"/>
        </w:rPr>
      </w:pPr>
    </w:p>
    <w:p w:rsidR="00023FE7" w:rsidRPr="00257BA5" w:rsidRDefault="00023FE7" w:rsidP="001704C2">
      <w:pPr>
        <w:pStyle w:val="FootnoteBulletLevel1"/>
        <w:tabs>
          <w:tab w:val="clear" w:pos="900"/>
        </w:tabs>
        <w:spacing w:before="0" w:after="60"/>
        <w:ind w:left="720" w:firstLine="0"/>
        <w:rPr>
          <w:rFonts w:ascii="Tahoma" w:hAnsi="Tahoma" w:cs="Tahoma"/>
          <w:lang w:val="de-DE"/>
        </w:rPr>
      </w:pPr>
      <w:r w:rsidRPr="00257BA5">
        <w:rPr>
          <w:rFonts w:ascii="Tahoma" w:hAnsi="Tahoma" w:cs="Tahoma"/>
          <w:b/>
          <w:sz w:val="18"/>
          <w:lang w:val="de-DE"/>
        </w:rPr>
        <w:t>Migrationspfad für TechNet Plus Single Server-Kunden mit Software Assurance</w:t>
      </w:r>
    </w:p>
    <w:p w:rsidR="00023FE7" w:rsidRPr="00257BA5" w:rsidRDefault="00023FE7" w:rsidP="001704C2">
      <w:pPr>
        <w:pStyle w:val="FootnoteBulletLevel1"/>
        <w:tabs>
          <w:tab w:val="clear" w:pos="900"/>
        </w:tabs>
        <w:spacing w:before="0" w:after="0"/>
        <w:ind w:left="720" w:firstLine="0"/>
        <w:rPr>
          <w:rFonts w:ascii="Tahoma" w:hAnsi="Tahoma" w:cs="Tahoma"/>
          <w:lang w:val="de-DE"/>
        </w:rPr>
      </w:pPr>
      <w:r w:rsidRPr="00257BA5">
        <w:rPr>
          <w:rFonts w:ascii="Tahoma" w:hAnsi="Tahoma" w:cs="Tahoma"/>
          <w:sz w:val="18"/>
          <w:lang w:val="de-DE"/>
        </w:rPr>
        <w:t>Kunden, deren Software Assurance für TechNet Plus Single Server abläuft und die diese verlängern möchten, können Software Assurance für TechNet Plus Single User oder TechNet Plus Direct erwerben.</w:t>
      </w:r>
      <w:r w:rsidR="0044534F" w:rsidRPr="00257BA5">
        <w:rPr>
          <w:rFonts w:ascii="Tahoma" w:hAnsi="Tahoma" w:cs="Tahoma"/>
          <w:sz w:val="18"/>
          <w:lang w:val="de-DE"/>
        </w:rPr>
        <w:t xml:space="preserve"> </w:t>
      </w:r>
    </w:p>
    <w:p w:rsidR="001704C2" w:rsidRDefault="001704C2" w:rsidP="001704C2">
      <w:pPr>
        <w:rPr>
          <w:rFonts w:cs="Tahoma"/>
          <w:lang w:val="de-DE"/>
        </w:rPr>
      </w:pPr>
    </w:p>
    <w:p w:rsidR="00D1065F" w:rsidRPr="00257BA5" w:rsidRDefault="00D1065F" w:rsidP="001704C2">
      <w:pPr>
        <w:rPr>
          <w:rFonts w:cs="Tahoma"/>
          <w:lang w:val="de-DE"/>
        </w:rPr>
      </w:pPr>
    </w:p>
    <w:p w:rsidR="00FF4CAB" w:rsidRPr="00257BA5" w:rsidRDefault="00F66FB0" w:rsidP="00FF4CAB">
      <w:pPr>
        <w:pStyle w:val="Heading3"/>
        <w:rPr>
          <w:rFonts w:ascii="Tahoma" w:hAnsi="Tahoma" w:cs="Tahoma"/>
          <w:lang w:val="de-DE"/>
        </w:rPr>
      </w:pPr>
      <w:bookmarkStart w:id="1522" w:name="_92_Visual_Studio"/>
      <w:bookmarkStart w:id="1523" w:name="_90_VDI_Standard"/>
      <w:bookmarkStart w:id="1524" w:name="_99_VDI_Standard"/>
      <w:bookmarkStart w:id="1525" w:name="_Toc336338361"/>
      <w:bookmarkStart w:id="1526" w:name="_Toc360112296"/>
      <w:bookmarkStart w:id="1527" w:name="Srv_105VDIStandardandPremiumSuites"/>
      <w:bookmarkStart w:id="1528" w:name="Srv_94VSLoadTestVirtualUserPack10"/>
      <w:bookmarkEnd w:id="1522"/>
      <w:bookmarkEnd w:id="1523"/>
      <w:bookmarkEnd w:id="1524"/>
      <w:r w:rsidRPr="00257BA5">
        <w:rPr>
          <w:rFonts w:ascii="Tahoma" w:hAnsi="Tahoma" w:cs="Tahoma"/>
          <w:caps/>
          <w:color w:val="FF7415"/>
          <w:sz w:val="22"/>
          <w:szCs w:val="22"/>
          <w:vertAlign w:val="superscript"/>
          <w:lang w:val="de-DE"/>
        </w:rPr>
        <w:t>99</w:t>
      </w:r>
      <w:r w:rsidRPr="00257BA5">
        <w:rPr>
          <w:rFonts w:ascii="Tahoma" w:hAnsi="Tahoma" w:cs="Tahoma"/>
          <w:caps/>
          <w:color w:val="FF7415"/>
          <w:sz w:val="22"/>
          <w:szCs w:val="22"/>
          <w:lang w:val="de-DE"/>
        </w:rPr>
        <w:t xml:space="preserve"> </w:t>
      </w:r>
      <w:r w:rsidRPr="00257BA5">
        <w:rPr>
          <w:rFonts w:ascii="Tahoma" w:hAnsi="Tahoma" w:cs="Tahoma"/>
          <w:color w:val="FF7415"/>
          <w:sz w:val="22"/>
          <w:szCs w:val="22"/>
          <w:lang w:val="de-DE"/>
        </w:rPr>
        <w:t>VDI Standard and Premium Suites</w:t>
      </w:r>
      <w:bookmarkEnd w:id="1525"/>
      <w:bookmarkEnd w:id="1526"/>
    </w:p>
    <w:bookmarkEnd w:id="1527"/>
    <w:p w:rsidR="00FF4CAB" w:rsidRPr="00257BA5" w:rsidRDefault="00FF4CAB" w:rsidP="00B76943">
      <w:pPr>
        <w:rPr>
          <w:rFonts w:cs="Tahoma"/>
          <w:lang w:val="de-DE"/>
        </w:rPr>
      </w:pPr>
    </w:p>
    <w:p w:rsidR="00FF4CAB" w:rsidRPr="00257BA5" w:rsidRDefault="00FF4CAB" w:rsidP="00B76943">
      <w:pPr>
        <w:pStyle w:val="EndnoteText"/>
        <w:ind w:left="720"/>
        <w:rPr>
          <w:rFonts w:ascii="Tahoma" w:hAnsi="Tahoma" w:cs="Tahoma"/>
          <w:lang w:val="de-DE"/>
        </w:rPr>
      </w:pPr>
      <w:r w:rsidRPr="00257BA5">
        <w:rPr>
          <w:rFonts w:ascii="Tahoma" w:hAnsi="Tahoma" w:cs="Tahoma"/>
          <w:color w:val="000000"/>
          <w:sz w:val="18"/>
          <w:lang w:val="de-DE"/>
        </w:rPr>
        <w:t>Diese Produkte haben den Status End-Of-Life (EOL) und werden nicht mehr angeboten. Kunden mit Konzernvertrag können sich in früheren Versionen der Produktbenutzungsrechte über Nutzungsrechte informieren.</w:t>
      </w:r>
    </w:p>
    <w:p w:rsidR="00EA31A6" w:rsidRDefault="00EA31A6" w:rsidP="00B76943">
      <w:pPr>
        <w:pStyle w:val="EndnoteText"/>
        <w:ind w:left="0"/>
        <w:rPr>
          <w:rFonts w:ascii="Tahoma" w:hAnsi="Tahoma" w:cs="Tahoma"/>
          <w:sz w:val="18"/>
          <w:szCs w:val="18"/>
          <w:lang w:val="de-DE"/>
        </w:rPr>
      </w:pPr>
      <w:bookmarkStart w:id="1529" w:name="_91_Vexcel_Server,"/>
      <w:bookmarkEnd w:id="1529"/>
    </w:p>
    <w:p w:rsidR="00D1065F" w:rsidRDefault="00D1065F" w:rsidP="00B76943">
      <w:pPr>
        <w:pStyle w:val="EndnoteText"/>
        <w:ind w:left="0"/>
        <w:rPr>
          <w:rFonts w:ascii="Tahoma" w:hAnsi="Tahoma" w:cs="Tahoma"/>
          <w:sz w:val="18"/>
          <w:szCs w:val="18"/>
          <w:lang w:val="de-DE"/>
        </w:rPr>
      </w:pPr>
    </w:p>
    <w:p w:rsidR="00D1065F" w:rsidRPr="00D1065F" w:rsidRDefault="00D1065F" w:rsidP="00B76943">
      <w:pPr>
        <w:pStyle w:val="EndnoteText"/>
        <w:ind w:left="0"/>
        <w:rPr>
          <w:rFonts w:ascii="Tahoma" w:hAnsi="Tahoma" w:cs="Tahoma"/>
          <w:sz w:val="18"/>
          <w:szCs w:val="18"/>
          <w:lang w:val="de-DE"/>
        </w:rPr>
      </w:pPr>
    </w:p>
    <w:p w:rsidR="00D1065F" w:rsidRPr="00D1065F" w:rsidRDefault="00D1065F" w:rsidP="00B76943">
      <w:pPr>
        <w:pStyle w:val="EndnoteText"/>
        <w:ind w:left="0"/>
        <w:rPr>
          <w:rFonts w:ascii="Tahoma" w:hAnsi="Tahoma" w:cs="Tahoma"/>
          <w:sz w:val="18"/>
          <w:szCs w:val="18"/>
          <w:lang w:val="de-DE"/>
        </w:rPr>
      </w:pPr>
    </w:p>
    <w:p w:rsidR="00E8145C" w:rsidRPr="00257BA5" w:rsidRDefault="00106361" w:rsidP="00E8145C">
      <w:pPr>
        <w:pStyle w:val="Heading2"/>
        <w:ind w:left="0"/>
        <w:rPr>
          <w:rFonts w:ascii="Tahoma" w:hAnsi="Tahoma" w:cs="Tahoma"/>
          <w:lang w:val="de-DE"/>
        </w:rPr>
      </w:pPr>
      <w:bookmarkStart w:id="1530" w:name="_105_Windows_Azure"/>
      <w:bookmarkStart w:id="1531" w:name="_100_Windows_Azure"/>
      <w:bookmarkStart w:id="1532" w:name="_100_Windows_Azure-Dienste"/>
      <w:bookmarkStart w:id="1533" w:name="_Toc336338362"/>
      <w:bookmarkStart w:id="1534" w:name="_Toc360112297"/>
      <w:bookmarkEnd w:id="1530"/>
      <w:bookmarkEnd w:id="1531"/>
      <w:bookmarkEnd w:id="1532"/>
      <w:r w:rsidRPr="00257BA5">
        <w:rPr>
          <w:rFonts w:ascii="Tahoma" w:hAnsi="Tahoma" w:cs="Tahoma"/>
          <w:caps/>
          <w:color w:val="EE6000"/>
          <w:sz w:val="22"/>
          <w:szCs w:val="18"/>
          <w:vertAlign w:val="superscript"/>
          <w:lang w:val="de-DE"/>
        </w:rPr>
        <w:t>100</w:t>
      </w:r>
      <w:r w:rsidRPr="00257BA5">
        <w:rPr>
          <w:rFonts w:ascii="Tahoma" w:hAnsi="Tahoma" w:cs="Tahoma"/>
          <w:caps/>
          <w:color w:val="EE6000"/>
          <w:sz w:val="22"/>
          <w:szCs w:val="18"/>
          <w:lang w:val="de-DE"/>
        </w:rPr>
        <w:t xml:space="preserve"> </w:t>
      </w:r>
      <w:r w:rsidRPr="00257BA5">
        <w:rPr>
          <w:rFonts w:ascii="Tahoma" w:hAnsi="Tahoma" w:cs="Tahoma"/>
          <w:color w:val="F8701C"/>
          <w:sz w:val="22"/>
          <w:szCs w:val="22"/>
          <w:lang w:val="de-DE"/>
        </w:rPr>
        <w:t>Windows Azure-Dienste</w:t>
      </w:r>
      <w:bookmarkEnd w:id="1533"/>
      <w:bookmarkEnd w:id="1534"/>
    </w:p>
    <w:p w:rsidR="00E8145C" w:rsidRPr="00257BA5" w:rsidRDefault="00E8145C" w:rsidP="00B76943">
      <w:pPr>
        <w:widowControl w:val="0"/>
        <w:jc w:val="both"/>
        <w:rPr>
          <w:rFonts w:cs="Tahoma"/>
          <w:lang w:val="de-DE"/>
        </w:rPr>
      </w:pPr>
    </w:p>
    <w:p w:rsidR="00B76943" w:rsidRPr="00257BA5" w:rsidRDefault="00E8145C" w:rsidP="00B76943">
      <w:pPr>
        <w:widowControl w:val="0"/>
        <w:spacing w:after="60"/>
        <w:ind w:left="720"/>
        <w:jc w:val="both"/>
        <w:rPr>
          <w:rFonts w:cs="Tahoma"/>
          <w:lang w:val="de-DE"/>
        </w:rPr>
      </w:pPr>
      <w:r w:rsidRPr="00257BA5">
        <w:rPr>
          <w:rFonts w:cs="Tahoma"/>
          <w:b/>
          <w:color w:val="000000"/>
          <w:lang w:val="de-DE"/>
        </w:rPr>
        <w:t>Windows Azure Compute-Ressourcenverpflichtung</w:t>
      </w:r>
    </w:p>
    <w:p w:rsidR="00E8145C" w:rsidRPr="00257BA5" w:rsidRDefault="00E8145C" w:rsidP="00B76943">
      <w:pPr>
        <w:widowControl w:val="0"/>
        <w:ind w:left="720"/>
        <w:jc w:val="both"/>
        <w:rPr>
          <w:rFonts w:cs="Tahoma"/>
          <w:lang w:val="de-DE"/>
        </w:rPr>
      </w:pPr>
      <w:r w:rsidRPr="00257BA5">
        <w:rPr>
          <w:rFonts w:cs="Tahoma"/>
          <w:lang w:val="de-DE"/>
        </w:rPr>
        <w:t xml:space="preserve">Für Windows Azure Compute erklärt sich Microsoft damit einverstanden, dem Kunden eine Compute-Ressourcenverpflichtung zur Verfügung zu stellen. Die Compute-Ressourcenverpflichtung beträgt (1) </w:t>
      </w:r>
      <w:r w:rsidRPr="00257BA5">
        <w:rPr>
          <w:rFonts w:eastAsia="Times New Roman" w:cs="Tahoma"/>
          <w:color w:val="000000"/>
          <w:lang w:val="de-DE"/>
        </w:rPr>
        <w:t xml:space="preserve">50 gleichzeitige kleine Compute-Instanzen pro Monat oder (2) </w:t>
      </w:r>
      <w:r w:rsidRPr="00257BA5">
        <w:rPr>
          <w:rFonts w:cs="Tahoma"/>
          <w:lang w:val="de-DE"/>
        </w:rPr>
        <w:t xml:space="preserve">125% 125 % der Voraussichtlichen Compute-Nutzung des Kunden (wie nachstehend berechnet), wobei der größere Wert maßgeblich ist. </w:t>
      </w:r>
    </w:p>
    <w:p w:rsidR="00B76943" w:rsidRPr="00257BA5" w:rsidRDefault="00B76943" w:rsidP="00B76943">
      <w:pPr>
        <w:widowControl w:val="0"/>
        <w:ind w:left="720"/>
        <w:jc w:val="both"/>
        <w:rPr>
          <w:rFonts w:cs="Tahoma"/>
          <w:lang w:val="de-DE"/>
        </w:rPr>
      </w:pPr>
    </w:p>
    <w:p w:rsidR="00E8145C" w:rsidRPr="00257BA5" w:rsidRDefault="00E8145C" w:rsidP="00B76943">
      <w:pPr>
        <w:widowControl w:val="0"/>
        <w:ind w:left="720"/>
        <w:jc w:val="both"/>
        <w:rPr>
          <w:rFonts w:cs="Tahoma"/>
          <w:lang w:val="de-DE"/>
        </w:rPr>
      </w:pPr>
      <w:r w:rsidRPr="00257BA5">
        <w:rPr>
          <w:rFonts w:cs="Tahoma"/>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257BA5">
        <w:rPr>
          <w:rFonts w:cs="Tahoma"/>
          <w:szCs w:val="18"/>
          <w:lang w:val="de-DE"/>
        </w:rPr>
        <w:t>Abonnementoption mit identischer Laufzeit</w:t>
      </w:r>
      <w:r w:rsidRPr="00257BA5">
        <w:rPr>
          <w:rFonts w:cs="Tahoma"/>
          <w:lang w:val="de-DE"/>
        </w:rPr>
        <w:t xml:space="preserve">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B76943" w:rsidRPr="00257BA5" w:rsidRDefault="00B76943" w:rsidP="00B76943">
      <w:pPr>
        <w:widowControl w:val="0"/>
        <w:ind w:left="720"/>
        <w:jc w:val="both"/>
        <w:rPr>
          <w:rFonts w:cs="Tahoma"/>
          <w:lang w:val="de-DE"/>
        </w:rPr>
      </w:pPr>
    </w:p>
    <w:p w:rsidR="00E8145C" w:rsidRPr="00257BA5" w:rsidRDefault="00E8145C" w:rsidP="00B76943">
      <w:pPr>
        <w:widowControl w:val="0"/>
        <w:ind w:left="720"/>
        <w:jc w:val="both"/>
        <w:rPr>
          <w:rFonts w:cs="Tahoma"/>
          <w:lang w:val="de-DE"/>
        </w:rPr>
      </w:pPr>
      <w:r w:rsidRPr="00257BA5">
        <w:rPr>
          <w:rFonts w:cs="Tahoma"/>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rsidR="00E8145C" w:rsidRPr="00257BA5" w:rsidRDefault="00E8145C" w:rsidP="00B76943">
      <w:pPr>
        <w:widowControl w:val="0"/>
        <w:ind w:left="720"/>
        <w:jc w:val="both"/>
        <w:rPr>
          <w:rFonts w:cs="Tahoma"/>
          <w:lang w:val="de-DE"/>
        </w:rPr>
      </w:pPr>
      <w:r w:rsidRPr="00257BA5">
        <w:rPr>
          <w:rFonts w:cs="Tahoma"/>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rsidR="00FF4CAB" w:rsidRPr="00CE4503" w:rsidRDefault="00FF4CAB" w:rsidP="00376D4B">
      <w:pPr>
        <w:pStyle w:val="EndnoteText"/>
        <w:ind w:left="720"/>
        <w:rPr>
          <w:rFonts w:ascii="Tahoma" w:hAnsi="Tahoma" w:cs="Tahoma"/>
          <w:sz w:val="18"/>
          <w:szCs w:val="18"/>
          <w:lang w:val="de-DE"/>
        </w:rPr>
      </w:pPr>
    </w:p>
    <w:p w:rsidR="00D1065F" w:rsidRPr="00CE4503" w:rsidRDefault="00D1065F" w:rsidP="00376D4B">
      <w:pPr>
        <w:pStyle w:val="EndnoteText"/>
        <w:ind w:left="720"/>
        <w:rPr>
          <w:rFonts w:ascii="Tahoma" w:hAnsi="Tahoma" w:cs="Tahoma"/>
          <w:sz w:val="18"/>
          <w:szCs w:val="18"/>
          <w:lang w:val="de-DE"/>
        </w:rPr>
      </w:pPr>
    </w:p>
    <w:p w:rsidR="00ED12C0" w:rsidRPr="0044534F" w:rsidRDefault="00106361" w:rsidP="00ED12C0">
      <w:pPr>
        <w:pStyle w:val="Heading2"/>
        <w:ind w:left="0"/>
        <w:rPr>
          <w:rFonts w:ascii="Tahoma" w:hAnsi="Tahoma" w:cs="Tahoma"/>
        </w:rPr>
      </w:pPr>
      <w:bookmarkStart w:id="1535" w:name="_98_Windows_Embedded"/>
      <w:bookmarkStart w:id="1536" w:name="_101_Windows_Embedded"/>
      <w:bookmarkStart w:id="1537" w:name="Srv_107WindowsEmbeddedDeviceMgr2011"/>
      <w:bookmarkStart w:id="1538" w:name="_Toc336338363"/>
      <w:bookmarkStart w:id="1539" w:name="_Toc360112298"/>
      <w:bookmarkStart w:id="1540" w:name="Srv_93SBS2008PremiumEdition"/>
      <w:bookmarkEnd w:id="1528"/>
      <w:bookmarkEnd w:id="1535"/>
      <w:bookmarkEnd w:id="1536"/>
      <w:r w:rsidRPr="0044534F">
        <w:rPr>
          <w:rFonts w:ascii="Tahoma" w:hAnsi="Tahoma" w:cs="Tahoma"/>
          <w:caps/>
          <w:color w:val="FF6600"/>
          <w:sz w:val="22"/>
          <w:vertAlign w:val="superscript"/>
        </w:rPr>
        <w:t>101</w:t>
      </w:r>
      <w:r w:rsidRPr="0044534F">
        <w:rPr>
          <w:rFonts w:ascii="Tahoma" w:hAnsi="Tahoma" w:cs="Tahoma"/>
          <w:color w:val="FF6600"/>
        </w:rPr>
        <w:t xml:space="preserve"> </w:t>
      </w:r>
      <w:r w:rsidRPr="0044534F">
        <w:rPr>
          <w:rFonts w:ascii="Tahoma" w:hAnsi="Tahoma" w:cs="Tahoma"/>
          <w:color w:val="FF6600"/>
          <w:sz w:val="22"/>
        </w:rPr>
        <w:t>Windows Embedded Device Manager 2011 – Management Server-Lizenz</w:t>
      </w:r>
      <w:bookmarkEnd w:id="1537"/>
      <w:bookmarkEnd w:id="1538"/>
      <w:bookmarkEnd w:id="1539"/>
    </w:p>
    <w:p w:rsidR="00ED12C0" w:rsidRPr="00CE4503" w:rsidRDefault="00ED12C0" w:rsidP="00CE4503">
      <w:pPr>
        <w:rPr>
          <w:rFonts w:cs="Tahoma"/>
          <w:szCs w:val="18"/>
        </w:rPr>
      </w:pPr>
    </w:p>
    <w:p w:rsidR="00ED12C0" w:rsidRPr="00CE4503" w:rsidRDefault="00ED12C0" w:rsidP="00CE4503">
      <w:pPr>
        <w:pStyle w:val="EndnoteText"/>
        <w:ind w:left="720"/>
        <w:rPr>
          <w:rFonts w:ascii="Tahoma" w:hAnsi="Tahoma" w:cs="Tahoma"/>
          <w:sz w:val="18"/>
          <w:szCs w:val="18"/>
          <w:lang w:val="de-DE"/>
        </w:rPr>
      </w:pPr>
      <w:r w:rsidRPr="00CE4503">
        <w:rPr>
          <w:rFonts w:ascii="Tahoma" w:hAnsi="Tahoma" w:cs="Tahoma"/>
          <w:color w:val="000000"/>
          <w:sz w:val="18"/>
          <w:szCs w:val="18"/>
          <w:lang w:val="de-DE"/>
        </w:rPr>
        <w:t>Dieses Produkt hat den Status End-Of-Life (EOL) und wird nicht mehr angeboten.</w:t>
      </w:r>
    </w:p>
    <w:p w:rsidR="00ED12C0" w:rsidRPr="00CE4503" w:rsidRDefault="00ED12C0" w:rsidP="00CE4503">
      <w:pPr>
        <w:pStyle w:val="EndnoteText"/>
        <w:ind w:left="720"/>
        <w:rPr>
          <w:rFonts w:ascii="Tahoma" w:hAnsi="Tahoma" w:cs="Tahoma"/>
          <w:sz w:val="18"/>
          <w:szCs w:val="18"/>
          <w:lang w:val="de-DE"/>
        </w:rPr>
      </w:pPr>
    </w:p>
    <w:p w:rsidR="00ED12C0" w:rsidRPr="00CE4503" w:rsidRDefault="00ED12C0" w:rsidP="00CE4503">
      <w:pPr>
        <w:pStyle w:val="EndnoteText"/>
        <w:spacing w:after="60"/>
        <w:ind w:left="720"/>
        <w:rPr>
          <w:rFonts w:ascii="Tahoma" w:hAnsi="Tahoma" w:cs="Tahoma"/>
          <w:sz w:val="18"/>
          <w:szCs w:val="18"/>
          <w:lang w:val="de-DE"/>
        </w:rPr>
      </w:pPr>
      <w:r w:rsidRPr="00CE4503">
        <w:rPr>
          <w:rFonts w:ascii="Tahoma" w:hAnsi="Tahoma" w:cs="Tahoma"/>
          <w:b/>
          <w:color w:val="000000"/>
          <w:sz w:val="18"/>
          <w:szCs w:val="18"/>
          <w:lang w:val="de-DE"/>
        </w:rPr>
        <w:t>Einmalige Lizenzgewährung an Lizenzinhaber von Windows Embedded Device Manager 2011 mit aktiver Software Assurance</w:t>
      </w:r>
    </w:p>
    <w:p w:rsidR="002512D3" w:rsidRPr="00CE4503" w:rsidRDefault="00ED12C0" w:rsidP="00CE4503">
      <w:pPr>
        <w:pStyle w:val="EndnoteText"/>
        <w:ind w:left="720"/>
        <w:rPr>
          <w:rFonts w:ascii="Tahoma" w:hAnsi="Tahoma" w:cs="Tahoma"/>
          <w:sz w:val="18"/>
          <w:szCs w:val="18"/>
          <w:lang w:val="de-DE"/>
        </w:rPr>
      </w:pPr>
      <w:r w:rsidRPr="00CE4503">
        <w:rPr>
          <w:rFonts w:ascii="Tahoma" w:hAnsi="Tahoma" w:cs="Tahoma"/>
          <w:color w:val="000000"/>
          <w:sz w:val="18"/>
          <w:szCs w:val="18"/>
          <w:lang w:val="de-DE"/>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p>
    <w:p w:rsidR="00ED12C0" w:rsidRDefault="00ED12C0" w:rsidP="00CE4503">
      <w:pPr>
        <w:pStyle w:val="EndnoteText"/>
        <w:ind w:left="720"/>
        <w:rPr>
          <w:rFonts w:ascii="Tahoma" w:hAnsi="Tahoma" w:cs="Tahoma"/>
          <w:sz w:val="18"/>
          <w:szCs w:val="18"/>
          <w:lang w:val="de-DE"/>
        </w:rPr>
      </w:pPr>
    </w:p>
    <w:p w:rsidR="00CE4503" w:rsidRPr="00CE4503" w:rsidRDefault="00CE4503" w:rsidP="00CE4503">
      <w:pPr>
        <w:pStyle w:val="EndnoteText"/>
        <w:ind w:left="720"/>
        <w:rPr>
          <w:rFonts w:ascii="Tahoma" w:hAnsi="Tahoma" w:cs="Tahoma"/>
          <w:sz w:val="18"/>
          <w:szCs w:val="18"/>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820"/>
        <w:gridCol w:w="4190"/>
      </w:tblGrid>
      <w:tr w:rsidR="00ED12C0" w:rsidRPr="00CE4503" w:rsidTr="008B5068">
        <w:tc>
          <w:tcPr>
            <w:tcW w:w="3820" w:type="dxa"/>
            <w:tcBorders>
              <w:top w:val="single" w:sz="4" w:space="0" w:color="000000"/>
              <w:bottom w:val="single" w:sz="6" w:space="0" w:color="000000"/>
            </w:tcBorders>
            <w:shd w:val="clear" w:color="auto" w:fill="FABF8F"/>
          </w:tcPr>
          <w:p w:rsidR="00ED12C0" w:rsidRPr="00CE4503" w:rsidRDefault="00ED12C0" w:rsidP="00CE4503">
            <w:pPr>
              <w:jc w:val="center"/>
              <w:rPr>
                <w:rFonts w:cs="Tahoma"/>
                <w:b/>
                <w:color w:val="000000"/>
                <w:szCs w:val="18"/>
              </w:rPr>
            </w:pPr>
            <w:r w:rsidRPr="00CE4503">
              <w:rPr>
                <w:rFonts w:cs="Tahoma"/>
                <w:b/>
                <w:color w:val="000000"/>
                <w:szCs w:val="18"/>
              </w:rPr>
              <w:t>Qualifizierende Lizenzen</w:t>
            </w:r>
          </w:p>
        </w:tc>
        <w:tc>
          <w:tcPr>
            <w:tcW w:w="4190" w:type="dxa"/>
            <w:tcBorders>
              <w:top w:val="single" w:sz="4" w:space="0" w:color="000000"/>
              <w:bottom w:val="single" w:sz="6" w:space="0" w:color="000000"/>
            </w:tcBorders>
            <w:shd w:val="clear" w:color="auto" w:fill="FABF8F"/>
          </w:tcPr>
          <w:p w:rsidR="00ED12C0" w:rsidRPr="00CE4503" w:rsidRDefault="00ED12C0" w:rsidP="00CE4503">
            <w:pPr>
              <w:jc w:val="center"/>
              <w:rPr>
                <w:rFonts w:cs="Tahoma"/>
                <w:b/>
                <w:color w:val="000000"/>
                <w:szCs w:val="18"/>
              </w:rPr>
            </w:pPr>
            <w:r w:rsidRPr="00CE4503">
              <w:rPr>
                <w:rFonts w:cs="Tahoma"/>
                <w:b/>
                <w:color w:val="000000"/>
                <w:szCs w:val="18"/>
              </w:rPr>
              <w:t>Client-Management-Lizenzen für Windows Embedded Device Manager 2011</w:t>
            </w:r>
          </w:p>
        </w:tc>
      </w:tr>
      <w:tr w:rsidR="00ED12C0" w:rsidRPr="00CE4503" w:rsidTr="008B5068">
        <w:tc>
          <w:tcPr>
            <w:tcW w:w="3820" w:type="dxa"/>
            <w:tcBorders>
              <w:top w:val="single" w:sz="6" w:space="0" w:color="000000"/>
            </w:tcBorders>
            <w:shd w:val="clear" w:color="auto" w:fill="FFFFFF"/>
          </w:tcPr>
          <w:p w:rsidR="00ED12C0" w:rsidRPr="00CE4503" w:rsidRDefault="00ED12C0" w:rsidP="00CE4503">
            <w:pPr>
              <w:rPr>
                <w:rFonts w:cs="Tahoma"/>
                <w:color w:val="000000"/>
                <w:szCs w:val="18"/>
              </w:rPr>
            </w:pPr>
            <w:r w:rsidRPr="00CE4503">
              <w:rPr>
                <w:rFonts w:cs="Tahoma"/>
                <w:color w:val="000000"/>
                <w:szCs w:val="18"/>
              </w:rPr>
              <w:t>Server-Lizenz für Windows Embedded Device Manager 2011</w:t>
            </w:r>
          </w:p>
        </w:tc>
        <w:tc>
          <w:tcPr>
            <w:tcW w:w="4190" w:type="dxa"/>
            <w:tcBorders>
              <w:top w:val="single" w:sz="6" w:space="0" w:color="000000"/>
            </w:tcBorders>
            <w:shd w:val="clear" w:color="auto" w:fill="FFFFFF"/>
          </w:tcPr>
          <w:p w:rsidR="00ED12C0" w:rsidRPr="00CE4503" w:rsidRDefault="00ED12C0" w:rsidP="00CE4503">
            <w:pPr>
              <w:rPr>
                <w:rFonts w:cs="Tahoma"/>
                <w:color w:val="000000"/>
                <w:szCs w:val="18"/>
              </w:rPr>
            </w:pPr>
            <w:r w:rsidRPr="00CE4503">
              <w:rPr>
                <w:rFonts w:cs="Tahoma"/>
                <w:color w:val="000000"/>
                <w:szCs w:val="18"/>
              </w:rPr>
              <w:t>13 Client-Management-Lizenzen für Windows Embedded Device Manager 2011</w:t>
            </w:r>
          </w:p>
        </w:tc>
      </w:tr>
      <w:tr w:rsidR="00ED12C0" w:rsidRPr="00CE4503" w:rsidTr="008B5068">
        <w:tc>
          <w:tcPr>
            <w:tcW w:w="3820" w:type="dxa"/>
            <w:shd w:val="clear" w:color="auto" w:fill="FFFFFF"/>
          </w:tcPr>
          <w:p w:rsidR="00ED12C0" w:rsidRPr="00CE4503" w:rsidRDefault="00ED12C0" w:rsidP="00CE4503">
            <w:pPr>
              <w:rPr>
                <w:rFonts w:cs="Tahoma"/>
                <w:color w:val="000000"/>
                <w:szCs w:val="18"/>
                <w:lang w:val="de-DE"/>
              </w:rPr>
            </w:pPr>
            <w:r w:rsidRPr="00CE4503">
              <w:rPr>
                <w:rFonts w:cs="Tahoma"/>
                <w:color w:val="000000"/>
                <w:szCs w:val="18"/>
                <w:lang w:val="de-DE"/>
              </w:rPr>
              <w:t>Server-Lizenz für Windows Embedded Device Manager 2011 mit SQL Server 2008-Technologie</w:t>
            </w:r>
          </w:p>
        </w:tc>
        <w:tc>
          <w:tcPr>
            <w:tcW w:w="4190" w:type="dxa"/>
            <w:shd w:val="clear" w:color="auto" w:fill="FFFFFF"/>
          </w:tcPr>
          <w:p w:rsidR="00ED12C0" w:rsidRPr="00CE4503" w:rsidRDefault="00ED12C0" w:rsidP="00CE4503">
            <w:pPr>
              <w:rPr>
                <w:rFonts w:cs="Tahoma"/>
                <w:color w:val="000000"/>
                <w:szCs w:val="18"/>
              </w:rPr>
            </w:pPr>
            <w:r w:rsidRPr="00CE4503">
              <w:rPr>
                <w:rFonts w:cs="Tahoma"/>
                <w:color w:val="000000"/>
                <w:szCs w:val="18"/>
              </w:rPr>
              <w:t>30 Client-Management-Lizenzen für Windows Embedded Device Manager 2011</w:t>
            </w:r>
          </w:p>
        </w:tc>
      </w:tr>
    </w:tbl>
    <w:p w:rsidR="00ED12C0" w:rsidRPr="00CE4503" w:rsidRDefault="00ED12C0" w:rsidP="00CE4503">
      <w:pPr>
        <w:pStyle w:val="EndnoteText"/>
        <w:ind w:left="0"/>
        <w:rPr>
          <w:rFonts w:ascii="Tahoma" w:hAnsi="Tahoma" w:cs="Tahoma"/>
          <w:sz w:val="18"/>
          <w:szCs w:val="18"/>
        </w:rPr>
      </w:pPr>
    </w:p>
    <w:p w:rsidR="00ED12C0" w:rsidRPr="00CE4503" w:rsidRDefault="00ED12C0" w:rsidP="00CE4503">
      <w:pPr>
        <w:pStyle w:val="EndnoteText"/>
        <w:ind w:left="720"/>
        <w:rPr>
          <w:rFonts w:ascii="Tahoma" w:hAnsi="Tahoma" w:cs="Tahoma"/>
          <w:sz w:val="18"/>
          <w:szCs w:val="18"/>
          <w:lang w:val="de-DE"/>
        </w:rPr>
      </w:pPr>
      <w:r w:rsidRPr="00CE4503">
        <w:rPr>
          <w:rFonts w:ascii="Tahoma" w:hAnsi="Tahoma" w:cs="Tahoma"/>
          <w:color w:val="000000"/>
          <w:sz w:val="18"/>
          <w:szCs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ED12C0" w:rsidRPr="00CE4503" w:rsidRDefault="00ED12C0" w:rsidP="00CE4503">
      <w:pPr>
        <w:pStyle w:val="EndnoteText"/>
        <w:ind w:left="720"/>
        <w:rPr>
          <w:rFonts w:ascii="Tahoma" w:hAnsi="Tahoma" w:cs="Tahoma"/>
          <w:sz w:val="18"/>
          <w:szCs w:val="18"/>
          <w:lang w:val="de-DE"/>
        </w:rPr>
      </w:pPr>
    </w:p>
    <w:p w:rsidR="00ED12C0" w:rsidRPr="00CE4503" w:rsidRDefault="00ED12C0" w:rsidP="00CE4503">
      <w:pPr>
        <w:pStyle w:val="EndnoteText"/>
        <w:ind w:left="720"/>
        <w:rPr>
          <w:rFonts w:ascii="Tahoma" w:hAnsi="Tahoma" w:cs="Tahoma"/>
          <w:sz w:val="18"/>
          <w:szCs w:val="18"/>
          <w:lang w:val="de-DE"/>
        </w:rPr>
      </w:pPr>
      <w:r w:rsidRPr="00CE4503">
        <w:rPr>
          <w:rFonts w:ascii="Tahoma" w:hAnsi="Tahoma" w:cs="Tahoma"/>
          <w:color w:val="000000"/>
          <w:sz w:val="18"/>
          <w:szCs w:val="18"/>
          <w:lang w:val="de-DE"/>
        </w:rPr>
        <w:t>Die Nutzung der laut diesem Angebot gewährten Software unterliegt den Bestimmungen des Lizenzvertrages des Kunden sowie den Produktbenutzungsrechten der Software. Das Recht zur Nutzung der</w:t>
      </w:r>
      <w:r w:rsidR="00135F24" w:rsidRPr="00CE4503">
        <w:rPr>
          <w:rFonts w:ascii="Tahoma" w:hAnsi="Tahoma" w:cs="Tahoma"/>
          <w:color w:val="000000"/>
          <w:sz w:val="18"/>
          <w:szCs w:val="18"/>
          <w:lang w:val="de-DE"/>
        </w:rPr>
        <w:t> </w:t>
      </w:r>
      <w:r w:rsidRPr="00CE4503">
        <w:rPr>
          <w:rFonts w:ascii="Tahoma" w:hAnsi="Tahoma" w:cs="Tahoma"/>
          <w:color w:val="000000"/>
          <w:sz w:val="18"/>
          <w:szCs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 Bestimmungen dieses Angebots zu verwenden. Nach der Verwendung der Software unter diesem Angebot hat der Kunde nicht mehr das Recht, die Software unter qualifizierenden Lizenzen, die dem Server zugewiesen sind, zu verwenden. Im Rahmen dieses Angebots gewährte Lizenzen dürfen nicht getrennt von</w:t>
      </w:r>
      <w:r w:rsidR="00135F24" w:rsidRPr="00CE4503">
        <w:rPr>
          <w:rFonts w:ascii="Tahoma" w:hAnsi="Tahoma" w:cs="Tahoma"/>
          <w:color w:val="000000"/>
          <w:sz w:val="18"/>
          <w:szCs w:val="18"/>
          <w:lang w:val="de-DE"/>
        </w:rPr>
        <w:t> </w:t>
      </w:r>
      <w:r w:rsidRPr="00CE4503">
        <w:rPr>
          <w:rFonts w:ascii="Tahoma" w:hAnsi="Tahoma" w:cs="Tahoma"/>
          <w:color w:val="000000"/>
          <w:sz w:val="18"/>
          <w:szCs w:val="18"/>
          <w:lang w:val="de-DE"/>
        </w:rPr>
        <w:t>den zugehörigen qualifizierenden Lizenzen übertragen werden.</w:t>
      </w:r>
    </w:p>
    <w:p w:rsidR="00ED12C0" w:rsidRPr="00CE4503" w:rsidRDefault="00ED12C0" w:rsidP="00CE4503">
      <w:pPr>
        <w:pStyle w:val="EndnoteText"/>
        <w:ind w:left="720"/>
        <w:rPr>
          <w:rFonts w:ascii="Tahoma" w:hAnsi="Tahoma" w:cs="Tahoma"/>
          <w:sz w:val="18"/>
          <w:szCs w:val="18"/>
          <w:lang w:val="de-DE"/>
        </w:rPr>
      </w:pPr>
    </w:p>
    <w:p w:rsidR="00ED12C0" w:rsidRPr="00CE4503" w:rsidRDefault="00ED12C0" w:rsidP="00CE4503">
      <w:pPr>
        <w:ind w:left="720"/>
        <w:rPr>
          <w:rFonts w:cs="Tahoma"/>
          <w:szCs w:val="18"/>
          <w:lang w:val="de-DE"/>
        </w:rPr>
      </w:pPr>
      <w:r w:rsidRPr="00CE4503">
        <w:rPr>
          <w:rFonts w:cs="Tahoma"/>
          <w:color w:val="000000"/>
          <w:szCs w:val="18"/>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135F24" w:rsidRPr="00CE4503">
        <w:rPr>
          <w:rFonts w:cs="Tahoma"/>
          <w:color w:val="000000"/>
          <w:szCs w:val="18"/>
          <w:lang w:val="de-DE"/>
        </w:rPr>
        <w:t> </w:t>
      </w:r>
      <w:r w:rsidRPr="00CE4503">
        <w:rPr>
          <w:rFonts w:cs="Tahoma"/>
          <w:color w:val="000000"/>
          <w:szCs w:val="18"/>
          <w:lang w:val="de-DE"/>
        </w:rPr>
        <w:t>Rahmen dieses Angebots zu Client-MLs für Windows Embedded Device Manager 2011.</w:t>
      </w:r>
    </w:p>
    <w:p w:rsidR="008B5068" w:rsidRPr="00CE4503" w:rsidRDefault="008B5068" w:rsidP="00CE4503">
      <w:pPr>
        <w:ind w:left="720"/>
        <w:rPr>
          <w:rFonts w:cs="Tahoma"/>
          <w:szCs w:val="18"/>
          <w:lang w:val="de-DE"/>
        </w:rPr>
      </w:pPr>
    </w:p>
    <w:p w:rsidR="00ED12C0" w:rsidRPr="00CE4503" w:rsidRDefault="00ED12C0" w:rsidP="00CE4503">
      <w:pPr>
        <w:ind w:left="720"/>
        <w:rPr>
          <w:rFonts w:cs="Tahoma"/>
          <w:spacing w:val="-2"/>
          <w:lang w:val="de-DE"/>
        </w:rPr>
      </w:pPr>
      <w:r w:rsidRPr="00CE4503">
        <w:rPr>
          <w:rFonts w:cs="Tahoma"/>
          <w:color w:val="000000"/>
          <w:spacing w:val="-2"/>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44534F" w:rsidRPr="00CE4503">
        <w:rPr>
          <w:rFonts w:cs="Tahoma"/>
          <w:color w:val="000000"/>
          <w:spacing w:val="-2"/>
          <w:szCs w:val="18"/>
          <w:lang w:val="de-DE"/>
        </w:rPr>
        <w:t xml:space="preserve"> </w:t>
      </w:r>
      <w:r w:rsidRPr="00CE4503">
        <w:rPr>
          <w:rFonts w:cs="Tahoma"/>
          <w:color w:val="000000"/>
          <w:spacing w:val="-2"/>
          <w:szCs w:val="18"/>
          <w:lang w:val="de-DE"/>
        </w:rPr>
        <w:t>Diese Rechte werden erst nach Ausübung der Buy-Out-Option zeitlich unbeschränkt und</w:t>
      </w:r>
      <w:r w:rsidRPr="00CE4503">
        <w:rPr>
          <w:rFonts w:cs="Tahoma"/>
          <w:color w:val="000000"/>
          <w:spacing w:val="-2"/>
          <w:szCs w:val="24"/>
          <w:lang w:val="de-DE"/>
        </w:rPr>
        <w:t xml:space="preserve"> unterliegen weiterhin allen Bestimmungen des Lizenzvertrages des Kunden.</w:t>
      </w:r>
    </w:p>
    <w:p w:rsidR="005D5C95" w:rsidRDefault="005D5C95" w:rsidP="00E336EE">
      <w:pPr>
        <w:spacing w:line="216" w:lineRule="auto"/>
        <w:ind w:left="720"/>
        <w:rPr>
          <w:rFonts w:cs="Tahoma"/>
          <w:szCs w:val="18"/>
          <w:lang w:val="de-DE"/>
        </w:rPr>
      </w:pPr>
    </w:p>
    <w:p w:rsidR="00CE4503" w:rsidRPr="00257BA5" w:rsidRDefault="00CE4503" w:rsidP="00E336EE">
      <w:pPr>
        <w:spacing w:line="216" w:lineRule="auto"/>
        <w:ind w:left="720"/>
        <w:rPr>
          <w:rFonts w:cs="Tahoma"/>
          <w:szCs w:val="18"/>
          <w:lang w:val="de-DE"/>
        </w:rPr>
      </w:pPr>
    </w:p>
    <w:p w:rsidR="005D5C95" w:rsidRPr="0044534F" w:rsidRDefault="00A57A73" w:rsidP="00CE4503">
      <w:pPr>
        <w:pStyle w:val="Heading2"/>
        <w:ind w:left="0"/>
        <w:rPr>
          <w:rFonts w:ascii="Tahoma" w:hAnsi="Tahoma" w:cs="Tahoma"/>
        </w:rPr>
      </w:pPr>
      <w:bookmarkStart w:id="1541" w:name="_96_Windows_Embedded"/>
      <w:bookmarkStart w:id="1542" w:name="_99_Windows_Embedded"/>
      <w:bookmarkStart w:id="1543" w:name="_102_Windows_Embedded"/>
      <w:bookmarkStart w:id="1544" w:name="_Toc360112299"/>
      <w:bookmarkStart w:id="1545" w:name="Srv_108EBS2008StandardPrem"/>
      <w:bookmarkEnd w:id="1541"/>
      <w:bookmarkEnd w:id="1542"/>
      <w:bookmarkEnd w:id="1543"/>
      <w:r w:rsidRPr="0044534F">
        <w:rPr>
          <w:rFonts w:ascii="Tahoma" w:hAnsi="Tahoma" w:cs="Tahoma"/>
          <w:caps/>
          <w:color w:val="FF6600"/>
          <w:sz w:val="22"/>
          <w:vertAlign w:val="superscript"/>
        </w:rPr>
        <w:t>102</w:t>
      </w:r>
      <w:r w:rsidRPr="0044534F">
        <w:rPr>
          <w:rFonts w:ascii="Tahoma" w:hAnsi="Tahoma" w:cs="Tahoma"/>
          <w:color w:val="FF6600"/>
        </w:rPr>
        <w:t xml:space="preserve"> </w:t>
      </w:r>
      <w:r w:rsidRPr="0044534F">
        <w:rPr>
          <w:rFonts w:ascii="Tahoma" w:hAnsi="Tahoma" w:cs="Tahoma"/>
          <w:color w:val="FF6600"/>
          <w:sz w:val="22"/>
        </w:rPr>
        <w:t>Windows Embedded Device Manager 2011 – Client Management-Lizenz</w:t>
      </w:r>
      <w:bookmarkEnd w:id="1544"/>
    </w:p>
    <w:p w:rsidR="005D5C95" w:rsidRPr="0044534F" w:rsidRDefault="005D5C95" w:rsidP="00CE4503">
      <w:pPr>
        <w:rPr>
          <w:rFonts w:cs="Tahoma"/>
        </w:rPr>
      </w:pPr>
    </w:p>
    <w:p w:rsidR="005D5C95" w:rsidRPr="00CE4503" w:rsidRDefault="005D5C95" w:rsidP="00CE4503">
      <w:pPr>
        <w:pStyle w:val="EndnoteText"/>
        <w:ind w:left="720"/>
        <w:rPr>
          <w:rFonts w:ascii="Tahoma" w:hAnsi="Tahoma" w:cs="Tahoma"/>
          <w:sz w:val="18"/>
          <w:szCs w:val="18"/>
          <w:lang w:val="de-DE"/>
        </w:rPr>
      </w:pPr>
      <w:r w:rsidRPr="00CE4503">
        <w:rPr>
          <w:rFonts w:ascii="Tahoma" w:hAnsi="Tahoma" w:cs="Tahoma"/>
          <w:color w:val="000000"/>
          <w:sz w:val="18"/>
          <w:szCs w:val="18"/>
          <w:lang w:val="de-DE"/>
        </w:rPr>
        <w:t>Dieses Produkt hat den Status End-Of-Life (EOL) und wird nicht mehr angeboten.</w:t>
      </w:r>
    </w:p>
    <w:p w:rsidR="005D5C95" w:rsidRPr="00CE4503" w:rsidRDefault="005D5C95" w:rsidP="00CE4503">
      <w:pPr>
        <w:pStyle w:val="EndnoteText"/>
        <w:ind w:left="720"/>
        <w:rPr>
          <w:rFonts w:ascii="Tahoma" w:hAnsi="Tahoma" w:cs="Tahoma"/>
          <w:sz w:val="18"/>
          <w:szCs w:val="18"/>
          <w:lang w:val="de-DE"/>
        </w:rPr>
      </w:pPr>
    </w:p>
    <w:p w:rsidR="005D5C95" w:rsidRPr="00CE4503" w:rsidRDefault="005D5C95" w:rsidP="00CE4503">
      <w:pPr>
        <w:pStyle w:val="EndnoteText"/>
        <w:spacing w:after="60"/>
        <w:ind w:left="720"/>
        <w:rPr>
          <w:rFonts w:ascii="Tahoma" w:hAnsi="Tahoma" w:cs="Tahoma"/>
          <w:sz w:val="18"/>
          <w:szCs w:val="18"/>
          <w:lang w:val="de-DE"/>
        </w:rPr>
      </w:pPr>
      <w:r w:rsidRPr="00CE4503">
        <w:rPr>
          <w:rFonts w:ascii="Tahoma" w:hAnsi="Tahoma" w:cs="Tahoma"/>
          <w:b/>
          <w:color w:val="000000"/>
          <w:sz w:val="18"/>
          <w:szCs w:val="18"/>
          <w:lang w:val="de-DE"/>
        </w:rPr>
        <w:t>Einmalige Lizenzgewährung an Lizenzinhaber einer Client-Management-Lizenz für Windows Embedded Device Manager 2011 mit aktiver Software Assurance</w:t>
      </w:r>
    </w:p>
    <w:p w:rsidR="005D5C95" w:rsidRPr="00CE4503" w:rsidRDefault="005D5C95" w:rsidP="00CE4503">
      <w:pPr>
        <w:pStyle w:val="EndnoteText"/>
        <w:ind w:left="720"/>
        <w:rPr>
          <w:rFonts w:ascii="Tahoma" w:hAnsi="Tahoma" w:cs="Tahoma"/>
          <w:sz w:val="18"/>
          <w:szCs w:val="18"/>
          <w:lang w:val="de-DE"/>
        </w:rPr>
      </w:pPr>
      <w:r w:rsidRPr="00CE4503">
        <w:rPr>
          <w:rFonts w:ascii="Tahoma" w:hAnsi="Tahoma" w:cs="Tahoma"/>
          <w:color w:val="000000"/>
          <w:sz w:val="18"/>
          <w:szCs w:val="18"/>
          <w:lang w:val="de-DE"/>
        </w:rPr>
        <w:t>Als einmalige Ausnahme in Verbindung mit der Einstellung von Client Management-Lizenzen (pro</w:t>
      </w:r>
      <w:r w:rsidR="00E336EE" w:rsidRPr="00CE4503">
        <w:rPr>
          <w:rFonts w:ascii="Tahoma" w:hAnsi="Tahoma" w:cs="Tahoma"/>
          <w:color w:val="000000"/>
          <w:sz w:val="18"/>
          <w:szCs w:val="18"/>
          <w:lang w:val="de-DE"/>
        </w:rPr>
        <w:t> </w:t>
      </w:r>
      <w:r w:rsidRPr="00CE4503">
        <w:rPr>
          <w:rFonts w:ascii="Tahoma" w:hAnsi="Tahoma" w:cs="Tahoma"/>
          <w:color w:val="000000"/>
          <w:sz w:val="18"/>
          <w:szCs w:val="18"/>
          <w:lang w:val="de-DE"/>
        </w:rPr>
        <w:t>Betriebssystemumgebung/Nutzer) für Windows Embedded Device Manager 2011 erhalten Software</w:t>
      </w:r>
      <w:r w:rsidR="00E336EE" w:rsidRPr="00CE4503">
        <w:rPr>
          <w:rFonts w:ascii="Tahoma" w:hAnsi="Tahoma" w:cs="Tahoma"/>
          <w:color w:val="000000"/>
          <w:sz w:val="18"/>
          <w:szCs w:val="18"/>
          <w:lang w:val="de-DE"/>
        </w:rPr>
        <w:t> </w:t>
      </w:r>
      <w:r w:rsidRPr="00CE4503">
        <w:rPr>
          <w:rFonts w:ascii="Tahoma" w:hAnsi="Tahoma" w:cs="Tahoma"/>
          <w:color w:val="000000"/>
          <w:sz w:val="18"/>
          <w:szCs w:val="18"/>
          <w:lang w:val="de-DE"/>
        </w:rPr>
        <w:t>Assurance-Kunden, die am 1. Januar 2013 über Software Assurance verfügten, dieselbe Anzahl von Client Management-Lizenzen (pro Betriebssystemumgebung/Nutzer) für System Center 2012 Configuration Manager.</w:t>
      </w:r>
    </w:p>
    <w:p w:rsidR="005D5C95" w:rsidRPr="00CE4503" w:rsidRDefault="005D5C95" w:rsidP="005D5C95">
      <w:pPr>
        <w:pStyle w:val="EndnoteText"/>
        <w:ind w:left="0"/>
        <w:rPr>
          <w:rFonts w:ascii="Tahoma" w:hAnsi="Tahoma" w:cs="Tahoma"/>
          <w:sz w:val="18"/>
          <w:szCs w:val="18"/>
          <w:lang w:val="de-DE"/>
        </w:rPr>
      </w:pPr>
    </w:p>
    <w:p w:rsidR="005D5C95" w:rsidRPr="00CE4503" w:rsidRDefault="005D5C95" w:rsidP="005D5C95">
      <w:pPr>
        <w:pStyle w:val="EndnoteText"/>
        <w:ind w:left="720"/>
        <w:rPr>
          <w:rFonts w:ascii="Tahoma" w:hAnsi="Tahoma" w:cs="Tahoma"/>
          <w:sz w:val="18"/>
          <w:szCs w:val="18"/>
          <w:lang w:val="de-DE"/>
        </w:rPr>
      </w:pPr>
      <w:r w:rsidRPr="00CE4503">
        <w:rPr>
          <w:rFonts w:ascii="Tahoma" w:hAnsi="Tahoma" w:cs="Tahoma"/>
          <w:color w:val="000000"/>
          <w:sz w:val="18"/>
          <w:szCs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5D5C95" w:rsidRPr="00CE4503" w:rsidRDefault="005D5C95" w:rsidP="005D5C95">
      <w:pPr>
        <w:pStyle w:val="EndnoteText"/>
        <w:ind w:left="720"/>
        <w:rPr>
          <w:rFonts w:ascii="Tahoma" w:hAnsi="Tahoma" w:cs="Tahoma"/>
          <w:sz w:val="18"/>
          <w:szCs w:val="18"/>
          <w:lang w:val="de-DE"/>
        </w:rPr>
      </w:pPr>
    </w:p>
    <w:p w:rsidR="005D5C95" w:rsidRPr="00CE4503" w:rsidRDefault="005D5C95" w:rsidP="00135F24">
      <w:pPr>
        <w:pStyle w:val="EndnoteText"/>
        <w:ind w:left="720"/>
        <w:rPr>
          <w:rFonts w:ascii="Tahoma" w:hAnsi="Tahoma" w:cs="Tahoma"/>
          <w:sz w:val="18"/>
          <w:szCs w:val="18"/>
          <w:lang w:val="de-DE"/>
        </w:rPr>
      </w:pPr>
      <w:r w:rsidRPr="00CE4503">
        <w:rPr>
          <w:rFonts w:ascii="Tahoma" w:hAnsi="Tahoma" w:cs="Tahoma"/>
          <w:color w:val="000000"/>
          <w:sz w:val="18"/>
          <w:szCs w:val="18"/>
          <w:lang w:val="de-DE"/>
        </w:rPr>
        <w:t>Die Nutzung der laut diesem Angebot gewährten Software unterliegt den Bestimmungen des Lizenzvertrages des Kunden sowie den Produktbenutzungsrechten der Software. Das Recht zur Nutzung der</w:t>
      </w:r>
      <w:r w:rsidR="00135F24" w:rsidRPr="00CE4503">
        <w:rPr>
          <w:rFonts w:ascii="Tahoma" w:hAnsi="Tahoma" w:cs="Tahoma"/>
          <w:color w:val="000000"/>
          <w:sz w:val="18"/>
          <w:szCs w:val="18"/>
          <w:lang w:val="de-DE"/>
        </w:rPr>
        <w:t> </w:t>
      </w:r>
      <w:r w:rsidRPr="00CE4503">
        <w:rPr>
          <w:rFonts w:ascii="Tahoma" w:hAnsi="Tahoma" w:cs="Tahoma"/>
          <w:color w:val="000000"/>
          <w:sz w:val="18"/>
          <w:szCs w:val="18"/>
          <w:lang w:val="de-DE"/>
        </w:rPr>
        <w:t>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w:t>
      </w:r>
      <w:r w:rsidR="00135F24" w:rsidRPr="00CE4503">
        <w:rPr>
          <w:rFonts w:ascii="Tahoma" w:hAnsi="Tahoma" w:cs="Tahoma"/>
          <w:color w:val="000000"/>
          <w:sz w:val="18"/>
          <w:szCs w:val="18"/>
          <w:lang w:val="de-DE"/>
        </w:rPr>
        <w:t> </w:t>
      </w:r>
      <w:r w:rsidRPr="00CE4503">
        <w:rPr>
          <w:rFonts w:ascii="Tahoma" w:hAnsi="Tahoma" w:cs="Tahoma"/>
          <w:color w:val="000000"/>
          <w:sz w:val="18"/>
          <w:szCs w:val="18"/>
          <w:lang w:val="de-DE"/>
        </w:rPr>
        <w:t>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rsidR="005D5C95" w:rsidRPr="00CE4503" w:rsidRDefault="005D5C95" w:rsidP="005D5C95">
      <w:pPr>
        <w:pStyle w:val="EndnoteText"/>
        <w:ind w:left="720"/>
        <w:rPr>
          <w:rFonts w:ascii="Tahoma" w:hAnsi="Tahoma" w:cs="Tahoma"/>
          <w:sz w:val="18"/>
          <w:szCs w:val="18"/>
          <w:lang w:val="de-DE"/>
        </w:rPr>
      </w:pPr>
    </w:p>
    <w:p w:rsidR="005D5C95" w:rsidRPr="00CE4503" w:rsidRDefault="005D5C95" w:rsidP="005D5C95">
      <w:pPr>
        <w:ind w:left="720"/>
        <w:rPr>
          <w:rFonts w:cs="Tahoma"/>
          <w:szCs w:val="18"/>
          <w:lang w:val="de-DE"/>
        </w:rPr>
      </w:pPr>
      <w:r w:rsidRPr="00CE4503">
        <w:rPr>
          <w:rFonts w:cs="Tahoma"/>
          <w:color w:val="000000"/>
          <w:szCs w:val="18"/>
          <w:lang w:val="de-DE"/>
        </w:rPr>
        <w:t>Windows Embedded Device Manager 2011 Client-Management-Lizenzen, die nach dem 1. Januar 2013 im 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rsidR="005D5C95" w:rsidRPr="00CE4503" w:rsidRDefault="005D5C95" w:rsidP="005D5C95">
      <w:pPr>
        <w:ind w:left="720"/>
        <w:rPr>
          <w:rFonts w:cs="Tahoma"/>
          <w:szCs w:val="18"/>
          <w:lang w:val="de-DE"/>
        </w:rPr>
      </w:pPr>
    </w:p>
    <w:p w:rsidR="005D5C95" w:rsidRPr="00CE4503" w:rsidRDefault="005D5C95" w:rsidP="005D5C95">
      <w:pPr>
        <w:ind w:left="720"/>
        <w:rPr>
          <w:rFonts w:cs="Tahoma"/>
          <w:szCs w:val="18"/>
          <w:lang w:val="de-DE"/>
        </w:rPr>
      </w:pPr>
      <w:r w:rsidRPr="00CE4503">
        <w:rPr>
          <w:rFonts w:cs="Tahoma"/>
          <w:color w:val="000000"/>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44534F" w:rsidRPr="00CE4503">
        <w:rPr>
          <w:rFonts w:cs="Tahoma"/>
          <w:color w:val="000000"/>
          <w:szCs w:val="18"/>
          <w:lang w:val="de-DE"/>
        </w:rPr>
        <w:t xml:space="preserve"> </w:t>
      </w:r>
      <w:r w:rsidRPr="00CE4503">
        <w:rPr>
          <w:rFonts w:cs="Tahoma"/>
          <w:color w:val="000000"/>
          <w:szCs w:val="18"/>
          <w:lang w:val="de-DE"/>
        </w:rPr>
        <w:t>Diese Rechte werden erst nach Ausübung der Buy-Out-Option zeitlich unbeschränkt und unterliegen weiterhin allen Bestimmungen des Lizenzvertrages des Kunden.</w:t>
      </w:r>
    </w:p>
    <w:p w:rsidR="005D5C95" w:rsidRPr="00CE4503" w:rsidRDefault="005D5C95" w:rsidP="005D5C95">
      <w:pPr>
        <w:ind w:left="720"/>
        <w:rPr>
          <w:rFonts w:cs="Tahoma"/>
          <w:szCs w:val="18"/>
          <w:lang w:val="de-DE"/>
        </w:rPr>
      </w:pPr>
    </w:p>
    <w:p w:rsidR="008B5068" w:rsidRPr="00257BA5" w:rsidRDefault="005D5C95" w:rsidP="00CE4503">
      <w:pPr>
        <w:ind w:left="720"/>
        <w:rPr>
          <w:rFonts w:cs="Tahoma"/>
          <w:lang w:val="de-DE"/>
        </w:rPr>
      </w:pPr>
      <w:r w:rsidRPr="00CE4503">
        <w:rPr>
          <w:rFonts w:cs="Tahoma"/>
          <w:color w:val="000000"/>
          <w:szCs w:val="18"/>
          <w:lang w:val="de-DE"/>
        </w:rPr>
        <w:t>Versions-Downgraderechte gelten für alle gewährten Client-Management-Lizenzen für System Center 2012 Configuration Manager.</w:t>
      </w:r>
    </w:p>
    <w:p w:rsidR="00A6493D" w:rsidRPr="00257BA5" w:rsidRDefault="003C3A72" w:rsidP="00A6493D">
      <w:pPr>
        <w:pStyle w:val="Heading3"/>
        <w:rPr>
          <w:rFonts w:ascii="Tahoma" w:hAnsi="Tahoma" w:cs="Tahoma"/>
          <w:lang w:val="de-DE"/>
        </w:rPr>
      </w:pPr>
      <w:bookmarkStart w:id="1546" w:name="_100_Windows_EBS"/>
      <w:bookmarkStart w:id="1547" w:name="_103_Windows_EBS"/>
      <w:bookmarkStart w:id="1548" w:name="_Toc336338364"/>
      <w:bookmarkStart w:id="1549" w:name="_Toc360112300"/>
      <w:bookmarkStart w:id="1550" w:name="Srv_101WindowsEssBusSvrStdPrem"/>
      <w:bookmarkEnd w:id="1546"/>
      <w:bookmarkEnd w:id="1547"/>
      <w:r w:rsidRPr="00257BA5">
        <w:rPr>
          <w:rFonts w:ascii="Tahoma" w:hAnsi="Tahoma" w:cs="Tahoma"/>
          <w:caps/>
          <w:color w:val="FF6600"/>
          <w:sz w:val="22"/>
          <w:szCs w:val="24"/>
          <w:vertAlign w:val="superscript"/>
          <w:lang w:val="de-DE"/>
        </w:rPr>
        <w:t>103</w:t>
      </w:r>
      <w:r w:rsidRPr="00257BA5">
        <w:rPr>
          <w:rFonts w:ascii="Tahoma" w:hAnsi="Tahoma" w:cs="Tahoma"/>
          <w:caps/>
          <w:color w:val="F66400"/>
          <w:sz w:val="24"/>
          <w:lang w:val="de-DE"/>
        </w:rPr>
        <w:t xml:space="preserve"> </w:t>
      </w:r>
      <w:r w:rsidRPr="00257BA5">
        <w:rPr>
          <w:rFonts w:ascii="Tahoma" w:hAnsi="Tahoma" w:cs="Tahoma"/>
          <w:color w:val="F66400"/>
          <w:sz w:val="22"/>
          <w:szCs w:val="22"/>
          <w:lang w:val="de-DE"/>
        </w:rPr>
        <w:t>Windows EBS 2008 Standard und EBS 2008 Premium</w:t>
      </w:r>
      <w:bookmarkEnd w:id="1545"/>
      <w:bookmarkEnd w:id="1548"/>
      <w:bookmarkEnd w:id="1549"/>
    </w:p>
    <w:bookmarkEnd w:id="1540"/>
    <w:bookmarkEnd w:id="1550"/>
    <w:p w:rsidR="00113634" w:rsidRPr="00CE4503" w:rsidRDefault="00113634" w:rsidP="00113634">
      <w:pPr>
        <w:rPr>
          <w:rFonts w:cs="Tahoma"/>
          <w:szCs w:val="18"/>
          <w:lang w:val="de-DE"/>
        </w:rPr>
      </w:pPr>
    </w:p>
    <w:p w:rsidR="00113634" w:rsidRPr="00CE4503" w:rsidRDefault="00113634" w:rsidP="00376D4B">
      <w:pPr>
        <w:pStyle w:val="EndnoteText"/>
        <w:ind w:left="720"/>
        <w:rPr>
          <w:rFonts w:ascii="Tahoma" w:hAnsi="Tahoma" w:cs="Tahoma"/>
          <w:sz w:val="18"/>
          <w:szCs w:val="18"/>
          <w:lang w:val="de-DE"/>
        </w:rPr>
      </w:pPr>
      <w:r w:rsidRPr="00CE4503">
        <w:rPr>
          <w:rFonts w:ascii="Tahoma" w:hAnsi="Tahoma" w:cs="Tahoma"/>
          <w:sz w:val="18"/>
          <w:szCs w:val="18"/>
          <w:lang w:val="de-DE"/>
        </w:rPr>
        <w:t>Diese Produkte haben den Status End-Of-Life (EOL) und werden nicht mehr angeboten.</w:t>
      </w:r>
    </w:p>
    <w:p w:rsidR="00113634" w:rsidRPr="00CE4503" w:rsidRDefault="00113634" w:rsidP="00376D4B">
      <w:pPr>
        <w:pStyle w:val="EndnoteText"/>
        <w:ind w:left="720"/>
        <w:rPr>
          <w:rFonts w:ascii="Tahoma" w:hAnsi="Tahoma" w:cs="Tahoma"/>
          <w:sz w:val="18"/>
          <w:szCs w:val="18"/>
          <w:lang w:val="de-DE"/>
        </w:rPr>
      </w:pPr>
    </w:p>
    <w:p w:rsidR="00113634" w:rsidRPr="00CE4503" w:rsidRDefault="00113634" w:rsidP="00B76943">
      <w:pPr>
        <w:pStyle w:val="EndnoteText"/>
        <w:spacing w:after="60"/>
        <w:ind w:left="720"/>
        <w:rPr>
          <w:rFonts w:ascii="Tahoma" w:hAnsi="Tahoma" w:cs="Tahoma"/>
          <w:sz w:val="18"/>
          <w:szCs w:val="18"/>
          <w:lang w:val="de-DE"/>
        </w:rPr>
      </w:pPr>
      <w:r w:rsidRPr="00CE4503">
        <w:rPr>
          <w:rFonts w:ascii="Tahoma" w:hAnsi="Tahoma" w:cs="Tahoma"/>
          <w:b/>
          <w:sz w:val="18"/>
          <w:szCs w:val="18"/>
          <w:lang w:val="de-DE"/>
        </w:rPr>
        <w:t>Einmalige Lizenzgewährung an Lizenzinhaber von EBS 2008 Standard und EBS 2008 Premium</w:t>
      </w:r>
    </w:p>
    <w:p w:rsidR="00113634" w:rsidRPr="00CE4503" w:rsidRDefault="00113634" w:rsidP="00B76943">
      <w:pPr>
        <w:pStyle w:val="ListParagraph"/>
        <w:contextualSpacing w:val="0"/>
        <w:rPr>
          <w:rFonts w:ascii="Tahoma" w:hAnsi="Tahoma" w:cs="Tahoma"/>
          <w:sz w:val="18"/>
          <w:szCs w:val="18"/>
          <w:lang w:val="de-DE"/>
        </w:rPr>
      </w:pPr>
      <w:r w:rsidRPr="00CE4503">
        <w:rPr>
          <w:rFonts w:ascii="Tahoma" w:hAnsi="Tahoma" w:cs="Tahoma"/>
          <w:sz w:val="18"/>
          <w:szCs w:val="18"/>
          <w:u w:val="single"/>
          <w:lang w:val="de-DE"/>
        </w:rPr>
        <w:t>Alle Kunden mit Volumenlizenz für Windows Essential Business Server 2008 (EBS) Standard und Premium</w:t>
      </w:r>
      <w:r w:rsidRPr="00CE4503">
        <w:rPr>
          <w:rFonts w:ascii="Tahoma" w:hAnsi="Tahoma" w:cs="Tahoma"/>
          <w:b/>
          <w:sz w:val="18"/>
          <w:szCs w:val="18"/>
          <w:lang w:val="de-DE"/>
        </w:rPr>
        <w:t xml:space="preserve"> </w:t>
      </w:r>
      <w:r w:rsidRPr="00CE4503">
        <w:rPr>
          <w:rFonts w:ascii="Tahoma" w:hAnsi="Tahoma" w:cs="Tahoma"/>
          <w:sz w:val="18"/>
          <w:szCs w:val="18"/>
          <w:lang w:val="de-DE"/>
        </w:rPr>
        <w:t>haben ab dem 1. Juli 2010 Anspruch auf die folgenden zusätzlichen Lizenzen für jede EBS 2008 Standard- oder Premium-Lizenz:</w:t>
      </w:r>
    </w:p>
    <w:p w:rsidR="00A6493D" w:rsidRPr="00CE4503" w:rsidRDefault="00A6493D" w:rsidP="00E63984">
      <w:pPr>
        <w:pStyle w:val="ListParagraph"/>
        <w:ind w:left="1260"/>
        <w:contextualSpacing w:val="0"/>
        <w:rPr>
          <w:rFonts w:ascii="Tahoma" w:hAnsi="Tahoma" w:cs="Tahoma"/>
          <w:sz w:val="18"/>
          <w:szCs w:val="18"/>
          <w:lang w:val="de-DE"/>
        </w:rPr>
      </w:pPr>
    </w:p>
    <w:p w:rsidR="00113634" w:rsidRPr="00CE4503" w:rsidRDefault="00113634" w:rsidP="00CE4503">
      <w:pPr>
        <w:pStyle w:val="ListParagraph"/>
        <w:numPr>
          <w:ilvl w:val="0"/>
          <w:numId w:val="24"/>
        </w:numPr>
        <w:spacing w:after="40"/>
        <w:ind w:left="1440"/>
        <w:contextualSpacing w:val="0"/>
        <w:rPr>
          <w:rFonts w:ascii="Tahoma" w:hAnsi="Tahoma" w:cs="Tahoma"/>
          <w:sz w:val="18"/>
          <w:szCs w:val="18"/>
        </w:rPr>
      </w:pPr>
      <w:r w:rsidRPr="00CE4503">
        <w:rPr>
          <w:rFonts w:ascii="Tahoma" w:hAnsi="Tahoma" w:cs="Tahoma"/>
          <w:sz w:val="18"/>
          <w:szCs w:val="18"/>
        </w:rPr>
        <w:t>3 Softwarelizenzen für Windows Server 2008 Standard</w:t>
      </w:r>
    </w:p>
    <w:p w:rsidR="00113634" w:rsidRPr="00CE4503" w:rsidRDefault="00113634" w:rsidP="00CE4503">
      <w:pPr>
        <w:pStyle w:val="ListParagraph"/>
        <w:numPr>
          <w:ilvl w:val="0"/>
          <w:numId w:val="24"/>
        </w:numPr>
        <w:spacing w:after="40"/>
        <w:ind w:left="1440"/>
        <w:contextualSpacing w:val="0"/>
        <w:rPr>
          <w:rFonts w:ascii="Tahoma" w:hAnsi="Tahoma" w:cs="Tahoma"/>
          <w:sz w:val="18"/>
          <w:szCs w:val="18"/>
        </w:rPr>
      </w:pPr>
      <w:r w:rsidRPr="00CE4503">
        <w:rPr>
          <w:rFonts w:ascii="Tahoma" w:hAnsi="Tahoma" w:cs="Tahoma"/>
          <w:sz w:val="18"/>
          <w:szCs w:val="18"/>
        </w:rPr>
        <w:t>2 Softwarelizenzen für Exchange Server 2007 Standard</w:t>
      </w:r>
    </w:p>
    <w:p w:rsidR="00113634" w:rsidRPr="00CE4503" w:rsidRDefault="00113634" w:rsidP="00CE4503">
      <w:pPr>
        <w:pStyle w:val="ListParagraph"/>
        <w:numPr>
          <w:ilvl w:val="0"/>
          <w:numId w:val="24"/>
        </w:numPr>
        <w:spacing w:after="40"/>
        <w:ind w:left="1440"/>
        <w:contextualSpacing w:val="0"/>
        <w:rPr>
          <w:rFonts w:ascii="Tahoma" w:hAnsi="Tahoma" w:cs="Tahoma"/>
          <w:sz w:val="18"/>
          <w:szCs w:val="18"/>
          <w:lang w:val="de-DE"/>
        </w:rPr>
      </w:pPr>
      <w:r w:rsidRPr="00CE4503">
        <w:rPr>
          <w:rFonts w:ascii="Tahoma" w:hAnsi="Tahoma" w:cs="Tahoma"/>
          <w:sz w:val="18"/>
          <w:szCs w:val="18"/>
          <w:lang w:val="de-DE"/>
        </w:rPr>
        <w:t>1 Softwarelizenz für System Center Essentials 2007 und 10 Server-Management-Lizenzen und 50</w:t>
      </w:r>
      <w:r w:rsidR="00135F24" w:rsidRPr="00CE4503">
        <w:rPr>
          <w:rFonts w:ascii="Tahoma" w:hAnsi="Tahoma" w:cs="Tahoma"/>
          <w:sz w:val="18"/>
          <w:szCs w:val="18"/>
          <w:lang w:val="de-DE"/>
        </w:rPr>
        <w:t> </w:t>
      </w:r>
      <w:r w:rsidRPr="00CE4503">
        <w:rPr>
          <w:rFonts w:ascii="Tahoma" w:hAnsi="Tahoma" w:cs="Tahoma"/>
          <w:sz w:val="18"/>
          <w:szCs w:val="18"/>
          <w:lang w:val="de-DE"/>
        </w:rPr>
        <w:t>Client-Management-Lizenzen</w:t>
      </w:r>
    </w:p>
    <w:p w:rsidR="00113634" w:rsidRPr="00CE4503" w:rsidRDefault="00113634" w:rsidP="00E63984">
      <w:pPr>
        <w:ind w:left="1260"/>
        <w:rPr>
          <w:rFonts w:cs="Tahoma"/>
          <w:szCs w:val="18"/>
          <w:lang w:val="de-DE"/>
        </w:rPr>
      </w:pPr>
    </w:p>
    <w:p w:rsidR="00113634" w:rsidRPr="00CE4503" w:rsidRDefault="00113634" w:rsidP="00135F24">
      <w:pPr>
        <w:ind w:left="720"/>
        <w:rPr>
          <w:rFonts w:cs="Tahoma"/>
          <w:szCs w:val="18"/>
          <w:lang w:val="de-DE"/>
        </w:rPr>
      </w:pPr>
      <w:r w:rsidRPr="00CE4503">
        <w:rPr>
          <w:rFonts w:cs="Tahoma"/>
          <w:szCs w:val="18"/>
          <w:lang w:val="de-DE"/>
        </w:rPr>
        <w:t>Durch den Volumenlizenzvertrag des Kunden und diesen Hinweis auf die Produktbedingungen werden die zusätzlichen Lizenzen belegt.</w:t>
      </w:r>
      <w:r w:rsidR="0044534F" w:rsidRPr="00CE4503">
        <w:rPr>
          <w:rFonts w:cs="Tahoma"/>
          <w:szCs w:val="18"/>
          <w:lang w:val="de-DE"/>
        </w:rPr>
        <w:t xml:space="preserve"> </w:t>
      </w:r>
      <w:r w:rsidRPr="00CE4503">
        <w:rPr>
          <w:rFonts w:cs="Tahoma"/>
          <w:szCs w:val="18"/>
          <w:lang w:val="de-DE"/>
        </w:rPr>
        <w:t>Die Nutzung der Software im Rahmen der zusätzlichen Lizenzen unterliegt den</w:t>
      </w:r>
      <w:r w:rsidR="00135F24" w:rsidRPr="00CE4503">
        <w:rPr>
          <w:rFonts w:cs="Tahoma"/>
          <w:szCs w:val="18"/>
          <w:lang w:val="de-DE"/>
        </w:rPr>
        <w:t> </w:t>
      </w:r>
      <w:r w:rsidRPr="00CE4503">
        <w:rPr>
          <w:rFonts w:cs="Tahoma"/>
          <w:szCs w:val="18"/>
          <w:lang w:val="de-DE"/>
        </w:rPr>
        <w:t>Bestimmungen des Volumenlizenzvertrages des Kunden und den Produktbenutzungsrechten für die jeweiligen Produkte.</w:t>
      </w:r>
      <w:r w:rsidR="0044534F" w:rsidRPr="00CE4503">
        <w:rPr>
          <w:rFonts w:cs="Tahoma"/>
          <w:szCs w:val="18"/>
          <w:lang w:val="de-DE"/>
        </w:rPr>
        <w:t xml:space="preserve"> </w:t>
      </w:r>
      <w:r w:rsidRPr="00CE4503">
        <w:rPr>
          <w:rFonts w:cs="Tahoma"/>
          <w:szCs w:val="18"/>
          <w:lang w:val="de-DE"/>
        </w:rPr>
        <w:t>Das Recht zur Nutzung der Software im Rahmen der zusätzlichen Lizenzen gilt bis zum</w:t>
      </w:r>
      <w:r w:rsidR="00135F24" w:rsidRPr="00CE4503">
        <w:rPr>
          <w:rFonts w:cs="Tahoma"/>
          <w:szCs w:val="18"/>
          <w:lang w:val="de-DE"/>
        </w:rPr>
        <w:t> </w:t>
      </w:r>
      <w:r w:rsidRPr="00CE4503">
        <w:rPr>
          <w:rFonts w:cs="Tahoma"/>
          <w:szCs w:val="18"/>
          <w:lang w:val="de-DE"/>
        </w:rPr>
        <w:t>Ablauf des Rechts zur Nutzung der Software gemäß den zugehörigen qualifizierenden Lizenzen.</w:t>
      </w:r>
      <w:r w:rsidR="0044534F" w:rsidRPr="00CE4503">
        <w:rPr>
          <w:rFonts w:cs="Tahoma"/>
          <w:szCs w:val="18"/>
          <w:lang w:val="de-DE"/>
        </w:rPr>
        <w:t xml:space="preserve"> </w:t>
      </w:r>
      <w:r w:rsidRPr="00CE4503">
        <w:rPr>
          <w:rFonts w:cs="Tahoma"/>
          <w:szCs w:val="18"/>
          <w:lang w:val="de-DE"/>
        </w:rPr>
        <w:t>Die</w:t>
      </w:r>
      <w:r w:rsidR="00135F24" w:rsidRPr="00CE4503">
        <w:rPr>
          <w:rFonts w:cs="Tahoma"/>
          <w:szCs w:val="18"/>
          <w:lang w:val="de-DE"/>
        </w:rPr>
        <w:t> </w:t>
      </w:r>
      <w:r w:rsidRPr="00CE4503">
        <w:rPr>
          <w:rFonts w:cs="Tahoma"/>
          <w:szCs w:val="18"/>
          <w:lang w:val="de-DE"/>
        </w:rPr>
        <w:t>zusätzlichen Lizenzen können nicht separat von den qualifizierenden Lizenzen übertragen werden.</w:t>
      </w:r>
    </w:p>
    <w:p w:rsidR="00113634" w:rsidRPr="00CE4503" w:rsidRDefault="00113634" w:rsidP="00957DE8">
      <w:pPr>
        <w:ind w:left="720"/>
        <w:rPr>
          <w:rFonts w:cs="Tahoma"/>
          <w:szCs w:val="18"/>
          <w:lang w:val="de-DE"/>
        </w:rPr>
      </w:pPr>
    </w:p>
    <w:p w:rsidR="00113634" w:rsidRPr="00CE4503" w:rsidRDefault="00113634" w:rsidP="00957DE8">
      <w:pPr>
        <w:pStyle w:val="ListParagraph"/>
        <w:contextualSpacing w:val="0"/>
        <w:rPr>
          <w:rFonts w:ascii="Tahoma" w:hAnsi="Tahoma" w:cs="Tahoma"/>
          <w:sz w:val="18"/>
          <w:szCs w:val="18"/>
          <w:lang w:val="de-DE"/>
        </w:rPr>
      </w:pPr>
      <w:r w:rsidRPr="00CE4503">
        <w:rPr>
          <w:rFonts w:ascii="Tahoma" w:hAnsi="Tahoma" w:cs="Tahoma"/>
          <w:sz w:val="18"/>
          <w:szCs w:val="18"/>
          <w:u w:val="single"/>
          <w:lang w:val="de-DE"/>
        </w:rPr>
        <w:t>Alle Kunden mit Volumenlizenz für Windows Essential Business Server (EBS) 2008 Standard</w:t>
      </w:r>
      <w:r w:rsidRPr="00CE4503">
        <w:rPr>
          <w:rFonts w:ascii="Tahoma" w:hAnsi="Tahoma" w:cs="Tahoma"/>
          <w:b/>
          <w:sz w:val="18"/>
          <w:szCs w:val="18"/>
          <w:lang w:val="de-DE"/>
        </w:rPr>
        <w:t xml:space="preserve"> </w:t>
      </w:r>
      <w:r w:rsidRPr="00CE4503">
        <w:rPr>
          <w:rFonts w:ascii="Tahoma" w:hAnsi="Tahoma" w:cs="Tahoma"/>
          <w:sz w:val="18"/>
          <w:szCs w:val="18"/>
          <w:lang w:val="de-DE"/>
        </w:rPr>
        <w:t>haben ab dem 1. Juli 2010 einen zusätzlichen Anspruch auf die folgenden zusätzlichen Lizenzen für jede EBS 2008 Standard-Lizenz mit aktiver Software Assurance:</w:t>
      </w:r>
    </w:p>
    <w:p w:rsidR="00A6493D" w:rsidRPr="00CE4503" w:rsidRDefault="00A6493D" w:rsidP="00E63984">
      <w:pPr>
        <w:pStyle w:val="ListParagraph"/>
        <w:ind w:left="1260"/>
        <w:contextualSpacing w:val="0"/>
        <w:rPr>
          <w:rFonts w:ascii="Tahoma" w:hAnsi="Tahoma" w:cs="Tahoma"/>
          <w:sz w:val="18"/>
          <w:szCs w:val="18"/>
          <w:lang w:val="de-DE"/>
        </w:rPr>
      </w:pPr>
    </w:p>
    <w:p w:rsidR="00113634" w:rsidRPr="00CE4503" w:rsidRDefault="00113634" w:rsidP="00CE4503">
      <w:pPr>
        <w:pStyle w:val="ListParagraph"/>
        <w:numPr>
          <w:ilvl w:val="0"/>
          <w:numId w:val="25"/>
        </w:numPr>
        <w:spacing w:after="40"/>
        <w:ind w:left="1440"/>
        <w:contextualSpacing w:val="0"/>
        <w:rPr>
          <w:rFonts w:ascii="Tahoma" w:hAnsi="Tahoma" w:cs="Tahoma"/>
          <w:sz w:val="18"/>
          <w:szCs w:val="18"/>
          <w:lang w:val="de-DE"/>
        </w:rPr>
      </w:pPr>
      <w:r w:rsidRPr="00CE4503">
        <w:rPr>
          <w:rFonts w:ascii="Tahoma" w:hAnsi="Tahoma" w:cs="Tahoma"/>
          <w:sz w:val="18"/>
          <w:szCs w:val="18"/>
          <w:lang w:val="de-DE"/>
        </w:rPr>
        <w:t>3 Softwarelizenzen für Windows Server 2008 R2 Standard</w:t>
      </w:r>
    </w:p>
    <w:p w:rsidR="00113634" w:rsidRPr="00CE4503" w:rsidRDefault="00113634" w:rsidP="00CE4503">
      <w:pPr>
        <w:pStyle w:val="ListParagraph"/>
        <w:numPr>
          <w:ilvl w:val="0"/>
          <w:numId w:val="25"/>
        </w:numPr>
        <w:spacing w:after="40"/>
        <w:ind w:left="1440"/>
        <w:contextualSpacing w:val="0"/>
        <w:rPr>
          <w:rFonts w:ascii="Tahoma" w:hAnsi="Tahoma" w:cs="Tahoma"/>
          <w:sz w:val="18"/>
          <w:szCs w:val="18"/>
        </w:rPr>
      </w:pPr>
      <w:r w:rsidRPr="00CE4503">
        <w:rPr>
          <w:rFonts w:ascii="Tahoma" w:hAnsi="Tahoma" w:cs="Tahoma"/>
          <w:sz w:val="18"/>
          <w:szCs w:val="18"/>
        </w:rPr>
        <w:t>1 Softwarelizenz für Exchange Server 2010 Standard</w:t>
      </w:r>
    </w:p>
    <w:p w:rsidR="00113634" w:rsidRPr="00CE4503" w:rsidRDefault="00113634" w:rsidP="00CE4503">
      <w:pPr>
        <w:pStyle w:val="ListParagraph"/>
        <w:numPr>
          <w:ilvl w:val="0"/>
          <w:numId w:val="25"/>
        </w:numPr>
        <w:spacing w:after="40"/>
        <w:ind w:left="1440"/>
        <w:contextualSpacing w:val="0"/>
        <w:rPr>
          <w:rFonts w:ascii="Tahoma" w:hAnsi="Tahoma" w:cs="Tahoma"/>
          <w:sz w:val="18"/>
          <w:szCs w:val="18"/>
          <w:lang w:val="de-DE"/>
        </w:rPr>
      </w:pPr>
      <w:r w:rsidRPr="00CE4503">
        <w:rPr>
          <w:rFonts w:ascii="Tahoma" w:hAnsi="Tahoma" w:cs="Tahoma"/>
          <w:sz w:val="18"/>
          <w:szCs w:val="18"/>
          <w:lang w:val="de-DE"/>
        </w:rPr>
        <w:t>1 Softwarelizenz für System Center Essentials 2010 und 10 Server-Management-Lizenzen und 50</w:t>
      </w:r>
      <w:r w:rsidR="00135F24" w:rsidRPr="00CE4503">
        <w:rPr>
          <w:rFonts w:ascii="Tahoma" w:hAnsi="Tahoma" w:cs="Tahoma"/>
          <w:sz w:val="18"/>
          <w:szCs w:val="18"/>
          <w:lang w:val="de-DE"/>
        </w:rPr>
        <w:t> </w:t>
      </w:r>
      <w:r w:rsidRPr="00CE4503">
        <w:rPr>
          <w:rFonts w:ascii="Tahoma" w:hAnsi="Tahoma" w:cs="Tahoma"/>
          <w:sz w:val="18"/>
          <w:szCs w:val="18"/>
          <w:lang w:val="de-DE"/>
        </w:rPr>
        <w:t>Client-Management-Lizenzen</w:t>
      </w:r>
    </w:p>
    <w:p w:rsidR="00113634" w:rsidRPr="00CE4503" w:rsidRDefault="00113634" w:rsidP="00CE4503">
      <w:pPr>
        <w:pStyle w:val="ListParagraph"/>
        <w:numPr>
          <w:ilvl w:val="0"/>
          <w:numId w:val="25"/>
        </w:numPr>
        <w:spacing w:after="40"/>
        <w:ind w:left="1440"/>
        <w:contextualSpacing w:val="0"/>
        <w:rPr>
          <w:rFonts w:ascii="Tahoma" w:hAnsi="Tahoma" w:cs="Tahoma"/>
          <w:sz w:val="18"/>
          <w:szCs w:val="18"/>
        </w:rPr>
      </w:pPr>
      <w:r w:rsidRPr="00CE4503">
        <w:rPr>
          <w:rFonts w:ascii="Tahoma" w:hAnsi="Tahoma" w:cs="Tahoma"/>
          <w:sz w:val="18"/>
          <w:szCs w:val="18"/>
        </w:rPr>
        <w:t>1 Softwarelizenz für Forefront Threat Management Gateway, Medium Business Edition 2010</w:t>
      </w:r>
    </w:p>
    <w:p w:rsidR="00113634" w:rsidRPr="00CE4503" w:rsidRDefault="00113634" w:rsidP="00E63984">
      <w:pPr>
        <w:pStyle w:val="ListParagraph"/>
        <w:ind w:left="1260"/>
        <w:rPr>
          <w:rFonts w:ascii="Tahoma" w:hAnsi="Tahoma" w:cs="Tahoma"/>
          <w:sz w:val="18"/>
          <w:szCs w:val="18"/>
        </w:rPr>
      </w:pPr>
    </w:p>
    <w:p w:rsidR="00113634" w:rsidRPr="00CE4503" w:rsidRDefault="00113634" w:rsidP="00957DE8">
      <w:pPr>
        <w:pStyle w:val="ListParagraph"/>
        <w:rPr>
          <w:rFonts w:ascii="Tahoma" w:hAnsi="Tahoma" w:cs="Tahoma"/>
          <w:sz w:val="18"/>
          <w:szCs w:val="18"/>
          <w:lang w:val="de-DE"/>
        </w:rPr>
      </w:pPr>
      <w:r w:rsidRPr="00CE4503">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rsidR="00113634" w:rsidRPr="00CE4503" w:rsidRDefault="00113634" w:rsidP="00957DE8">
      <w:pPr>
        <w:pStyle w:val="ListParagraph"/>
        <w:rPr>
          <w:rFonts w:ascii="Tahoma" w:hAnsi="Tahoma" w:cs="Tahoma"/>
          <w:sz w:val="18"/>
          <w:szCs w:val="18"/>
          <w:lang w:val="de-DE"/>
        </w:rPr>
      </w:pPr>
    </w:p>
    <w:p w:rsidR="00113634" w:rsidRPr="00CE4503" w:rsidRDefault="00113634" w:rsidP="00957DE8">
      <w:pPr>
        <w:ind w:left="720"/>
        <w:rPr>
          <w:rFonts w:cs="Tahoma"/>
          <w:szCs w:val="18"/>
          <w:lang w:val="de-DE"/>
        </w:rPr>
      </w:pPr>
      <w:r w:rsidRPr="00CE4503">
        <w:rPr>
          <w:rFonts w:cs="Tahoma"/>
          <w:szCs w:val="18"/>
          <w:lang w:val="de-DE"/>
        </w:rPr>
        <w:t>Durch den Volumenlizenzvertrag des Kunden und diesen Hinweis auf die Produktbedingungen werden die zusätzlichen Lizenzen belegt.</w:t>
      </w:r>
      <w:r w:rsidR="0044534F" w:rsidRPr="00CE4503">
        <w:rPr>
          <w:rFonts w:cs="Tahoma"/>
          <w:szCs w:val="18"/>
          <w:lang w:val="de-DE"/>
        </w:rPr>
        <w:t xml:space="preserve"> </w:t>
      </w:r>
      <w:r w:rsidRPr="00CE4503">
        <w:rPr>
          <w:rFonts w:cs="Tahoma"/>
          <w:szCs w:val="18"/>
          <w:lang w:val="de-DE"/>
        </w:rPr>
        <w:t>Die Nutzung der Software im Rahmen der zusätzlichen Lizenzen unterliegt den Bestimmungen des Volumenlizenzvertrages des Kunden und den Produktbenutzungsrechten für die jeweiligen Produkte.</w:t>
      </w:r>
      <w:r w:rsidR="0044534F" w:rsidRPr="00CE4503">
        <w:rPr>
          <w:rFonts w:cs="Tahoma"/>
          <w:szCs w:val="18"/>
          <w:lang w:val="de-DE"/>
        </w:rPr>
        <w:t xml:space="preserve"> </w:t>
      </w:r>
      <w:r w:rsidRPr="00CE4503">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44534F" w:rsidRPr="00CE4503">
        <w:rPr>
          <w:rFonts w:cs="Tahoma"/>
          <w:szCs w:val="18"/>
          <w:lang w:val="de-DE"/>
        </w:rPr>
        <w:t xml:space="preserve"> </w:t>
      </w:r>
      <w:r w:rsidRPr="00CE4503">
        <w:rPr>
          <w:rFonts w:cs="Tahoma"/>
          <w:szCs w:val="18"/>
          <w:lang w:val="de-DE"/>
        </w:rPr>
        <w:t>Das Recht zur Nutzung von Forefront Protection 2010 für Exchange Server gilt bis zum Ablauf von Software Assurance für die zugehörigen qualifizierenden Lizenzen.</w:t>
      </w:r>
      <w:r w:rsidR="0044534F" w:rsidRPr="00CE4503">
        <w:rPr>
          <w:rFonts w:cs="Tahoma"/>
          <w:szCs w:val="18"/>
          <w:lang w:val="de-DE"/>
        </w:rPr>
        <w:t xml:space="preserve"> </w:t>
      </w:r>
      <w:r w:rsidRPr="00CE4503">
        <w:rPr>
          <w:rFonts w:cs="Tahoma"/>
          <w:szCs w:val="18"/>
          <w:lang w:val="de-DE"/>
        </w:rPr>
        <w:t>In sämtlichen Fällen können die zusätzlichen Lizenzen nicht separat von den qualifizierenden Lizenzen übertragen werden.</w:t>
      </w:r>
    </w:p>
    <w:p w:rsidR="00113634" w:rsidRPr="00CE4503" w:rsidRDefault="00113634" w:rsidP="00E63984">
      <w:pPr>
        <w:pStyle w:val="ListParagraph"/>
        <w:ind w:left="1260"/>
        <w:rPr>
          <w:rFonts w:ascii="Tahoma" w:hAnsi="Tahoma" w:cs="Tahoma"/>
          <w:sz w:val="18"/>
          <w:szCs w:val="18"/>
          <w:lang w:val="de-DE"/>
        </w:rPr>
      </w:pPr>
    </w:p>
    <w:p w:rsidR="00113634" w:rsidRPr="00CE4503" w:rsidRDefault="00113634" w:rsidP="00957DE8">
      <w:pPr>
        <w:tabs>
          <w:tab w:val="left" w:pos="1260"/>
        </w:tabs>
        <w:ind w:left="720"/>
        <w:rPr>
          <w:rFonts w:cs="Tahoma"/>
          <w:szCs w:val="18"/>
          <w:lang w:val="de-DE"/>
        </w:rPr>
      </w:pPr>
      <w:r w:rsidRPr="00CE4503">
        <w:rPr>
          <w:rFonts w:cs="Tahoma"/>
          <w:szCs w:val="18"/>
          <w:u w:val="single"/>
          <w:lang w:val="de-DE"/>
        </w:rPr>
        <w:t>Alle Kunden mit Volumenlizenz für Windows Essential Business Server (EBS) 2008 Premium</w:t>
      </w:r>
      <w:r w:rsidRPr="00CE4503">
        <w:rPr>
          <w:rFonts w:cs="Tahoma"/>
          <w:szCs w:val="18"/>
          <w:lang w:val="de-DE"/>
        </w:rPr>
        <w:t xml:space="preserve"> haben ab dem 1. Juli 2010 einen zusätzlichen Anspruch auf die folgenden zusätzlichen Lizenzen für jede EBS 2008 Premium-Lizenz mit aktiver Software Assurance:</w:t>
      </w:r>
    </w:p>
    <w:p w:rsidR="00A6493D" w:rsidRPr="00CE4503" w:rsidRDefault="00A6493D" w:rsidP="00E63984">
      <w:pPr>
        <w:pStyle w:val="ListParagraph"/>
        <w:ind w:left="1620"/>
        <w:contextualSpacing w:val="0"/>
        <w:rPr>
          <w:rFonts w:ascii="Tahoma" w:hAnsi="Tahoma" w:cs="Tahoma"/>
          <w:sz w:val="18"/>
          <w:szCs w:val="18"/>
          <w:lang w:val="de-DE"/>
        </w:rPr>
      </w:pPr>
    </w:p>
    <w:p w:rsidR="00113634" w:rsidRPr="00CE4503" w:rsidRDefault="00113634" w:rsidP="00CE4503">
      <w:pPr>
        <w:pStyle w:val="ListParagraph"/>
        <w:numPr>
          <w:ilvl w:val="0"/>
          <w:numId w:val="26"/>
        </w:numPr>
        <w:spacing w:after="40"/>
        <w:ind w:left="1440"/>
        <w:contextualSpacing w:val="0"/>
        <w:rPr>
          <w:rFonts w:ascii="Tahoma" w:hAnsi="Tahoma" w:cs="Tahoma"/>
          <w:sz w:val="18"/>
          <w:szCs w:val="18"/>
          <w:lang w:val="de-DE"/>
        </w:rPr>
      </w:pPr>
      <w:r w:rsidRPr="00CE4503">
        <w:rPr>
          <w:rFonts w:ascii="Tahoma" w:hAnsi="Tahoma" w:cs="Tahoma"/>
          <w:sz w:val="18"/>
          <w:szCs w:val="18"/>
          <w:lang w:val="de-DE"/>
        </w:rPr>
        <w:t>4 Softwarelizenzen für Windows Server 2008 R2 Standard</w:t>
      </w:r>
    </w:p>
    <w:p w:rsidR="00113634" w:rsidRPr="00CE4503" w:rsidRDefault="00113634" w:rsidP="00CE4503">
      <w:pPr>
        <w:pStyle w:val="ListParagraph"/>
        <w:numPr>
          <w:ilvl w:val="0"/>
          <w:numId w:val="26"/>
        </w:numPr>
        <w:spacing w:after="40"/>
        <w:ind w:left="1440"/>
        <w:contextualSpacing w:val="0"/>
        <w:rPr>
          <w:rFonts w:ascii="Tahoma" w:hAnsi="Tahoma" w:cs="Tahoma"/>
          <w:sz w:val="18"/>
          <w:szCs w:val="18"/>
          <w:lang w:val="de-DE"/>
        </w:rPr>
      </w:pPr>
      <w:r w:rsidRPr="00CE4503">
        <w:rPr>
          <w:rFonts w:ascii="Tahoma" w:hAnsi="Tahoma" w:cs="Tahoma"/>
          <w:sz w:val="18"/>
          <w:szCs w:val="18"/>
          <w:lang w:val="de-DE"/>
        </w:rPr>
        <w:t>1 Softwarelizenz für SQL Server 2008 R2 Standard</w:t>
      </w:r>
    </w:p>
    <w:p w:rsidR="00113634" w:rsidRPr="00CE4503" w:rsidRDefault="00113634" w:rsidP="00CE4503">
      <w:pPr>
        <w:pStyle w:val="ListParagraph"/>
        <w:numPr>
          <w:ilvl w:val="0"/>
          <w:numId w:val="26"/>
        </w:numPr>
        <w:spacing w:after="40"/>
        <w:ind w:left="1440"/>
        <w:contextualSpacing w:val="0"/>
        <w:rPr>
          <w:rFonts w:ascii="Tahoma" w:hAnsi="Tahoma" w:cs="Tahoma"/>
          <w:sz w:val="18"/>
          <w:szCs w:val="18"/>
        </w:rPr>
      </w:pPr>
      <w:r w:rsidRPr="00CE4503">
        <w:rPr>
          <w:rFonts w:ascii="Tahoma" w:hAnsi="Tahoma" w:cs="Tahoma"/>
          <w:sz w:val="18"/>
          <w:szCs w:val="18"/>
        </w:rPr>
        <w:t>2 Softwarelizenzen für Exchange Server 2010 Standard</w:t>
      </w:r>
    </w:p>
    <w:p w:rsidR="00113634" w:rsidRPr="00CE4503" w:rsidRDefault="00113634" w:rsidP="00CE4503">
      <w:pPr>
        <w:pStyle w:val="ListParagraph"/>
        <w:numPr>
          <w:ilvl w:val="0"/>
          <w:numId w:val="26"/>
        </w:numPr>
        <w:spacing w:after="40"/>
        <w:ind w:left="1440"/>
        <w:contextualSpacing w:val="0"/>
        <w:rPr>
          <w:rFonts w:ascii="Tahoma" w:hAnsi="Tahoma" w:cs="Tahoma"/>
          <w:sz w:val="18"/>
          <w:szCs w:val="18"/>
          <w:lang w:val="de-DE"/>
        </w:rPr>
      </w:pPr>
      <w:r w:rsidRPr="00CE4503">
        <w:rPr>
          <w:rFonts w:ascii="Tahoma" w:hAnsi="Tahoma" w:cs="Tahoma"/>
          <w:sz w:val="18"/>
          <w:szCs w:val="18"/>
          <w:lang w:val="de-DE"/>
        </w:rPr>
        <w:t>1 Softwarelizenz für System Center Essentials 2010 und 10 Server-Management-Lizenzen und 50 Client-Management-Lizenzen</w:t>
      </w:r>
    </w:p>
    <w:p w:rsidR="00113634" w:rsidRPr="00CE4503" w:rsidRDefault="00113634" w:rsidP="00CE4503">
      <w:pPr>
        <w:pStyle w:val="ListParagraph"/>
        <w:numPr>
          <w:ilvl w:val="0"/>
          <w:numId w:val="26"/>
        </w:numPr>
        <w:spacing w:after="40"/>
        <w:ind w:left="1440"/>
        <w:contextualSpacing w:val="0"/>
        <w:rPr>
          <w:rFonts w:ascii="Tahoma" w:hAnsi="Tahoma" w:cs="Tahoma"/>
          <w:sz w:val="18"/>
          <w:szCs w:val="18"/>
        </w:rPr>
      </w:pPr>
      <w:r w:rsidRPr="00CE4503">
        <w:rPr>
          <w:rFonts w:ascii="Tahoma" w:hAnsi="Tahoma" w:cs="Tahoma"/>
          <w:sz w:val="18"/>
          <w:szCs w:val="18"/>
        </w:rPr>
        <w:t>1 Softwarelizenz für Forefront Threat Management Gateway, Medium Business 2010</w:t>
      </w:r>
    </w:p>
    <w:p w:rsidR="00113634" w:rsidRPr="00CE4503" w:rsidRDefault="00113634" w:rsidP="00957DE8">
      <w:pPr>
        <w:pStyle w:val="ListParagraph"/>
        <w:rPr>
          <w:rFonts w:ascii="Tahoma" w:hAnsi="Tahoma" w:cs="Tahoma"/>
          <w:sz w:val="18"/>
          <w:szCs w:val="18"/>
          <w:lang w:val="de-DE"/>
        </w:rPr>
      </w:pPr>
      <w:r w:rsidRPr="00CE4503">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rsidR="00113634" w:rsidRPr="00CE4503" w:rsidRDefault="00113634" w:rsidP="00EF2279">
      <w:pPr>
        <w:pStyle w:val="ListParagraph"/>
        <w:ind w:left="1260"/>
        <w:rPr>
          <w:rFonts w:ascii="Tahoma" w:hAnsi="Tahoma" w:cs="Tahoma"/>
          <w:sz w:val="18"/>
          <w:szCs w:val="18"/>
          <w:lang w:val="de-DE"/>
        </w:rPr>
      </w:pPr>
    </w:p>
    <w:p w:rsidR="00113634" w:rsidRPr="00CE4503" w:rsidRDefault="00113634" w:rsidP="00957DE8">
      <w:pPr>
        <w:ind w:left="720"/>
        <w:rPr>
          <w:rFonts w:cs="Tahoma"/>
          <w:szCs w:val="18"/>
          <w:lang w:val="de-DE"/>
        </w:rPr>
      </w:pPr>
      <w:r w:rsidRPr="00CE4503">
        <w:rPr>
          <w:rFonts w:cs="Tahoma"/>
          <w:szCs w:val="18"/>
          <w:lang w:val="de-DE"/>
        </w:rPr>
        <w:t>Durch den Volumenlizenzvertrag des Kunden und diesen Hinweis auf die Produktbedingungen werden die zusätzlichen Lizenzen belegt.</w:t>
      </w:r>
      <w:r w:rsidR="0044534F" w:rsidRPr="00CE4503">
        <w:rPr>
          <w:rFonts w:cs="Tahoma"/>
          <w:szCs w:val="18"/>
          <w:lang w:val="de-DE"/>
        </w:rPr>
        <w:t xml:space="preserve"> </w:t>
      </w:r>
      <w:r w:rsidRPr="00CE4503">
        <w:rPr>
          <w:rFonts w:cs="Tahoma"/>
          <w:szCs w:val="18"/>
          <w:lang w:val="de-DE"/>
        </w:rPr>
        <w:t>Die Nutzung der Software im Rahmen der zusätzlichen Lizenzen unterliegt den Bestimmungen des Volumenlizenzvertrages des Kunden und den Produktbenutzungsrechten für die jeweiligen Produkte.</w:t>
      </w:r>
      <w:r w:rsidR="0044534F" w:rsidRPr="00CE4503">
        <w:rPr>
          <w:rFonts w:cs="Tahoma"/>
          <w:szCs w:val="18"/>
          <w:lang w:val="de-DE"/>
        </w:rPr>
        <w:t xml:space="preserve"> </w:t>
      </w:r>
      <w:r w:rsidRPr="00CE4503">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44534F" w:rsidRPr="00CE4503">
        <w:rPr>
          <w:rFonts w:cs="Tahoma"/>
          <w:szCs w:val="18"/>
          <w:lang w:val="de-DE"/>
        </w:rPr>
        <w:t xml:space="preserve"> </w:t>
      </w:r>
      <w:r w:rsidRPr="00CE4503">
        <w:rPr>
          <w:rFonts w:cs="Tahoma"/>
          <w:szCs w:val="18"/>
          <w:lang w:val="de-DE"/>
        </w:rPr>
        <w:t>Das Recht zur Nutzung von Forefront Protection 2010 für Exchange Server gilt bis zum Ablauf von Software Assurance für die zugehörigen qualifizierenden Lizenzen.</w:t>
      </w:r>
      <w:r w:rsidR="0044534F" w:rsidRPr="00CE4503">
        <w:rPr>
          <w:rFonts w:cs="Tahoma"/>
          <w:szCs w:val="18"/>
          <w:lang w:val="de-DE"/>
        </w:rPr>
        <w:t xml:space="preserve"> </w:t>
      </w:r>
      <w:r w:rsidRPr="00CE4503">
        <w:rPr>
          <w:rFonts w:cs="Tahoma"/>
          <w:szCs w:val="18"/>
          <w:lang w:val="de-DE"/>
        </w:rPr>
        <w:t>In sämtlichen Fällen können die zusätzlichen Lizenzen nicht separat von den qualifizierenden Lizenzen übertragen werden.</w:t>
      </w:r>
    </w:p>
    <w:p w:rsidR="00C41189" w:rsidRPr="00CE4503" w:rsidRDefault="00C41189">
      <w:pPr>
        <w:rPr>
          <w:rFonts w:cs="Tahoma"/>
          <w:szCs w:val="18"/>
          <w:lang w:val="de-DE"/>
        </w:rPr>
      </w:pPr>
    </w:p>
    <w:p w:rsidR="00113634" w:rsidRPr="00CE4503" w:rsidRDefault="00113634" w:rsidP="00957DE8">
      <w:pPr>
        <w:pStyle w:val="ListParagraph"/>
        <w:spacing w:after="60"/>
        <w:contextualSpacing w:val="0"/>
        <w:rPr>
          <w:rFonts w:ascii="Tahoma" w:hAnsi="Tahoma" w:cs="Tahoma"/>
          <w:sz w:val="18"/>
          <w:szCs w:val="18"/>
          <w:lang w:val="de-DE"/>
        </w:rPr>
      </w:pPr>
      <w:r w:rsidRPr="00CE4503">
        <w:rPr>
          <w:rFonts w:ascii="Tahoma" w:hAnsi="Tahoma" w:cs="Tahoma"/>
          <w:b/>
          <w:sz w:val="18"/>
          <w:szCs w:val="18"/>
          <w:lang w:val="de-DE"/>
        </w:rPr>
        <w:t>Zusätzliche Nutzungsrechte für CALs für Windows Essential Business Server (EBS) 2008</w:t>
      </w:r>
    </w:p>
    <w:p w:rsidR="00113634" w:rsidRPr="00CE4503" w:rsidRDefault="00113634" w:rsidP="00957DE8">
      <w:pPr>
        <w:ind w:left="720"/>
        <w:rPr>
          <w:rFonts w:cs="Tahoma"/>
          <w:szCs w:val="18"/>
          <w:lang w:val="de-DE"/>
        </w:rPr>
      </w:pPr>
      <w:r w:rsidRPr="00CE4503">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rsidR="00113634" w:rsidRPr="00CE4503" w:rsidRDefault="00113634" w:rsidP="00EF2279">
      <w:pPr>
        <w:tabs>
          <w:tab w:val="left" w:pos="1260"/>
        </w:tabs>
        <w:ind w:left="1260"/>
        <w:rPr>
          <w:rFonts w:cs="Tahoma"/>
          <w:szCs w:val="18"/>
          <w:lang w:val="de-DE"/>
        </w:rPr>
      </w:pPr>
    </w:p>
    <w:p w:rsidR="00113634" w:rsidRPr="00CE4503" w:rsidRDefault="00113634" w:rsidP="00957DE8">
      <w:pPr>
        <w:tabs>
          <w:tab w:val="left" w:pos="1260"/>
        </w:tabs>
        <w:ind w:left="720"/>
        <w:rPr>
          <w:rFonts w:cs="Tahoma"/>
          <w:szCs w:val="18"/>
        </w:rPr>
      </w:pPr>
      <w:r w:rsidRPr="00CE4503">
        <w:rPr>
          <w:rFonts w:cs="Tahoma"/>
          <w:szCs w:val="18"/>
          <w:lang w:val="de-DE"/>
        </w:rPr>
        <w:t xml:space="preserve">Für Kunden mit CALs für Windows Essential Business Server (EBS) 2008 mit aktiver Software Assurance ab dem 1. </w:t>
      </w:r>
      <w:r w:rsidRPr="00CE4503">
        <w:rPr>
          <w:rFonts w:cs="Tahoma"/>
          <w:szCs w:val="18"/>
        </w:rPr>
        <w:t>Juli 2010:</w:t>
      </w:r>
    </w:p>
    <w:p w:rsidR="00A6493D" w:rsidRPr="00CE4503" w:rsidRDefault="00A6493D" w:rsidP="00EF2279">
      <w:pPr>
        <w:pStyle w:val="ListParagraph"/>
        <w:tabs>
          <w:tab w:val="left" w:pos="1260"/>
        </w:tabs>
        <w:ind w:left="1260"/>
        <w:contextualSpacing w:val="0"/>
        <w:rPr>
          <w:rFonts w:ascii="Tahoma" w:hAnsi="Tahoma" w:cs="Tahoma"/>
          <w:sz w:val="18"/>
          <w:szCs w:val="18"/>
        </w:rPr>
      </w:pPr>
    </w:p>
    <w:p w:rsidR="00113634" w:rsidRPr="00CE4503" w:rsidRDefault="00113634" w:rsidP="002F09A2">
      <w:pPr>
        <w:pStyle w:val="ListParagraph"/>
        <w:numPr>
          <w:ilvl w:val="0"/>
          <w:numId w:val="119"/>
        </w:numPr>
        <w:tabs>
          <w:tab w:val="left" w:pos="1440"/>
        </w:tabs>
        <w:spacing w:after="60"/>
        <w:contextualSpacing w:val="0"/>
        <w:rPr>
          <w:rFonts w:ascii="Tahoma" w:hAnsi="Tahoma" w:cs="Tahoma"/>
          <w:sz w:val="18"/>
          <w:szCs w:val="18"/>
          <w:lang w:val="de-DE"/>
        </w:rPr>
      </w:pPr>
      <w:r w:rsidRPr="00CE4503">
        <w:rPr>
          <w:rFonts w:ascii="Tahoma" w:hAnsi="Tahoma" w:cs="Tahoma"/>
          <w:sz w:val="18"/>
          <w:szCs w:val="18"/>
          <w:lang w:val="de-DE"/>
        </w:rPr>
        <w:t>Für jede CAL-Suite des Kunden für EBS 2008 mit aktiver Software Assurance ab dem 1. Juli 2010 hat der Kunde Anspruch auf die folgenden zusätzlichen Lizenzen:</w:t>
      </w:r>
    </w:p>
    <w:p w:rsidR="00113634" w:rsidRPr="00CE4503" w:rsidRDefault="00113634" w:rsidP="002F09A2">
      <w:pPr>
        <w:pStyle w:val="ListParagraph"/>
        <w:numPr>
          <w:ilvl w:val="1"/>
          <w:numId w:val="120"/>
        </w:numPr>
        <w:tabs>
          <w:tab w:val="clear" w:pos="720"/>
        </w:tabs>
        <w:spacing w:after="60"/>
        <w:ind w:left="1980"/>
        <w:contextualSpacing w:val="0"/>
        <w:rPr>
          <w:rFonts w:ascii="Tahoma" w:hAnsi="Tahoma" w:cs="Tahoma"/>
          <w:sz w:val="18"/>
          <w:szCs w:val="18"/>
        </w:rPr>
      </w:pPr>
      <w:r w:rsidRPr="00CE4503">
        <w:rPr>
          <w:rFonts w:ascii="Tahoma" w:hAnsi="Tahoma" w:cs="Tahoma"/>
          <w:sz w:val="18"/>
          <w:szCs w:val="18"/>
        </w:rPr>
        <w:t>1 CAL für Windows Server 2008</w:t>
      </w:r>
    </w:p>
    <w:p w:rsidR="00113634" w:rsidRPr="00CE4503" w:rsidRDefault="00113634" w:rsidP="002F09A2">
      <w:pPr>
        <w:pStyle w:val="ListParagraph"/>
        <w:numPr>
          <w:ilvl w:val="1"/>
          <w:numId w:val="120"/>
        </w:numPr>
        <w:tabs>
          <w:tab w:val="clear" w:pos="720"/>
        </w:tabs>
        <w:spacing w:after="60"/>
        <w:ind w:left="1980"/>
        <w:contextualSpacing w:val="0"/>
        <w:rPr>
          <w:rFonts w:ascii="Tahoma" w:hAnsi="Tahoma" w:cs="Tahoma"/>
          <w:sz w:val="18"/>
          <w:szCs w:val="18"/>
        </w:rPr>
      </w:pPr>
      <w:r w:rsidRPr="00CE4503">
        <w:rPr>
          <w:rFonts w:ascii="Tahoma" w:hAnsi="Tahoma" w:cs="Tahoma"/>
          <w:sz w:val="18"/>
          <w:szCs w:val="18"/>
        </w:rPr>
        <w:t>1 Standard-CAL für Exchange Server 2010</w:t>
      </w:r>
    </w:p>
    <w:p w:rsidR="00113634" w:rsidRPr="00CE4503" w:rsidRDefault="00113634" w:rsidP="002F09A2">
      <w:pPr>
        <w:pStyle w:val="ListParagraph"/>
        <w:numPr>
          <w:ilvl w:val="1"/>
          <w:numId w:val="120"/>
        </w:numPr>
        <w:tabs>
          <w:tab w:val="clear" w:pos="720"/>
        </w:tabs>
        <w:spacing w:after="60"/>
        <w:ind w:left="1980"/>
        <w:contextualSpacing w:val="0"/>
        <w:rPr>
          <w:rFonts w:ascii="Tahoma" w:hAnsi="Tahoma" w:cs="Tahoma"/>
          <w:sz w:val="18"/>
          <w:szCs w:val="18"/>
          <w:lang w:val="de-DE"/>
        </w:rPr>
      </w:pPr>
      <w:r w:rsidRPr="00CE4503">
        <w:rPr>
          <w:rFonts w:ascii="Tahoma" w:hAnsi="Tahoma" w:cs="Tahoma"/>
          <w:sz w:val="18"/>
          <w:szCs w:val="18"/>
          <w:lang w:val="de-DE"/>
        </w:rPr>
        <w:t>1 Geräte- oder Nutzer-Abonnementlizenz für Forefront Protection 2010 für Exchange Server</w:t>
      </w:r>
    </w:p>
    <w:p w:rsidR="00A6493D" w:rsidRPr="00CE4503" w:rsidRDefault="00A6493D" w:rsidP="00A434A4">
      <w:pPr>
        <w:pStyle w:val="ListParagraph"/>
        <w:tabs>
          <w:tab w:val="num" w:pos="1800"/>
        </w:tabs>
        <w:spacing w:after="60"/>
        <w:ind w:left="1800"/>
        <w:contextualSpacing w:val="0"/>
        <w:rPr>
          <w:rFonts w:ascii="Tahoma" w:hAnsi="Tahoma" w:cs="Tahoma"/>
          <w:sz w:val="18"/>
          <w:szCs w:val="18"/>
          <w:lang w:val="de-DE"/>
        </w:rPr>
      </w:pPr>
    </w:p>
    <w:p w:rsidR="00113634" w:rsidRPr="00CE4503" w:rsidRDefault="00113634" w:rsidP="002F09A2">
      <w:pPr>
        <w:pStyle w:val="ListParagraph"/>
        <w:numPr>
          <w:ilvl w:val="0"/>
          <w:numId w:val="119"/>
        </w:numPr>
        <w:tabs>
          <w:tab w:val="left" w:pos="1440"/>
        </w:tabs>
        <w:spacing w:after="60"/>
        <w:contextualSpacing w:val="0"/>
        <w:rPr>
          <w:rFonts w:ascii="Tahoma" w:hAnsi="Tahoma" w:cs="Tahoma"/>
          <w:sz w:val="18"/>
          <w:szCs w:val="18"/>
        </w:rPr>
      </w:pPr>
      <w:r w:rsidRPr="00CE4503">
        <w:rPr>
          <w:rFonts w:ascii="Tahoma" w:hAnsi="Tahoma" w:cs="Tahoma"/>
          <w:sz w:val="18"/>
          <w:szCs w:val="18"/>
          <w:lang w:val="de-DE"/>
        </w:rPr>
        <w:t xml:space="preserve">Für jede CAL-Suite für EBS 2008 für Premium-Nutzer und -Geräte des Kunden mit aktiver Software Assurance ab dem 1. </w:t>
      </w:r>
      <w:r w:rsidRPr="00CE4503">
        <w:rPr>
          <w:rFonts w:ascii="Tahoma" w:hAnsi="Tahoma" w:cs="Tahoma"/>
          <w:sz w:val="18"/>
          <w:szCs w:val="18"/>
        </w:rPr>
        <w:t>Juli 2010 hat dieser Anspruch auf die folgenden zusätzlichen Lizenzen:</w:t>
      </w:r>
    </w:p>
    <w:p w:rsidR="00113634" w:rsidRPr="00CE4503" w:rsidRDefault="00113634" w:rsidP="002F09A2">
      <w:pPr>
        <w:pStyle w:val="ListParagraph"/>
        <w:numPr>
          <w:ilvl w:val="1"/>
          <w:numId w:val="120"/>
        </w:numPr>
        <w:tabs>
          <w:tab w:val="clear" w:pos="720"/>
        </w:tabs>
        <w:spacing w:after="60"/>
        <w:ind w:left="1980"/>
        <w:contextualSpacing w:val="0"/>
        <w:rPr>
          <w:rFonts w:ascii="Tahoma" w:hAnsi="Tahoma" w:cs="Tahoma"/>
          <w:sz w:val="18"/>
          <w:szCs w:val="18"/>
        </w:rPr>
      </w:pPr>
      <w:r w:rsidRPr="00CE4503">
        <w:rPr>
          <w:rFonts w:ascii="Tahoma" w:hAnsi="Tahoma" w:cs="Tahoma"/>
          <w:sz w:val="18"/>
          <w:szCs w:val="18"/>
        </w:rPr>
        <w:t>CAL für Windows Server 2008</w:t>
      </w:r>
    </w:p>
    <w:p w:rsidR="00113634" w:rsidRPr="00CE4503" w:rsidRDefault="00113634" w:rsidP="002F09A2">
      <w:pPr>
        <w:pStyle w:val="ListParagraph"/>
        <w:numPr>
          <w:ilvl w:val="1"/>
          <w:numId w:val="120"/>
        </w:numPr>
        <w:tabs>
          <w:tab w:val="clear" w:pos="720"/>
        </w:tabs>
        <w:spacing w:after="60"/>
        <w:ind w:left="1980"/>
        <w:contextualSpacing w:val="0"/>
        <w:rPr>
          <w:rFonts w:ascii="Tahoma" w:hAnsi="Tahoma" w:cs="Tahoma"/>
          <w:sz w:val="18"/>
          <w:szCs w:val="18"/>
        </w:rPr>
      </w:pPr>
      <w:r w:rsidRPr="00CE4503">
        <w:rPr>
          <w:rFonts w:ascii="Tahoma" w:hAnsi="Tahoma" w:cs="Tahoma"/>
          <w:sz w:val="18"/>
          <w:szCs w:val="18"/>
        </w:rPr>
        <w:t>Standard-CAL für Exchange Server 2010</w:t>
      </w:r>
    </w:p>
    <w:p w:rsidR="002512D3" w:rsidRPr="00CE4503" w:rsidRDefault="00113634" w:rsidP="002F09A2">
      <w:pPr>
        <w:pStyle w:val="ListParagraph"/>
        <w:numPr>
          <w:ilvl w:val="1"/>
          <w:numId w:val="120"/>
        </w:numPr>
        <w:tabs>
          <w:tab w:val="clear" w:pos="720"/>
        </w:tabs>
        <w:spacing w:after="60"/>
        <w:ind w:left="1980"/>
        <w:contextualSpacing w:val="0"/>
        <w:rPr>
          <w:rFonts w:ascii="Tahoma" w:hAnsi="Tahoma" w:cs="Tahoma"/>
          <w:sz w:val="18"/>
          <w:szCs w:val="18"/>
        </w:rPr>
      </w:pPr>
      <w:r w:rsidRPr="00CE4503">
        <w:rPr>
          <w:rFonts w:ascii="Tahoma" w:hAnsi="Tahoma" w:cs="Tahoma"/>
          <w:sz w:val="18"/>
          <w:szCs w:val="18"/>
        </w:rPr>
        <w:t>CAL für SQL Server 2008 R2</w:t>
      </w:r>
    </w:p>
    <w:p w:rsidR="00113634" w:rsidRPr="00CE4503" w:rsidRDefault="00113634" w:rsidP="002F09A2">
      <w:pPr>
        <w:pStyle w:val="ListParagraph"/>
        <w:numPr>
          <w:ilvl w:val="1"/>
          <w:numId w:val="120"/>
        </w:numPr>
        <w:tabs>
          <w:tab w:val="clear" w:pos="720"/>
        </w:tabs>
        <w:spacing w:after="60"/>
        <w:ind w:left="1980"/>
        <w:contextualSpacing w:val="0"/>
        <w:rPr>
          <w:rFonts w:ascii="Tahoma" w:hAnsi="Tahoma" w:cs="Tahoma"/>
          <w:sz w:val="18"/>
          <w:szCs w:val="18"/>
          <w:lang w:val="de-DE"/>
        </w:rPr>
      </w:pPr>
      <w:r w:rsidRPr="00CE4503">
        <w:rPr>
          <w:rFonts w:ascii="Tahoma" w:hAnsi="Tahoma" w:cs="Tahoma"/>
          <w:sz w:val="18"/>
          <w:szCs w:val="18"/>
          <w:lang w:val="de-DE"/>
        </w:rPr>
        <w:t>1 Geräte- oder Nutzer-Abonnementlizenz für Forefront Protection 2010 für Exchange Server</w:t>
      </w:r>
    </w:p>
    <w:p w:rsidR="00113634" w:rsidRPr="00CE4503" w:rsidRDefault="00113634" w:rsidP="00A434A4">
      <w:pPr>
        <w:pStyle w:val="ListParagraph"/>
        <w:spacing w:after="60"/>
        <w:ind w:left="1980"/>
        <w:contextualSpacing w:val="0"/>
        <w:rPr>
          <w:rFonts w:ascii="Tahoma" w:hAnsi="Tahoma" w:cs="Tahoma"/>
          <w:sz w:val="18"/>
          <w:szCs w:val="18"/>
          <w:lang w:val="de-DE"/>
        </w:rPr>
      </w:pPr>
      <w:r w:rsidRPr="00CE4503">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rsidR="00113634" w:rsidRPr="00CE4503" w:rsidRDefault="00113634" w:rsidP="00113634">
      <w:pPr>
        <w:rPr>
          <w:rFonts w:cs="Tahoma"/>
          <w:szCs w:val="18"/>
          <w:lang w:val="de-DE"/>
        </w:rPr>
      </w:pPr>
    </w:p>
    <w:p w:rsidR="001E3F07" w:rsidRPr="00CE4503" w:rsidRDefault="00113634" w:rsidP="00A434A4">
      <w:pPr>
        <w:ind w:left="720"/>
        <w:rPr>
          <w:rFonts w:cs="Tahoma"/>
          <w:szCs w:val="18"/>
          <w:lang w:val="de-DE"/>
        </w:rPr>
      </w:pPr>
      <w:r w:rsidRPr="00CE4503">
        <w:rPr>
          <w:rFonts w:cs="Tahoma"/>
          <w:szCs w:val="18"/>
          <w:lang w:val="de-DE"/>
        </w:rPr>
        <w:t>Durch den Volumenlizenzvertrag des Kunden und diesen Hinweis auf die Produktbedingungen werden die zusätzlichen CALs belegt.</w:t>
      </w:r>
      <w:r w:rsidR="0044534F" w:rsidRPr="00CE4503">
        <w:rPr>
          <w:rFonts w:cs="Tahoma"/>
          <w:szCs w:val="18"/>
          <w:lang w:val="de-DE"/>
        </w:rPr>
        <w:t xml:space="preserve"> </w:t>
      </w:r>
      <w:r w:rsidRPr="00CE4503">
        <w:rPr>
          <w:rFonts w:cs="Tahoma"/>
          <w:szCs w:val="18"/>
          <w:lang w:val="de-DE"/>
        </w:rPr>
        <w:t>Die Nutzung der Software im Rahmen der zusätzlichen CALs unterliegt den Bestimmungen des Volumenlizenzvertrages des Kunden und den Produktbenutzungsrechten für die jeweiligen Produkte.</w:t>
      </w:r>
      <w:r w:rsidR="0044534F" w:rsidRPr="00CE4503">
        <w:rPr>
          <w:rFonts w:cs="Tahoma"/>
          <w:szCs w:val="18"/>
          <w:lang w:val="de-DE"/>
        </w:rPr>
        <w:t xml:space="preserve"> </w:t>
      </w:r>
      <w:r w:rsidRPr="00CE4503">
        <w:rPr>
          <w:rFonts w:cs="Tahoma"/>
          <w:szCs w:val="18"/>
          <w:lang w:val="de-DE"/>
        </w:rPr>
        <w:t>Das Recht zur Nutzung der Software im Rahmen der zusätzlichen CALs gilt bis zum Ablauf des Rechts zur Nutzung der Software im Rahmen der qualifizierenden CALs.</w:t>
      </w:r>
      <w:r w:rsidR="0044534F" w:rsidRPr="00CE4503">
        <w:rPr>
          <w:rFonts w:cs="Tahoma"/>
          <w:szCs w:val="18"/>
          <w:lang w:val="de-DE"/>
        </w:rPr>
        <w:t xml:space="preserve"> </w:t>
      </w:r>
      <w:r w:rsidRPr="00CE4503">
        <w:rPr>
          <w:rFonts w:cs="Tahoma"/>
          <w:szCs w:val="18"/>
          <w:lang w:val="de-DE"/>
        </w:rPr>
        <w:t>In sämtlichen Fällen können die zusätzlichen CALs nicht separat von den qualifizierenden CALs übertragen werden.</w:t>
      </w:r>
      <w:bookmarkStart w:id="1551" w:name="_107_Windows_Azure"/>
      <w:bookmarkEnd w:id="1551"/>
    </w:p>
    <w:p w:rsidR="00DE0D10" w:rsidRDefault="00DE0D10" w:rsidP="00957DE8">
      <w:pPr>
        <w:rPr>
          <w:rFonts w:cs="Tahoma"/>
          <w:szCs w:val="18"/>
          <w:lang w:val="de-DE"/>
        </w:rPr>
      </w:pPr>
    </w:p>
    <w:p w:rsidR="00CE4503" w:rsidRDefault="00CE4503" w:rsidP="00957DE8">
      <w:pPr>
        <w:rPr>
          <w:rFonts w:cs="Tahoma"/>
          <w:szCs w:val="18"/>
          <w:lang w:val="de-DE"/>
        </w:rPr>
      </w:pPr>
    </w:p>
    <w:p w:rsidR="00CE4503" w:rsidRDefault="00CE4503" w:rsidP="00957DE8">
      <w:pPr>
        <w:rPr>
          <w:rFonts w:cs="Tahoma"/>
          <w:szCs w:val="18"/>
          <w:lang w:val="de-DE"/>
        </w:rPr>
      </w:pPr>
    </w:p>
    <w:p w:rsidR="00CE4503" w:rsidRDefault="00CE4503" w:rsidP="00957DE8">
      <w:pPr>
        <w:rPr>
          <w:rFonts w:cs="Tahoma"/>
          <w:szCs w:val="18"/>
          <w:lang w:val="de-DE"/>
        </w:rPr>
      </w:pPr>
    </w:p>
    <w:p w:rsidR="00CE4503" w:rsidRPr="00CE4503" w:rsidRDefault="00CE4503" w:rsidP="00957DE8">
      <w:pPr>
        <w:rPr>
          <w:rFonts w:cs="Tahoma"/>
          <w:szCs w:val="18"/>
          <w:lang w:val="de-DE"/>
        </w:rPr>
      </w:pPr>
    </w:p>
    <w:p w:rsidR="00023FE7" w:rsidRPr="00257BA5" w:rsidRDefault="003C3A72" w:rsidP="00EF2279">
      <w:pPr>
        <w:pStyle w:val="Heading3"/>
        <w:rPr>
          <w:rFonts w:ascii="Tahoma" w:hAnsi="Tahoma" w:cs="Tahoma"/>
          <w:lang w:val="de-DE"/>
        </w:rPr>
      </w:pPr>
      <w:bookmarkStart w:id="1552" w:name="_104_Windows_HPC"/>
      <w:bookmarkStart w:id="1553" w:name="Srv_109HPCServer2008_R2Suite"/>
      <w:bookmarkStart w:id="1554" w:name="_Toc336338365"/>
      <w:bookmarkStart w:id="1555" w:name="_Toc360112301"/>
      <w:bookmarkStart w:id="1556" w:name="Srv_96WindowsHighPerfCompSvr08"/>
      <w:bookmarkStart w:id="1557" w:name="Srv_94HPCServer2008_R2Suite"/>
      <w:bookmarkStart w:id="1558" w:name="Srv_106HPCServer2008_R2Suite"/>
      <w:bookmarkEnd w:id="1552"/>
      <w:r w:rsidRPr="00257BA5">
        <w:rPr>
          <w:rFonts w:ascii="Tahoma" w:hAnsi="Tahoma" w:cs="Tahoma"/>
          <w:caps/>
          <w:color w:val="F66400"/>
          <w:sz w:val="22"/>
          <w:vertAlign w:val="superscript"/>
          <w:lang w:val="de-DE"/>
        </w:rPr>
        <w:t>104</w:t>
      </w:r>
      <w:r w:rsidRPr="00257BA5">
        <w:rPr>
          <w:rFonts w:ascii="Tahoma" w:hAnsi="Tahoma" w:cs="Tahoma"/>
          <w:caps/>
          <w:color w:val="F66400"/>
          <w:sz w:val="22"/>
          <w:lang w:val="de-DE"/>
        </w:rPr>
        <w:t xml:space="preserve"> </w:t>
      </w:r>
      <w:r w:rsidRPr="00257BA5">
        <w:rPr>
          <w:rFonts w:ascii="Tahoma" w:hAnsi="Tahoma" w:cs="Tahoma"/>
          <w:color w:val="F66400"/>
          <w:sz w:val="22"/>
          <w:lang w:val="de-DE"/>
        </w:rPr>
        <w:t>Windows HPC Server 2008 R2 Suite</w:t>
      </w:r>
      <w:bookmarkEnd w:id="1553"/>
      <w:bookmarkEnd w:id="1554"/>
      <w:bookmarkEnd w:id="1555"/>
    </w:p>
    <w:bookmarkEnd w:id="1556"/>
    <w:bookmarkEnd w:id="1557"/>
    <w:bookmarkEnd w:id="1558"/>
    <w:p w:rsidR="00023FE7" w:rsidRPr="00257BA5" w:rsidRDefault="00023FE7" w:rsidP="008B5068">
      <w:pPr>
        <w:pStyle w:val="EndnoteText"/>
        <w:spacing w:line="192" w:lineRule="auto"/>
        <w:rPr>
          <w:rFonts w:ascii="Tahoma" w:hAnsi="Tahoma" w:cs="Tahoma"/>
          <w:sz w:val="18"/>
          <w:szCs w:val="18"/>
          <w:lang w:val="de-DE"/>
        </w:rPr>
      </w:pPr>
    </w:p>
    <w:p w:rsidR="00A434A4" w:rsidRPr="00257BA5" w:rsidRDefault="001978C7" w:rsidP="00A434A4">
      <w:pPr>
        <w:spacing w:after="60"/>
        <w:ind w:left="720"/>
        <w:rPr>
          <w:rFonts w:cs="Tahoma"/>
          <w:lang w:val="de-DE"/>
        </w:rPr>
      </w:pPr>
      <w:r w:rsidRPr="00257BA5">
        <w:rPr>
          <w:rFonts w:cs="Tahoma"/>
          <w:b/>
          <w:color w:val="000000"/>
          <w:lang w:val="de-DE"/>
        </w:rPr>
        <w:t>Lizenzgewährungen im Zusammenhang mit dem Ende der Lebensdauer von HPC Server Suite</w:t>
      </w:r>
    </w:p>
    <w:p w:rsidR="001978C7" w:rsidRPr="00257BA5" w:rsidRDefault="001978C7" w:rsidP="00A434A4">
      <w:pPr>
        <w:ind w:left="720"/>
        <w:rPr>
          <w:rFonts w:cs="Tahoma"/>
          <w:lang w:val="de-DE"/>
        </w:rPr>
      </w:pPr>
      <w:r w:rsidRPr="00257BA5">
        <w:rPr>
          <w:rFonts w:cs="Tahoma"/>
          <w:color w:val="000000"/>
          <w:lang w:val="de-DE"/>
        </w:rPr>
        <w:t>HPC Server Suite 2008 R2 ist die letzte Version von HPC Server Suite. 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257BA5">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rsidR="00A434A4" w:rsidRPr="00257BA5" w:rsidRDefault="00A434A4" w:rsidP="008B5068">
      <w:pPr>
        <w:spacing w:line="192" w:lineRule="auto"/>
        <w:ind w:left="720"/>
        <w:rPr>
          <w:rFonts w:cs="Tahoma"/>
          <w:szCs w:val="18"/>
          <w:lang w:val="de-DE"/>
        </w:rPr>
      </w:pPr>
    </w:p>
    <w:p w:rsidR="001978C7" w:rsidRPr="00CE4503" w:rsidRDefault="001978C7" w:rsidP="002F09A2">
      <w:pPr>
        <w:numPr>
          <w:ilvl w:val="0"/>
          <w:numId w:val="51"/>
        </w:numPr>
        <w:tabs>
          <w:tab w:val="left" w:pos="1440"/>
        </w:tabs>
        <w:spacing w:after="60"/>
        <w:ind w:left="1440"/>
        <w:rPr>
          <w:rFonts w:cs="Tahoma"/>
          <w:spacing w:val="-2"/>
          <w:lang w:val="de-DE"/>
        </w:rPr>
      </w:pPr>
      <w:r w:rsidRPr="00CE4503">
        <w:rPr>
          <w:rFonts w:eastAsia="Calibri" w:cs="Tahoma"/>
          <w:spacing w:val="-2"/>
          <w:szCs w:val="18"/>
          <w:lang w:val="de-DE"/>
        </w:rPr>
        <w:t>Lizenzen, die im Rahmen dieser Gewährung erworben werden, umfassen Software Assurance.</w:t>
      </w:r>
      <w:r w:rsidR="0044534F" w:rsidRPr="00CE4503">
        <w:rPr>
          <w:rFonts w:eastAsia="Calibri" w:cs="Tahoma"/>
          <w:spacing w:val="-2"/>
          <w:szCs w:val="18"/>
          <w:lang w:val="de-DE"/>
        </w:rPr>
        <w:t xml:space="preserve"> </w:t>
      </w:r>
      <w:r w:rsidRPr="00CE4503">
        <w:rPr>
          <w:rFonts w:eastAsia="Calibri" w:cs="Tahoma"/>
          <w:spacing w:val="-2"/>
          <w:szCs w:val="18"/>
          <w:lang w:val="de-DE"/>
        </w:rPr>
        <w:t>Diese Software Assurance gilt bis zum Ablauf der Software Assurance für die Qualifizierenden Lizenzen.</w:t>
      </w:r>
    </w:p>
    <w:p w:rsidR="001978C7" w:rsidRPr="00257BA5" w:rsidRDefault="001978C7" w:rsidP="002F09A2">
      <w:pPr>
        <w:numPr>
          <w:ilvl w:val="0"/>
          <w:numId w:val="51"/>
        </w:numPr>
        <w:tabs>
          <w:tab w:val="left" w:pos="1440"/>
        </w:tabs>
        <w:spacing w:after="60"/>
        <w:ind w:left="1440"/>
        <w:rPr>
          <w:rFonts w:cs="Tahoma"/>
          <w:lang w:val="de-DE"/>
        </w:rPr>
      </w:pPr>
      <w:r w:rsidRPr="00257BA5">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1978C7" w:rsidRPr="00257BA5" w:rsidRDefault="001978C7" w:rsidP="002F09A2">
      <w:pPr>
        <w:numPr>
          <w:ilvl w:val="0"/>
          <w:numId w:val="51"/>
        </w:numPr>
        <w:tabs>
          <w:tab w:val="left" w:pos="1440"/>
        </w:tabs>
        <w:spacing w:after="60"/>
        <w:ind w:left="1440"/>
        <w:rPr>
          <w:rFonts w:cs="Tahoma"/>
          <w:lang w:val="de-DE"/>
        </w:rPr>
      </w:pPr>
      <w:r w:rsidRPr="00257BA5">
        <w:rPr>
          <w:rFonts w:eastAsia="Calibri" w:cs="Tahoma"/>
          <w:szCs w:val="18"/>
          <w:lang w:val="de-DE"/>
        </w:rPr>
        <w:t>Bei Upgrade auf Windows Server 2012 Standard unter dieser Gewährung sind die bestehenden Qualifizierenden Lizenzen für HPC Server Suite des Kunden nicht mehr gültig.</w:t>
      </w:r>
    </w:p>
    <w:p w:rsidR="001978C7" w:rsidRPr="00257BA5" w:rsidRDefault="001978C7" w:rsidP="002F09A2">
      <w:pPr>
        <w:numPr>
          <w:ilvl w:val="0"/>
          <w:numId w:val="55"/>
        </w:numPr>
        <w:tabs>
          <w:tab w:val="left" w:pos="1440"/>
        </w:tabs>
        <w:spacing w:after="60"/>
        <w:ind w:left="1440"/>
        <w:rPr>
          <w:rFonts w:cs="Tahoma"/>
          <w:lang w:val="de-DE"/>
        </w:rPr>
      </w:pPr>
      <w:r w:rsidRPr="00257BA5">
        <w:rPr>
          <w:rFonts w:cs="Tahoma"/>
          <w:color w:val="000000"/>
          <w:lang w:val="de-DE"/>
        </w:rPr>
        <w:t xml:space="preserve">HPC Server Suite- </w:t>
      </w:r>
      <w:r w:rsidRPr="00257BA5">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1978C7" w:rsidRPr="00257BA5" w:rsidRDefault="001978C7" w:rsidP="002F09A2">
      <w:pPr>
        <w:numPr>
          <w:ilvl w:val="0"/>
          <w:numId w:val="55"/>
        </w:numPr>
        <w:tabs>
          <w:tab w:val="left" w:pos="1440"/>
        </w:tabs>
        <w:spacing w:after="60"/>
        <w:ind w:left="1440"/>
        <w:rPr>
          <w:rFonts w:cs="Tahoma"/>
          <w:lang w:val="de-DE"/>
        </w:rPr>
      </w:pPr>
      <w:r w:rsidRPr="00257BA5">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DE4110" w:rsidRPr="00257BA5" w:rsidRDefault="001978C7" w:rsidP="002F09A2">
      <w:pPr>
        <w:numPr>
          <w:ilvl w:val="0"/>
          <w:numId w:val="55"/>
        </w:numPr>
        <w:tabs>
          <w:tab w:val="left" w:pos="1440"/>
        </w:tabs>
        <w:spacing w:after="60"/>
        <w:ind w:left="1440"/>
        <w:rPr>
          <w:rFonts w:cs="Tahoma"/>
          <w:lang w:val="de-DE"/>
        </w:rPr>
      </w:pPr>
      <w:r w:rsidRPr="00257BA5">
        <w:rPr>
          <w:rFonts w:cs="Tahoma"/>
          <w:bCs/>
          <w:color w:val="000000"/>
          <w:szCs w:val="18"/>
          <w:lang w:val="de-DE"/>
        </w:rPr>
        <w:t>Informieren Sie sich außerdem in den Hinweisen in der Produktliste für Windows Server 2008 R2 HPC Edition &amp; HPC Pack 2008 R2 Enterprise.</w:t>
      </w:r>
      <w:bookmarkStart w:id="1559" w:name="_109_Windows®_Intune"/>
      <w:bookmarkEnd w:id="1559"/>
    </w:p>
    <w:p w:rsidR="00A434A4" w:rsidRDefault="00A434A4" w:rsidP="008B5068">
      <w:pPr>
        <w:spacing w:line="192" w:lineRule="auto"/>
        <w:ind w:left="720"/>
        <w:rPr>
          <w:rFonts w:cs="Tahoma"/>
          <w:szCs w:val="18"/>
          <w:lang w:val="de-DE"/>
        </w:rPr>
      </w:pPr>
    </w:p>
    <w:p w:rsidR="00CE4503" w:rsidRPr="00257BA5" w:rsidRDefault="00CE4503" w:rsidP="008B5068">
      <w:pPr>
        <w:spacing w:line="192" w:lineRule="auto"/>
        <w:ind w:left="720"/>
        <w:rPr>
          <w:rFonts w:cs="Tahoma"/>
          <w:szCs w:val="18"/>
          <w:lang w:val="de-DE"/>
        </w:rPr>
      </w:pPr>
    </w:p>
    <w:p w:rsidR="008779BC" w:rsidRPr="00257BA5" w:rsidRDefault="00F66FB0" w:rsidP="00A434A4">
      <w:pPr>
        <w:pStyle w:val="Heading2"/>
        <w:ind w:left="0"/>
        <w:rPr>
          <w:rFonts w:ascii="Tahoma" w:hAnsi="Tahoma" w:cs="Tahoma"/>
          <w:lang w:val="de-DE"/>
        </w:rPr>
      </w:pPr>
      <w:bookmarkStart w:id="1560" w:name="_105_Windows_Multipoint"/>
      <w:bookmarkStart w:id="1561" w:name="_Toc336338367"/>
      <w:bookmarkStart w:id="1562" w:name="_Toc360112302"/>
      <w:bookmarkEnd w:id="1560"/>
      <w:r w:rsidRPr="00257BA5">
        <w:rPr>
          <w:rFonts w:ascii="Tahoma" w:hAnsi="Tahoma" w:cs="Tahoma"/>
          <w:caps/>
          <w:color w:val="FA6500"/>
          <w:sz w:val="22"/>
          <w:vertAlign w:val="superscript"/>
          <w:lang w:val="de-DE"/>
        </w:rPr>
        <w:t>105</w:t>
      </w:r>
      <w:r w:rsidRPr="00257BA5">
        <w:rPr>
          <w:rFonts w:ascii="Tahoma" w:hAnsi="Tahoma" w:cs="Tahoma"/>
          <w:caps/>
          <w:color w:val="FA6500"/>
          <w:sz w:val="22"/>
          <w:lang w:val="de-DE"/>
        </w:rPr>
        <w:t xml:space="preserve"> </w:t>
      </w:r>
      <w:r w:rsidRPr="00257BA5">
        <w:rPr>
          <w:rFonts w:ascii="Tahoma" w:hAnsi="Tahoma" w:cs="Tahoma"/>
          <w:color w:val="FA6500"/>
          <w:sz w:val="22"/>
          <w:lang w:val="de-DE"/>
        </w:rPr>
        <w:t xml:space="preserve">Windows Multipoint Server </w:t>
      </w:r>
      <w:bookmarkEnd w:id="1561"/>
      <w:r w:rsidRPr="00257BA5">
        <w:rPr>
          <w:rFonts w:ascii="Tahoma" w:hAnsi="Tahoma" w:cs="Tahoma"/>
          <w:color w:val="FA6500"/>
          <w:sz w:val="22"/>
          <w:lang w:val="de-DE"/>
        </w:rPr>
        <w:t>2012 Standard</w:t>
      </w:r>
      <w:bookmarkEnd w:id="1562"/>
      <w:r w:rsidRPr="00257BA5">
        <w:rPr>
          <w:rFonts w:ascii="Tahoma" w:hAnsi="Tahoma" w:cs="Tahoma"/>
          <w:color w:val="FA6500"/>
          <w:sz w:val="22"/>
          <w:lang w:val="de-DE"/>
        </w:rPr>
        <w:t xml:space="preserve"> </w:t>
      </w:r>
    </w:p>
    <w:p w:rsidR="00A434A4" w:rsidRPr="00257BA5" w:rsidRDefault="00A434A4" w:rsidP="008B5068">
      <w:pPr>
        <w:spacing w:line="192" w:lineRule="auto"/>
        <w:rPr>
          <w:rFonts w:cs="Tahoma"/>
          <w:szCs w:val="18"/>
          <w:lang w:val="de-DE"/>
        </w:rPr>
      </w:pPr>
    </w:p>
    <w:p w:rsidR="00F745E1" w:rsidRPr="00257BA5" w:rsidRDefault="008779BC" w:rsidP="00A434A4">
      <w:pPr>
        <w:ind w:left="720"/>
        <w:rPr>
          <w:rFonts w:cs="Tahoma"/>
          <w:lang w:val="de-DE"/>
        </w:rPr>
      </w:pPr>
      <w:r w:rsidRPr="00257BA5">
        <w:rPr>
          <w:rFonts w:eastAsia="Calibri" w:cs="Tahoma"/>
          <w:color w:val="000000"/>
          <w:szCs w:val="18"/>
          <w:lang w:val="de-DE"/>
        </w:rPr>
        <w:t>Windows Multipoint Server 2012 Standard ist die nächste Version von Windows Multipoint Server 2011 Standard.</w:t>
      </w:r>
    </w:p>
    <w:p w:rsidR="00A434A4" w:rsidRDefault="00A434A4" w:rsidP="008B5068">
      <w:pPr>
        <w:spacing w:line="192" w:lineRule="auto"/>
        <w:rPr>
          <w:rFonts w:cs="Tahoma"/>
          <w:szCs w:val="18"/>
          <w:lang w:val="de-DE"/>
        </w:rPr>
      </w:pPr>
    </w:p>
    <w:p w:rsidR="00CE4503" w:rsidRPr="00257BA5" w:rsidRDefault="00CE4503" w:rsidP="008B5068">
      <w:pPr>
        <w:spacing w:line="192" w:lineRule="auto"/>
        <w:rPr>
          <w:rFonts w:cs="Tahoma"/>
          <w:szCs w:val="18"/>
          <w:lang w:val="de-DE"/>
        </w:rPr>
      </w:pPr>
    </w:p>
    <w:p w:rsidR="00092F30" w:rsidRPr="00257BA5" w:rsidRDefault="00F66FB0" w:rsidP="00A434A4">
      <w:pPr>
        <w:pStyle w:val="Heading2"/>
        <w:ind w:left="0"/>
        <w:rPr>
          <w:rFonts w:ascii="Tahoma" w:hAnsi="Tahoma" w:cs="Tahoma"/>
          <w:lang w:val="de-DE"/>
        </w:rPr>
      </w:pPr>
      <w:bookmarkStart w:id="1563" w:name="_106_Windows_Multipoint"/>
      <w:bookmarkStart w:id="1564" w:name="_Toc336338368"/>
      <w:bookmarkStart w:id="1565" w:name="_Toc360112303"/>
      <w:bookmarkStart w:id="1566" w:name="Srv_103WinMultipointSvr2011Premium"/>
      <w:bookmarkStart w:id="1567" w:name="Srv_107WinMultipointSvr2011Premium"/>
      <w:bookmarkStart w:id="1568" w:name="Srv_111WinMultipointSvr2011Premium"/>
      <w:bookmarkEnd w:id="1563"/>
      <w:r w:rsidRPr="00257BA5">
        <w:rPr>
          <w:rFonts w:ascii="Tahoma" w:hAnsi="Tahoma" w:cs="Tahoma"/>
          <w:caps/>
          <w:color w:val="FA6500"/>
          <w:sz w:val="22"/>
          <w:szCs w:val="22"/>
          <w:vertAlign w:val="superscript"/>
          <w:lang w:val="de-DE"/>
        </w:rPr>
        <w:t>106</w:t>
      </w:r>
      <w:r w:rsidRPr="00257BA5">
        <w:rPr>
          <w:rFonts w:ascii="Tahoma" w:hAnsi="Tahoma" w:cs="Tahoma"/>
          <w:caps/>
          <w:color w:val="FA6500"/>
          <w:sz w:val="22"/>
          <w:lang w:val="de-DE"/>
        </w:rPr>
        <w:t xml:space="preserve"> </w:t>
      </w:r>
      <w:r w:rsidRPr="00257BA5">
        <w:rPr>
          <w:rFonts w:ascii="Tahoma" w:hAnsi="Tahoma" w:cs="Tahoma"/>
          <w:color w:val="FA6500"/>
          <w:sz w:val="22"/>
          <w:lang w:val="de-DE"/>
        </w:rPr>
        <w:t xml:space="preserve">Windows Multipoint Server </w:t>
      </w:r>
      <w:bookmarkEnd w:id="1564"/>
      <w:r w:rsidRPr="00257BA5">
        <w:rPr>
          <w:rFonts w:ascii="Tahoma" w:hAnsi="Tahoma" w:cs="Tahoma"/>
          <w:color w:val="FA6500"/>
          <w:sz w:val="22"/>
          <w:lang w:val="de-DE"/>
        </w:rPr>
        <w:t>2012 Premium</w:t>
      </w:r>
      <w:bookmarkEnd w:id="1565"/>
      <w:r w:rsidRPr="00257BA5">
        <w:rPr>
          <w:rFonts w:ascii="Tahoma" w:hAnsi="Tahoma" w:cs="Tahoma"/>
          <w:color w:val="FA6500"/>
          <w:sz w:val="22"/>
          <w:lang w:val="de-DE"/>
        </w:rPr>
        <w:t xml:space="preserve"> </w:t>
      </w:r>
      <w:bookmarkEnd w:id="1566"/>
      <w:bookmarkEnd w:id="1567"/>
      <w:bookmarkEnd w:id="1568"/>
    </w:p>
    <w:p w:rsidR="00A434A4" w:rsidRPr="00257BA5" w:rsidRDefault="00A434A4" w:rsidP="008B5068">
      <w:pPr>
        <w:spacing w:line="192" w:lineRule="auto"/>
        <w:rPr>
          <w:rFonts w:cs="Tahoma"/>
          <w:szCs w:val="18"/>
          <w:lang w:val="de-DE"/>
        </w:rPr>
      </w:pPr>
    </w:p>
    <w:p w:rsidR="00F745E1" w:rsidRPr="00257BA5" w:rsidRDefault="00092F30" w:rsidP="00A434A4">
      <w:pPr>
        <w:ind w:left="720"/>
        <w:rPr>
          <w:rFonts w:cs="Tahoma"/>
          <w:lang w:val="de-DE"/>
        </w:rPr>
      </w:pPr>
      <w:r w:rsidRPr="00257BA5">
        <w:rPr>
          <w:rFonts w:eastAsia="Calibri" w:cs="Tahoma"/>
          <w:color w:val="000000"/>
          <w:szCs w:val="18"/>
          <w:lang w:val="de-DE"/>
        </w:rPr>
        <w:t>Windows Multipoint Server 2012 Premium ist die nächste Version von Windows Multipoint Server 2011 Premium.</w:t>
      </w:r>
      <w:bookmarkStart w:id="1569" w:name="_Toc280612355"/>
    </w:p>
    <w:p w:rsidR="00A434A4" w:rsidRDefault="00A434A4" w:rsidP="008B5068">
      <w:pPr>
        <w:spacing w:line="192" w:lineRule="auto"/>
        <w:rPr>
          <w:rFonts w:cs="Tahoma"/>
          <w:szCs w:val="18"/>
          <w:lang w:val="de-DE"/>
        </w:rPr>
      </w:pPr>
    </w:p>
    <w:p w:rsidR="00CE4503" w:rsidRPr="00257BA5" w:rsidRDefault="00CE4503" w:rsidP="008B5068">
      <w:pPr>
        <w:spacing w:line="192" w:lineRule="auto"/>
        <w:rPr>
          <w:rFonts w:cs="Tahoma"/>
          <w:szCs w:val="18"/>
          <w:lang w:val="de-DE"/>
        </w:rPr>
      </w:pPr>
    </w:p>
    <w:p w:rsidR="00092F30" w:rsidRPr="0044534F" w:rsidRDefault="00F66FB0" w:rsidP="00092F30">
      <w:pPr>
        <w:pStyle w:val="Heading2"/>
        <w:ind w:left="0"/>
        <w:rPr>
          <w:rFonts w:ascii="Tahoma" w:hAnsi="Tahoma" w:cs="Tahoma"/>
        </w:rPr>
      </w:pPr>
      <w:bookmarkStart w:id="1570" w:name="_107_CAL_für"/>
      <w:bookmarkStart w:id="1571" w:name="_Toc360112304"/>
      <w:bookmarkStart w:id="1572" w:name="Srv_104WinMultipointSvr2011CAL"/>
      <w:bookmarkStart w:id="1573" w:name="Srv_108WinMultipointSvr2011CAL"/>
      <w:bookmarkStart w:id="1574" w:name="Srv_112WinMultipointSvr2011CAL"/>
      <w:bookmarkEnd w:id="1570"/>
      <w:r w:rsidRPr="0044534F">
        <w:rPr>
          <w:rFonts w:ascii="Tahoma" w:hAnsi="Tahoma" w:cs="Tahoma"/>
          <w:caps/>
          <w:color w:val="FA6500"/>
          <w:sz w:val="22"/>
          <w:szCs w:val="22"/>
          <w:vertAlign w:val="superscript"/>
        </w:rPr>
        <w:t>107</w:t>
      </w:r>
      <w:r w:rsidRPr="0044534F">
        <w:rPr>
          <w:rFonts w:ascii="Tahoma" w:hAnsi="Tahoma" w:cs="Tahoma"/>
          <w:color w:val="FA6500"/>
          <w:sz w:val="22"/>
          <w:szCs w:val="22"/>
        </w:rPr>
        <w:t xml:space="preserve"> CAL für Windows </w:t>
      </w:r>
      <w:bookmarkEnd w:id="1569"/>
      <w:r w:rsidRPr="0044534F">
        <w:rPr>
          <w:rFonts w:ascii="Tahoma" w:hAnsi="Tahoma" w:cs="Tahoma"/>
          <w:color w:val="FA6500"/>
          <w:sz w:val="22"/>
          <w:szCs w:val="22"/>
        </w:rPr>
        <w:t>Multipoint Server 2012</w:t>
      </w:r>
      <w:bookmarkEnd w:id="1571"/>
    </w:p>
    <w:bookmarkEnd w:id="1572"/>
    <w:bookmarkEnd w:id="1573"/>
    <w:bookmarkEnd w:id="1574"/>
    <w:p w:rsidR="00092F30" w:rsidRPr="008B5068" w:rsidRDefault="00092F30" w:rsidP="008B5068">
      <w:pPr>
        <w:spacing w:line="192" w:lineRule="auto"/>
        <w:ind w:firstLine="360"/>
        <w:rPr>
          <w:rFonts w:cs="Tahoma"/>
          <w:szCs w:val="18"/>
        </w:rPr>
      </w:pPr>
    </w:p>
    <w:p w:rsidR="0008452D" w:rsidRPr="00257BA5" w:rsidRDefault="00092F30" w:rsidP="00A434A4">
      <w:pPr>
        <w:ind w:left="720"/>
        <w:rPr>
          <w:rFonts w:cs="Tahoma"/>
          <w:lang w:val="de-DE"/>
        </w:rPr>
      </w:pPr>
      <w:r w:rsidRPr="00257BA5">
        <w:rPr>
          <w:rFonts w:eastAsia="Calibri" w:cs="Tahoma"/>
          <w:color w:val="000000"/>
          <w:szCs w:val="18"/>
          <w:lang w:val="de-DE"/>
        </w:rPr>
        <w:t>CAL für Windows Multipoint Server 2012 ist die nächste Version von CAL für Windows Multipoint Server</w:t>
      </w:r>
      <w:r w:rsidR="008B5068" w:rsidRPr="00257BA5">
        <w:rPr>
          <w:rFonts w:eastAsia="Calibri" w:cs="Tahoma"/>
          <w:color w:val="000000"/>
          <w:szCs w:val="18"/>
          <w:lang w:val="de-DE"/>
        </w:rPr>
        <w:t> </w:t>
      </w:r>
      <w:r w:rsidRPr="00257BA5">
        <w:rPr>
          <w:rFonts w:eastAsia="Calibri" w:cs="Tahoma"/>
          <w:color w:val="000000"/>
          <w:szCs w:val="18"/>
          <w:lang w:val="de-DE"/>
        </w:rPr>
        <w:t>2011.</w:t>
      </w:r>
    </w:p>
    <w:p w:rsidR="00A434A4" w:rsidRDefault="00A434A4" w:rsidP="008B5068">
      <w:pPr>
        <w:spacing w:line="192" w:lineRule="auto"/>
        <w:rPr>
          <w:rFonts w:cs="Tahoma"/>
          <w:szCs w:val="18"/>
          <w:lang w:val="de-DE"/>
        </w:rPr>
      </w:pPr>
    </w:p>
    <w:p w:rsidR="00CE4503" w:rsidRPr="00257BA5" w:rsidRDefault="00CE4503" w:rsidP="008B5068">
      <w:pPr>
        <w:spacing w:line="192" w:lineRule="auto"/>
        <w:rPr>
          <w:rFonts w:cs="Tahoma"/>
          <w:szCs w:val="18"/>
          <w:lang w:val="de-DE"/>
        </w:rPr>
      </w:pPr>
    </w:p>
    <w:p w:rsidR="00023FE7" w:rsidRPr="00257BA5" w:rsidRDefault="00F66FB0" w:rsidP="00EF2279">
      <w:pPr>
        <w:pStyle w:val="Heading3"/>
        <w:ind w:left="360" w:hanging="360"/>
        <w:rPr>
          <w:rFonts w:ascii="Tahoma" w:hAnsi="Tahoma" w:cs="Tahoma"/>
          <w:lang w:val="de-DE"/>
        </w:rPr>
      </w:pPr>
      <w:bookmarkStart w:id="1575" w:name="_108_Windows_Server"/>
      <w:bookmarkStart w:id="1576" w:name="_Toc336338369"/>
      <w:bookmarkStart w:id="1577" w:name="_Toc360112305"/>
      <w:bookmarkStart w:id="1578" w:name="Srv_97WinSvr08HighPerfCompandHyperV"/>
      <w:bookmarkStart w:id="1579" w:name="Srv_98WinSvr08HighPerfCompandHyperV"/>
      <w:bookmarkStart w:id="1580" w:name="Srv_110WinSvr08R2HPC"/>
      <w:bookmarkStart w:id="1581" w:name="Srv_114WinSvr08R2HPC"/>
      <w:bookmarkEnd w:id="1575"/>
      <w:r w:rsidRPr="00257BA5">
        <w:rPr>
          <w:rFonts w:ascii="Tahoma" w:hAnsi="Tahoma" w:cs="Tahoma"/>
          <w:caps/>
          <w:color w:val="F66400"/>
          <w:sz w:val="22"/>
          <w:vertAlign w:val="superscript"/>
          <w:lang w:val="de-DE"/>
        </w:rPr>
        <w:t>108</w:t>
      </w:r>
      <w:r w:rsidRPr="00257BA5">
        <w:rPr>
          <w:rFonts w:ascii="Tahoma" w:hAnsi="Tahoma" w:cs="Tahoma"/>
          <w:color w:val="F66400"/>
          <w:sz w:val="22"/>
          <w:lang w:val="de-DE"/>
        </w:rPr>
        <w:t xml:space="preserve"> Windows Server 2008 R2 HPC</w:t>
      </w:r>
      <w:r w:rsidRPr="00257BA5">
        <w:rPr>
          <w:rStyle w:val="Heading3Char"/>
          <w:rFonts w:ascii="Tahoma" w:hAnsi="Tahoma" w:cs="Tahoma"/>
          <w:b/>
          <w:color w:val="F66400"/>
          <w:sz w:val="22"/>
          <w:lang w:val="de-DE"/>
        </w:rPr>
        <w:t xml:space="preserve"> Edition</w:t>
      </w:r>
      <w:bookmarkEnd w:id="1576"/>
      <w:bookmarkEnd w:id="1577"/>
      <w:r w:rsidRPr="00257BA5">
        <w:rPr>
          <w:rStyle w:val="Heading3Char"/>
          <w:rFonts w:ascii="Tahoma" w:hAnsi="Tahoma" w:cs="Tahoma"/>
          <w:b/>
          <w:color w:val="F66400"/>
          <w:sz w:val="22"/>
          <w:lang w:val="de-DE"/>
        </w:rPr>
        <w:t xml:space="preserve"> </w:t>
      </w:r>
    </w:p>
    <w:bookmarkEnd w:id="1578"/>
    <w:bookmarkEnd w:id="1579"/>
    <w:bookmarkEnd w:id="1580"/>
    <w:bookmarkEnd w:id="1581"/>
    <w:p w:rsidR="00023FE7" w:rsidRPr="00257BA5" w:rsidRDefault="00023FE7" w:rsidP="008B5068">
      <w:pPr>
        <w:spacing w:line="192" w:lineRule="auto"/>
        <w:rPr>
          <w:rFonts w:cs="Tahoma"/>
          <w:szCs w:val="18"/>
          <w:lang w:val="de-DE"/>
        </w:rPr>
      </w:pPr>
    </w:p>
    <w:p w:rsidR="00A434A4" w:rsidRPr="00257BA5" w:rsidRDefault="001978C7" w:rsidP="00CE4503">
      <w:pPr>
        <w:spacing w:after="60"/>
        <w:ind w:left="720"/>
        <w:rPr>
          <w:rFonts w:cs="Tahoma"/>
          <w:lang w:val="de-DE"/>
        </w:rPr>
      </w:pPr>
      <w:r w:rsidRPr="00257BA5">
        <w:rPr>
          <w:rFonts w:cs="Tahoma"/>
          <w:b/>
          <w:color w:val="000000"/>
          <w:lang w:val="de-DE"/>
        </w:rPr>
        <w:t>Lizenzgewährungen im Zusammenhang mit dem Ende der Lebensdauer von Windows Server HPC Edition</w:t>
      </w:r>
    </w:p>
    <w:p w:rsidR="001978C7" w:rsidRPr="00CE4503" w:rsidRDefault="001978C7" w:rsidP="00CE4503">
      <w:pPr>
        <w:ind w:left="720"/>
        <w:rPr>
          <w:rFonts w:cs="Tahoma"/>
          <w:szCs w:val="18"/>
          <w:lang w:val="de-DE"/>
        </w:rPr>
      </w:pPr>
      <w:r w:rsidRPr="00CE4503">
        <w:rPr>
          <w:rFonts w:cs="Tahoma"/>
          <w:color w:val="000000"/>
          <w:szCs w:val="18"/>
          <w:lang w:val="de-DE"/>
        </w:rPr>
        <w:t xml:space="preserve">Windows Server 2008 R2 ist die letzte Version von Windows Server HPC Edition. Volumenlizenzkunden, die 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CE4503">
        <w:rPr>
          <w:rFonts w:eastAsia="Calibri" w:cs="Tahoma"/>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A434A4" w:rsidRPr="00CE4503" w:rsidRDefault="00A434A4" w:rsidP="00CE4503">
      <w:pPr>
        <w:ind w:left="720"/>
        <w:rPr>
          <w:rFonts w:cs="Tahoma"/>
          <w:szCs w:val="18"/>
          <w:lang w:val="de-DE"/>
        </w:rPr>
      </w:pPr>
    </w:p>
    <w:p w:rsidR="001978C7" w:rsidRPr="00CE4503" w:rsidRDefault="001978C7" w:rsidP="005E2211">
      <w:pPr>
        <w:numPr>
          <w:ilvl w:val="0"/>
          <w:numId w:val="55"/>
        </w:numPr>
        <w:tabs>
          <w:tab w:val="clear" w:pos="360"/>
          <w:tab w:val="num" w:pos="1440"/>
        </w:tabs>
        <w:spacing w:after="40"/>
        <w:ind w:left="1440"/>
        <w:rPr>
          <w:rFonts w:cs="Tahoma"/>
          <w:szCs w:val="18"/>
          <w:lang w:val="de-DE"/>
        </w:rPr>
      </w:pPr>
      <w:r w:rsidRPr="00CE4503">
        <w:rPr>
          <w:rFonts w:cs="Tahoma"/>
          <w:color w:val="000000"/>
          <w:szCs w:val="18"/>
          <w:lang w:val="de-DE"/>
        </w:rPr>
        <w:t>Wenn ein Kunde über eine ungerade Anzahl von Windows Server HPC Edition-Lizenzen verfügt, muss der Kunde auf die nächste gerade Zahl aufrunden, um festzustellen, wie viele Lizenzen ihm gewährt werden.</w:t>
      </w:r>
      <w:r w:rsidR="0044534F" w:rsidRPr="00CE4503">
        <w:rPr>
          <w:rFonts w:cs="Tahoma"/>
          <w:color w:val="000000"/>
          <w:szCs w:val="18"/>
          <w:lang w:val="de-DE"/>
        </w:rPr>
        <w:t xml:space="preserve"> </w:t>
      </w:r>
      <w:r w:rsidRPr="00CE4503">
        <w:rPr>
          <w:rFonts w:cs="Tahoma"/>
          <w:color w:val="000000"/>
          <w:szCs w:val="18"/>
          <w:lang w:val="de-DE"/>
        </w:rPr>
        <w:t>Beispiel: Einem Kunden, der über drei Windows Server HPC Edition-Lizenzen verfügt, werden insgesamt zwei Windows Server 2012 Standard-Lizenzen gewährt.</w:t>
      </w:r>
    </w:p>
    <w:p w:rsidR="001978C7" w:rsidRPr="00CE4503" w:rsidRDefault="001978C7" w:rsidP="005E2211">
      <w:pPr>
        <w:pStyle w:val="ListParagraph"/>
        <w:numPr>
          <w:ilvl w:val="0"/>
          <w:numId w:val="55"/>
        </w:numPr>
        <w:tabs>
          <w:tab w:val="clear" w:pos="360"/>
          <w:tab w:val="num" w:pos="1440"/>
        </w:tabs>
        <w:spacing w:after="40"/>
        <w:ind w:left="1440"/>
        <w:contextualSpacing w:val="0"/>
        <w:rPr>
          <w:rFonts w:ascii="Tahoma" w:hAnsi="Tahoma" w:cs="Tahoma"/>
          <w:spacing w:val="-2"/>
          <w:sz w:val="18"/>
          <w:szCs w:val="18"/>
          <w:lang w:val="de-DE"/>
        </w:rPr>
      </w:pPr>
      <w:r w:rsidRPr="00CE4503">
        <w:rPr>
          <w:rFonts w:ascii="Tahoma" w:eastAsia="Calibri" w:hAnsi="Tahoma" w:cs="Tahoma"/>
          <w:spacing w:val="-2"/>
          <w:sz w:val="18"/>
          <w:szCs w:val="18"/>
          <w:lang w:val="de-DE"/>
        </w:rPr>
        <w:t>Lizenzen, die im Rahmen dieser Gewährung erworben werden, umfassen Software Assurance.</w:t>
      </w:r>
      <w:r w:rsidR="0044534F" w:rsidRPr="00CE4503">
        <w:rPr>
          <w:rFonts w:ascii="Tahoma" w:eastAsia="Calibri" w:hAnsi="Tahoma" w:cs="Tahoma"/>
          <w:spacing w:val="-2"/>
          <w:sz w:val="18"/>
          <w:szCs w:val="18"/>
          <w:lang w:val="de-DE"/>
        </w:rPr>
        <w:t xml:space="preserve"> </w:t>
      </w:r>
      <w:r w:rsidRPr="00CE4503">
        <w:rPr>
          <w:rFonts w:ascii="Tahoma" w:eastAsia="Calibri" w:hAnsi="Tahoma" w:cs="Tahoma"/>
          <w:spacing w:val="-2"/>
          <w:sz w:val="18"/>
          <w:szCs w:val="18"/>
          <w:lang w:val="de-DE"/>
        </w:rPr>
        <w:t>Diese Software Assurance gilt bis zum Ablauf der Software Assurance für die Qualifizierenden Lizenzen.</w:t>
      </w:r>
    </w:p>
    <w:p w:rsidR="001978C7" w:rsidRPr="00CE4503" w:rsidRDefault="001978C7" w:rsidP="005E2211">
      <w:pPr>
        <w:pStyle w:val="ListParagraph"/>
        <w:numPr>
          <w:ilvl w:val="0"/>
          <w:numId w:val="55"/>
        </w:numPr>
        <w:tabs>
          <w:tab w:val="clear" w:pos="360"/>
          <w:tab w:val="num" w:pos="1440"/>
        </w:tabs>
        <w:spacing w:after="40"/>
        <w:ind w:left="1440"/>
        <w:contextualSpacing w:val="0"/>
        <w:rPr>
          <w:rFonts w:ascii="Tahoma" w:hAnsi="Tahoma" w:cs="Tahoma"/>
          <w:sz w:val="18"/>
          <w:szCs w:val="18"/>
          <w:lang w:val="de-DE"/>
        </w:rPr>
      </w:pPr>
      <w:r w:rsidRPr="00CE4503">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1978C7" w:rsidRPr="00CE4503" w:rsidRDefault="001978C7" w:rsidP="005E2211">
      <w:pPr>
        <w:numPr>
          <w:ilvl w:val="0"/>
          <w:numId w:val="55"/>
        </w:numPr>
        <w:tabs>
          <w:tab w:val="clear" w:pos="360"/>
          <w:tab w:val="num" w:pos="1440"/>
          <w:tab w:val="left" w:pos="2160"/>
        </w:tabs>
        <w:spacing w:after="40"/>
        <w:ind w:left="1440"/>
        <w:rPr>
          <w:rFonts w:cs="Tahoma"/>
          <w:szCs w:val="18"/>
          <w:lang w:val="de-DE"/>
        </w:rPr>
      </w:pPr>
      <w:r w:rsidRPr="00CE4503">
        <w:rPr>
          <w:rFonts w:eastAsia="Calibri" w:cs="Tahoma"/>
          <w:szCs w:val="18"/>
          <w:lang w:val="de-DE"/>
        </w:rPr>
        <w:t xml:space="preserve">Bei Upgrade auf Windows Server 2012 Standard unter dieser Gewährung bleiben die bestehenden </w:t>
      </w:r>
      <w:r w:rsidRPr="00CE4503">
        <w:rPr>
          <w:rFonts w:cs="Tahoma"/>
          <w:color w:val="000000"/>
          <w:szCs w:val="18"/>
          <w:lang w:val="de-DE"/>
        </w:rPr>
        <w:t>Windows Server 2008 R2 HPC Edition</w:t>
      </w:r>
      <w:r w:rsidRPr="00CE4503">
        <w:rPr>
          <w:rFonts w:eastAsia="Calibri" w:cs="Tahoma"/>
          <w:szCs w:val="18"/>
          <w:lang w:val="de-DE"/>
        </w:rPr>
        <w:t>-Lizenzen des Kunden gültig.</w:t>
      </w:r>
    </w:p>
    <w:p w:rsidR="001978C7" w:rsidRPr="00CE4503" w:rsidRDefault="001978C7" w:rsidP="005E2211">
      <w:pPr>
        <w:numPr>
          <w:ilvl w:val="0"/>
          <w:numId w:val="55"/>
        </w:numPr>
        <w:tabs>
          <w:tab w:val="clear" w:pos="360"/>
          <w:tab w:val="num" w:pos="1440"/>
        </w:tabs>
        <w:spacing w:after="40"/>
        <w:ind w:left="1440"/>
        <w:rPr>
          <w:rFonts w:cs="Tahoma"/>
          <w:szCs w:val="18"/>
          <w:lang w:val="de-DE"/>
        </w:rPr>
      </w:pPr>
      <w:r w:rsidRPr="00CE4503">
        <w:rPr>
          <w:rFonts w:cs="Tahoma"/>
          <w:color w:val="000000"/>
          <w:szCs w:val="18"/>
          <w:lang w:val="de-DE"/>
        </w:rPr>
        <w:t>Windows Server 2008 R2 HPC Edition-</w:t>
      </w:r>
      <w:r w:rsidRPr="00CE4503">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1978C7" w:rsidRPr="00CE4503" w:rsidRDefault="001978C7" w:rsidP="005E2211">
      <w:pPr>
        <w:numPr>
          <w:ilvl w:val="0"/>
          <w:numId w:val="55"/>
        </w:numPr>
        <w:tabs>
          <w:tab w:val="clear" w:pos="360"/>
          <w:tab w:val="num" w:pos="1440"/>
        </w:tabs>
        <w:spacing w:after="40"/>
        <w:ind w:left="1440"/>
        <w:rPr>
          <w:rFonts w:cs="Tahoma"/>
          <w:szCs w:val="18"/>
          <w:lang w:val="de-DE"/>
        </w:rPr>
      </w:pPr>
      <w:r w:rsidRPr="00CE4503">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A434A4" w:rsidRPr="00CE4503" w:rsidRDefault="00A434A4" w:rsidP="00CE4503">
      <w:pPr>
        <w:contextualSpacing/>
        <w:rPr>
          <w:rFonts w:cs="Tahoma"/>
          <w:szCs w:val="18"/>
          <w:lang w:val="de-DE"/>
        </w:rPr>
      </w:pPr>
    </w:p>
    <w:p w:rsidR="008C2FF8" w:rsidRPr="00CE4503" w:rsidRDefault="001978C7" w:rsidP="00CE4503">
      <w:pPr>
        <w:spacing w:after="60"/>
        <w:ind w:left="720"/>
        <w:rPr>
          <w:rFonts w:cs="Tahoma"/>
          <w:szCs w:val="18"/>
          <w:lang w:val="de-DE"/>
        </w:rPr>
      </w:pPr>
      <w:r w:rsidRPr="00CE4503">
        <w:rPr>
          <w:rFonts w:eastAsia="Calibri" w:cs="Tahoma"/>
          <w:b/>
          <w:szCs w:val="18"/>
          <w:lang w:val="de-DE"/>
        </w:rPr>
        <w:t>Zusätzliche Informationen zur Verwendung von Windows Server 2012 für High Performance Computing (HPC)</w:t>
      </w:r>
    </w:p>
    <w:p w:rsidR="002F7203" w:rsidRPr="00CE4503" w:rsidRDefault="001978C7" w:rsidP="00CE4503">
      <w:pPr>
        <w:ind w:left="720"/>
        <w:contextualSpacing/>
        <w:rPr>
          <w:rFonts w:cs="Tahoma"/>
          <w:szCs w:val="18"/>
          <w:lang w:val="de-DE"/>
        </w:rPr>
      </w:pPr>
      <w:r w:rsidRPr="00CE4503">
        <w:rPr>
          <w:rFonts w:eastAsia="Calibri" w:cs="Tahoma"/>
          <w:szCs w:val="18"/>
          <w:lang w:val="de-DE"/>
        </w:rPr>
        <w:t>Wenn Windows Server 2012 Standard oder Datacenter für High Performance Computing verwendet wird, benötigen Sie keine CALs für den Zugriff auf die Software. Eine „</w:t>
      </w:r>
      <w:r w:rsidRPr="00CE4503">
        <w:rPr>
          <w:rFonts w:cs="Tahoma"/>
          <w:szCs w:val="18"/>
          <w:lang w:val="de-DE"/>
        </w:rPr>
        <w:t>High Performance Computing („HPC“) Workload“</w:t>
      </w:r>
      <w:r w:rsidRPr="00CE4503">
        <w:rPr>
          <w:rFonts w:cs="Tahoma"/>
          <w:b/>
          <w:bCs/>
          <w:szCs w:val="18"/>
          <w:lang w:val="de-DE"/>
        </w:rPr>
        <w:t xml:space="preserve"> </w:t>
      </w:r>
      <w:r w:rsidRPr="00CE4503">
        <w:rPr>
          <w:rFonts w:cs="Tahoma"/>
          <w:szCs w:val="18"/>
          <w:lang w:val="de-DE"/>
        </w:rPr>
        <w:t>ist eine Workload, bei der die Serversoftware zur Ausführung eines Clusterknotens verwendet wird und in Verbindung mit anderer Software</w:t>
      </w:r>
      <w:r w:rsidRPr="00CE4503">
        <w:rPr>
          <w:rFonts w:cs="Tahoma"/>
          <w:szCs w:val="18"/>
          <w:u w:val="single"/>
          <w:lang w:val="de-DE"/>
        </w:rPr>
        <w:t xml:space="preserve">genutzt wird, </w:t>
      </w:r>
      <w:r w:rsidRPr="00CE4503">
        <w:rPr>
          <w:rFonts w:cs="Tahoma"/>
          <w:szCs w:val="18"/>
          <w:lang w:val="de-DE"/>
        </w:rPr>
        <w:t>sofern dies notwendig ist, um die Sicherheits-, Speicher-, Leistungsverbesserungs- und Systemverwaltung auf einem Clusterknoten zur Unterstützung der geclusterten HPC-Anwendungen zu ermöglichen.</w:t>
      </w:r>
      <w:r w:rsidRPr="00CE4503">
        <w:rPr>
          <w:rFonts w:eastAsia="Calibri" w:cs="Tahoma"/>
          <w:szCs w:val="18"/>
          <w:lang w:val="de-DE"/>
        </w:rPr>
        <w:t xml:space="preserve"> Zusätzliche Informationen finden Sie in den Produktbenutzungsrechten.</w:t>
      </w:r>
      <w:bookmarkStart w:id="1582" w:name="Srv_1120WinSvr08R2Enterprise"/>
    </w:p>
    <w:p w:rsidR="002512D3" w:rsidRDefault="002512D3" w:rsidP="00CE4503">
      <w:pPr>
        <w:rPr>
          <w:rFonts w:cs="Tahoma"/>
          <w:sz w:val="16"/>
          <w:szCs w:val="16"/>
          <w:lang w:val="de-DE"/>
        </w:rPr>
      </w:pPr>
      <w:bookmarkStart w:id="1583" w:name="_97_Windows_Server"/>
      <w:bookmarkStart w:id="1584" w:name="_98_Windows_Server"/>
      <w:bookmarkStart w:id="1585" w:name="_Toc336338370"/>
      <w:bookmarkStart w:id="1586" w:name="Srv_116WinSvr08R2Enterprise"/>
      <w:bookmarkStart w:id="1587" w:name="Srv_100WinSvr08R2Enterprise"/>
      <w:bookmarkEnd w:id="1583"/>
      <w:bookmarkEnd w:id="1584"/>
    </w:p>
    <w:p w:rsidR="00CE4503" w:rsidRPr="00257BA5" w:rsidRDefault="00CE4503" w:rsidP="00CE4503">
      <w:pPr>
        <w:rPr>
          <w:rFonts w:cs="Tahoma"/>
          <w:sz w:val="16"/>
          <w:szCs w:val="16"/>
          <w:lang w:val="de-DE"/>
        </w:rPr>
      </w:pPr>
    </w:p>
    <w:p w:rsidR="006D0B36" w:rsidRPr="00257BA5" w:rsidRDefault="00F66FB0" w:rsidP="00CE4503">
      <w:pPr>
        <w:pStyle w:val="Heading3"/>
        <w:keepNext/>
        <w:ind w:left="360" w:hanging="360"/>
        <w:rPr>
          <w:rFonts w:ascii="Tahoma" w:hAnsi="Tahoma" w:cs="Tahoma"/>
          <w:lang w:val="de-DE"/>
        </w:rPr>
      </w:pPr>
      <w:bookmarkStart w:id="1588" w:name="_109_Windows_Server"/>
      <w:bookmarkStart w:id="1589" w:name="_Toc360112306"/>
      <w:bookmarkEnd w:id="1588"/>
      <w:r w:rsidRPr="00257BA5">
        <w:rPr>
          <w:rFonts w:ascii="Tahoma" w:hAnsi="Tahoma" w:cs="Tahoma"/>
          <w:caps/>
          <w:color w:val="F66400"/>
          <w:sz w:val="22"/>
          <w:vertAlign w:val="superscript"/>
          <w:lang w:val="de-DE"/>
        </w:rPr>
        <w:t>109</w:t>
      </w:r>
      <w:r w:rsidRPr="00257BA5">
        <w:rPr>
          <w:rFonts w:ascii="Tahoma" w:hAnsi="Tahoma" w:cs="Tahoma"/>
          <w:color w:val="F66400"/>
          <w:sz w:val="22"/>
          <w:lang w:val="de-DE"/>
        </w:rPr>
        <w:t xml:space="preserve"> Windows Server 2008 R2 Enterprise</w:t>
      </w:r>
      <w:bookmarkEnd w:id="1585"/>
      <w:bookmarkEnd w:id="1589"/>
      <w:r w:rsidRPr="00257BA5">
        <w:rPr>
          <w:rFonts w:ascii="Tahoma" w:hAnsi="Tahoma" w:cs="Tahoma"/>
          <w:color w:val="F66400"/>
          <w:sz w:val="22"/>
          <w:lang w:val="de-DE"/>
        </w:rPr>
        <w:t xml:space="preserve"> </w:t>
      </w:r>
      <w:bookmarkEnd w:id="1586"/>
    </w:p>
    <w:bookmarkEnd w:id="1582"/>
    <w:bookmarkEnd w:id="1587"/>
    <w:p w:rsidR="00156AE7" w:rsidRPr="00257BA5" w:rsidRDefault="00156AE7" w:rsidP="00CE4503">
      <w:pPr>
        <w:ind w:left="900"/>
        <w:rPr>
          <w:rFonts w:cs="Tahoma"/>
          <w:sz w:val="16"/>
          <w:szCs w:val="16"/>
          <w:lang w:val="de-DE"/>
        </w:rPr>
      </w:pPr>
    </w:p>
    <w:p w:rsidR="00171927" w:rsidRPr="00257BA5" w:rsidRDefault="00156AE7" w:rsidP="00CE4503">
      <w:pPr>
        <w:spacing w:after="60"/>
        <w:ind w:left="720"/>
        <w:rPr>
          <w:rFonts w:cs="Tahoma"/>
          <w:lang w:val="de-DE"/>
        </w:rPr>
      </w:pPr>
      <w:r w:rsidRPr="00257BA5">
        <w:rPr>
          <w:rFonts w:cs="Tahoma"/>
          <w:b/>
          <w:color w:val="000000"/>
          <w:lang w:val="de-DE"/>
        </w:rPr>
        <w:t>Lizenzgewährungen im Zusammenhang mit dem Ende der Lebensdauer von Windows Server Enterprise</w:t>
      </w:r>
    </w:p>
    <w:p w:rsidR="00156AE7" w:rsidRDefault="00156AE7" w:rsidP="00CE4503">
      <w:pPr>
        <w:ind w:left="720"/>
        <w:rPr>
          <w:rFonts w:eastAsia="Calibri" w:cs="Tahoma"/>
          <w:szCs w:val="18"/>
          <w:lang w:val="de-DE"/>
        </w:rPr>
      </w:pPr>
      <w:r w:rsidRPr="00257BA5">
        <w:rPr>
          <w:rFonts w:cs="Tahoma"/>
          <w:color w:val="000000"/>
          <w:lang w:val="de-DE"/>
        </w:rPr>
        <w:t>Windows Server 2008 R2 ist die letzte Version von Windows Server Enterprise.</w:t>
      </w:r>
      <w:r w:rsidR="0044534F" w:rsidRPr="00257BA5">
        <w:rPr>
          <w:rFonts w:cs="Tahoma"/>
          <w:color w:val="000000"/>
          <w:lang w:val="de-DE"/>
        </w:rPr>
        <w:t xml:space="preserve"> </w:t>
      </w:r>
      <w:r w:rsidRPr="00257BA5">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257BA5">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rsidR="00CE4503" w:rsidRPr="00257BA5" w:rsidRDefault="00CE4503" w:rsidP="00CE4503">
      <w:pPr>
        <w:ind w:left="720"/>
        <w:rPr>
          <w:rFonts w:cs="Tahoma"/>
          <w:lang w:val="de-DE"/>
        </w:rPr>
      </w:pPr>
    </w:p>
    <w:p w:rsidR="00156AE7" w:rsidRPr="00257BA5" w:rsidRDefault="00156AE7" w:rsidP="005E2211">
      <w:pPr>
        <w:numPr>
          <w:ilvl w:val="0"/>
          <w:numId w:val="51"/>
        </w:numPr>
        <w:spacing w:after="40"/>
        <w:ind w:left="1440"/>
        <w:rPr>
          <w:rFonts w:cs="Tahoma"/>
          <w:lang w:val="de-DE"/>
        </w:rPr>
      </w:pPr>
      <w:r w:rsidRPr="00257BA5">
        <w:rPr>
          <w:rFonts w:eastAsia="Calibri" w:cs="Tahoma"/>
          <w:szCs w:val="18"/>
          <w:lang w:val="de-DE"/>
        </w:rPr>
        <w:t>Zwei Windows Server 2012 Standard-Lizenzen ODER</w:t>
      </w:r>
    </w:p>
    <w:p w:rsidR="00156AE7" w:rsidRPr="0044534F" w:rsidRDefault="00156AE7" w:rsidP="005E2211">
      <w:pPr>
        <w:numPr>
          <w:ilvl w:val="0"/>
          <w:numId w:val="51"/>
        </w:numPr>
        <w:spacing w:after="40"/>
        <w:ind w:left="1440"/>
        <w:rPr>
          <w:rFonts w:cs="Tahoma"/>
        </w:rPr>
      </w:pPr>
      <w:r w:rsidRPr="00257BA5">
        <w:rPr>
          <w:rFonts w:eastAsia="Calibri" w:cs="Tahoma"/>
          <w:szCs w:val="18"/>
          <w:lang w:val="de-DE"/>
        </w:rPr>
        <w:t>Drei bei Qualifizierenden Lizenzen, die mit SA erworben oder zwischen dem 1. </w:t>
      </w:r>
      <w:r w:rsidRPr="0044534F">
        <w:rPr>
          <w:rFonts w:eastAsia="Calibri" w:cs="Tahoma"/>
          <w:szCs w:val="18"/>
        </w:rPr>
        <w:t>April 2012 und dem 31. August 2012 verlängert wurden, ODER</w:t>
      </w:r>
    </w:p>
    <w:p w:rsidR="00156AE7" w:rsidRPr="00257BA5" w:rsidRDefault="00156AE7" w:rsidP="005E2211">
      <w:pPr>
        <w:numPr>
          <w:ilvl w:val="0"/>
          <w:numId w:val="51"/>
        </w:numPr>
        <w:spacing w:after="40"/>
        <w:ind w:left="1440"/>
        <w:rPr>
          <w:rFonts w:cs="Tahoma"/>
          <w:lang w:val="de-DE"/>
        </w:rPr>
      </w:pPr>
      <w:r w:rsidRPr="00257BA5">
        <w:rPr>
          <w:rFonts w:eastAsia="Calibri" w:cs="Tahoma"/>
          <w:szCs w:val="18"/>
          <w:lang w:val="de-DE"/>
        </w:rPr>
        <w:t>Vier Windows Server 20123 Standard-Lizenzen, wenn die tatsächliche Anzahl physischer Prozessoren auf dem Server, dem die Qualifizierende Lizenz zugewiesen ist, vier übersteigt. (In</w:t>
      </w:r>
      <w:r w:rsidR="00135F24">
        <w:rPr>
          <w:rFonts w:eastAsia="Calibri" w:cs="Tahoma"/>
          <w:szCs w:val="18"/>
          <w:lang w:val="de-DE"/>
        </w:rPr>
        <w:t> </w:t>
      </w:r>
      <w:r w:rsidRPr="00257BA5">
        <w:rPr>
          <w:rFonts w:eastAsia="Calibri" w:cs="Tahoma"/>
          <w:szCs w:val="18"/>
          <w:lang w:val="de-DE"/>
        </w:rPr>
        <w:t>diesen Fällen müssen Kunden die Konfiguration der physischen Hardware dokumentieren, die</w:t>
      </w:r>
      <w:r w:rsidR="00135F24">
        <w:rPr>
          <w:rFonts w:eastAsia="Calibri" w:cs="Tahoma"/>
          <w:szCs w:val="18"/>
          <w:lang w:val="de-DE"/>
        </w:rPr>
        <w:t> </w:t>
      </w:r>
      <w:r w:rsidRPr="00257BA5">
        <w:rPr>
          <w:rFonts w:eastAsia="Calibri" w:cs="Tahoma"/>
          <w:szCs w:val="18"/>
          <w:lang w:val="de-DE"/>
        </w:rPr>
        <w:t>diese Software vor Ablauf von Software Assurance für die Qualifizierenden Lizenzen unter dem aktuellen Vertrag unterstützt, entweder mit dem Microsoft MAP-Tool oder einer gleichwertigen Software. Diese Gewährung ist nur für eine Qualifizierende Lizenz pro Server verfügbar.)</w:t>
      </w:r>
    </w:p>
    <w:p w:rsidR="00156AE7" w:rsidRPr="00257BA5" w:rsidRDefault="00156AE7" w:rsidP="00CE4503">
      <w:pPr>
        <w:numPr>
          <w:ilvl w:val="0"/>
          <w:numId w:val="51"/>
        </w:numPr>
        <w:spacing w:after="60"/>
        <w:ind w:left="1440"/>
        <w:rPr>
          <w:rFonts w:cs="Tahoma"/>
          <w:lang w:val="de-DE"/>
        </w:rPr>
      </w:pPr>
      <w:r w:rsidRPr="00257BA5">
        <w:rPr>
          <w:rFonts w:eastAsia="Calibri" w:cs="Tahoma"/>
          <w:szCs w:val="18"/>
          <w:lang w:val="de-DE"/>
        </w:rPr>
        <w:t>Lizenzen, die im Rahmen dieser Gewährung erworben werden, umfassen Software Assurance.</w:t>
      </w:r>
      <w:r w:rsidR="0044534F" w:rsidRPr="00257BA5">
        <w:rPr>
          <w:rFonts w:eastAsia="Calibri" w:cs="Tahoma"/>
          <w:szCs w:val="18"/>
          <w:lang w:val="de-DE"/>
        </w:rPr>
        <w:t xml:space="preserve"> </w:t>
      </w:r>
      <w:r w:rsidRPr="00257BA5">
        <w:rPr>
          <w:rFonts w:eastAsia="Calibri" w:cs="Tahoma"/>
          <w:szCs w:val="18"/>
          <w:lang w:val="de-DE"/>
        </w:rPr>
        <w:t>Diese Software Assurance gilt bis zum Ablauf der Software Assurance für die Qualifizierenden Lizenzen.</w:t>
      </w:r>
    </w:p>
    <w:p w:rsidR="00156AE7" w:rsidRPr="00257BA5" w:rsidRDefault="00156AE7" w:rsidP="00CE4503">
      <w:pPr>
        <w:numPr>
          <w:ilvl w:val="0"/>
          <w:numId w:val="51"/>
        </w:numPr>
        <w:spacing w:after="60"/>
        <w:ind w:left="1440"/>
        <w:rPr>
          <w:rFonts w:cs="Tahoma"/>
          <w:lang w:val="de-DE"/>
        </w:rPr>
      </w:pPr>
      <w:r w:rsidRPr="00257BA5">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44534F" w:rsidRPr="00257BA5">
        <w:rPr>
          <w:rFonts w:eastAsia="Calibri" w:cs="Tahoma"/>
          <w:szCs w:val="18"/>
          <w:lang w:val="de-DE"/>
        </w:rPr>
        <w:t xml:space="preserve"> </w:t>
      </w:r>
    </w:p>
    <w:p w:rsidR="00156AE7" w:rsidRPr="00257BA5" w:rsidRDefault="00156AE7" w:rsidP="00CE4503">
      <w:pPr>
        <w:numPr>
          <w:ilvl w:val="0"/>
          <w:numId w:val="51"/>
        </w:numPr>
        <w:spacing w:after="60"/>
        <w:ind w:left="1440"/>
        <w:rPr>
          <w:rFonts w:cs="Tahoma"/>
          <w:lang w:val="de-DE"/>
        </w:rPr>
      </w:pPr>
      <w:r w:rsidRPr="00257BA5">
        <w:rPr>
          <w:rFonts w:eastAsia="Calibri" w:cs="Tahoma"/>
          <w:szCs w:val="18"/>
          <w:lang w:val="de-DE"/>
        </w:rPr>
        <w:t>Bei Upgrade auf Windows Server 2012 Standard unter dieser Gewährung sind die bestehenden Qualifizierenden Lizenzen für Windows Server Enterprise des Kunden nicht mehr gültig.</w:t>
      </w:r>
    </w:p>
    <w:p w:rsidR="00156AE7" w:rsidRPr="00257BA5" w:rsidRDefault="00156AE7" w:rsidP="00CE4503">
      <w:pPr>
        <w:numPr>
          <w:ilvl w:val="0"/>
          <w:numId w:val="51"/>
        </w:numPr>
        <w:spacing w:after="60"/>
        <w:ind w:left="1440"/>
        <w:rPr>
          <w:rFonts w:cs="Tahoma"/>
          <w:lang w:val="de-DE"/>
        </w:rPr>
      </w:pPr>
      <w:r w:rsidRPr="00257BA5">
        <w:rPr>
          <w:rFonts w:eastAsia="Calibri" w:cs="Tahoma"/>
          <w:szCs w:val="18"/>
          <w:lang w:val="de-DE"/>
        </w:rPr>
        <w:t>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r w:rsidR="0044534F" w:rsidRPr="00257BA5">
        <w:rPr>
          <w:rFonts w:eastAsia="Calibri" w:cs="Tahoma"/>
          <w:szCs w:val="18"/>
          <w:lang w:val="de-DE"/>
        </w:rPr>
        <w:t xml:space="preserve"> </w:t>
      </w:r>
    </w:p>
    <w:p w:rsidR="00156AE7" w:rsidRPr="00257BA5" w:rsidRDefault="00156AE7" w:rsidP="00CE4503">
      <w:pPr>
        <w:numPr>
          <w:ilvl w:val="0"/>
          <w:numId w:val="51"/>
        </w:numPr>
        <w:spacing w:after="60"/>
        <w:ind w:left="1440"/>
        <w:rPr>
          <w:rFonts w:cs="Tahoma"/>
          <w:lang w:val="de-DE"/>
        </w:rPr>
      </w:pPr>
      <w:r w:rsidRPr="00257BA5">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171927" w:rsidRPr="00257BA5" w:rsidRDefault="00171927" w:rsidP="00CE4503">
      <w:pPr>
        <w:pStyle w:val="EndnoteText"/>
        <w:ind w:left="0"/>
        <w:rPr>
          <w:rFonts w:ascii="Tahoma" w:hAnsi="Tahoma" w:cs="Tahoma"/>
          <w:lang w:val="de-DE"/>
        </w:rPr>
      </w:pPr>
    </w:p>
    <w:p w:rsidR="00EF1978" w:rsidRPr="00257BA5" w:rsidRDefault="00F66FB0" w:rsidP="00CE4503">
      <w:pPr>
        <w:pStyle w:val="Heading3"/>
        <w:keepNext/>
        <w:ind w:left="360" w:hanging="360"/>
        <w:rPr>
          <w:rFonts w:ascii="Tahoma" w:hAnsi="Tahoma" w:cs="Tahoma"/>
          <w:lang w:val="de-DE"/>
        </w:rPr>
      </w:pPr>
      <w:bookmarkStart w:id="1590" w:name="_110_Windows_Server_1"/>
      <w:bookmarkStart w:id="1591" w:name="Srv_1102WinSvr08R2Itanium"/>
      <w:bookmarkStart w:id="1592" w:name="_Toc336338371"/>
      <w:bookmarkStart w:id="1593" w:name="_Toc360112307"/>
      <w:bookmarkStart w:id="1594" w:name="Srv_1132WinSvr08R2Itanium"/>
      <w:bookmarkStart w:id="1595" w:name="Srv_117WinSvr08R2Itanium"/>
      <w:bookmarkStart w:id="1596" w:name="Srv_98WinSvr08StdandHyperV"/>
      <w:bookmarkStart w:id="1597" w:name="Srv_99WinSvr08StdandHyperV"/>
      <w:bookmarkEnd w:id="1590"/>
      <w:r w:rsidRPr="00257BA5">
        <w:rPr>
          <w:rFonts w:ascii="Tahoma" w:hAnsi="Tahoma" w:cs="Tahoma"/>
          <w:caps/>
          <w:color w:val="F66400"/>
          <w:sz w:val="22"/>
          <w:vertAlign w:val="superscript"/>
          <w:lang w:val="de-DE"/>
        </w:rPr>
        <w:t>110</w:t>
      </w:r>
      <w:r w:rsidRPr="00257BA5">
        <w:rPr>
          <w:rFonts w:ascii="Tahoma" w:hAnsi="Tahoma" w:cs="Tahoma"/>
          <w:color w:val="F66400"/>
          <w:sz w:val="22"/>
          <w:lang w:val="de-DE"/>
        </w:rPr>
        <w:t xml:space="preserve"> Windows Server 2008 R2 für Itanium-basierte Systeme</w:t>
      </w:r>
      <w:bookmarkEnd w:id="1591"/>
      <w:bookmarkEnd w:id="1592"/>
      <w:bookmarkEnd w:id="1593"/>
    </w:p>
    <w:bookmarkEnd w:id="1594"/>
    <w:bookmarkEnd w:id="1595"/>
    <w:p w:rsidR="00376D4B" w:rsidRPr="00257BA5" w:rsidRDefault="00376D4B" w:rsidP="00CE4503">
      <w:pPr>
        <w:ind w:left="360"/>
        <w:rPr>
          <w:rFonts w:cs="Tahoma"/>
          <w:lang w:val="de-DE"/>
        </w:rPr>
      </w:pPr>
    </w:p>
    <w:p w:rsidR="007E3162" w:rsidRPr="00CE4503" w:rsidRDefault="006533DF" w:rsidP="00CE4503">
      <w:pPr>
        <w:spacing w:after="60"/>
        <w:ind w:left="720"/>
        <w:rPr>
          <w:rFonts w:cs="Tahoma"/>
          <w:szCs w:val="18"/>
          <w:lang w:val="de-DE"/>
        </w:rPr>
      </w:pPr>
      <w:r w:rsidRPr="00CE4503">
        <w:rPr>
          <w:rFonts w:cs="Tahoma"/>
          <w:b/>
          <w:color w:val="000000"/>
          <w:szCs w:val="18"/>
          <w:lang w:val="de-DE"/>
        </w:rPr>
        <w:t>Lizenzgewährungen im Zusammenhang mit dem Ende der Lebensdauer von Windows Server für Itanium-basierte Systeme</w:t>
      </w:r>
    </w:p>
    <w:p w:rsidR="006533DF" w:rsidRPr="00CE4503" w:rsidRDefault="006533DF" w:rsidP="00CE4503">
      <w:pPr>
        <w:ind w:left="720"/>
        <w:rPr>
          <w:rFonts w:cs="Tahoma"/>
          <w:szCs w:val="18"/>
          <w:lang w:val="de-DE"/>
        </w:rPr>
      </w:pPr>
      <w:r w:rsidRPr="00CE4503">
        <w:rPr>
          <w:rFonts w:cs="Tahoma"/>
          <w:color w:val="000000"/>
          <w:szCs w:val="18"/>
          <w:lang w:val="de-DE"/>
        </w:rPr>
        <w:t>Windows Server 2008 R2 ist die letzte Version von Windows Server für Itanium-basierte Systeme.</w:t>
      </w:r>
      <w:r w:rsidR="0044534F" w:rsidRPr="00CE4503">
        <w:rPr>
          <w:rFonts w:cs="Tahoma"/>
          <w:color w:val="000000"/>
          <w:szCs w:val="18"/>
          <w:lang w:val="de-DE"/>
        </w:rPr>
        <w:t xml:space="preserve"> </w:t>
      </w:r>
      <w:r w:rsidRPr="00CE4503">
        <w:rPr>
          <w:rFonts w:cs="Tahoma"/>
          <w:color w:val="000000"/>
          <w:szCs w:val="18"/>
          <w:lang w:val="de-DE"/>
        </w:rPr>
        <w:t>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CE4503">
        <w:rPr>
          <w:rFonts w:eastAsia="Calibri" w:cs="Tahoma"/>
          <w:szCs w:val="18"/>
          <w:lang w:val="de-DE"/>
        </w:rPr>
        <w:t xml:space="preserve"> auf die Software Windows Server 2012 Datacenter upzugraden und sie anstelle von Windows Server 2008 R2 für Itanium-basierte Systeme zu verwenden. Um dieses Upgrade zu erleichtern, wird angenommen, dass dem Kunden bei Verfügbarkeit von Windows Server 2012 für jeweils zwei Qualifizierende Lizenzen, die der Kunde besitzt, eine Windows Server 2012 Datacenter-Prozessorlizenz gewährt wird. </w:t>
      </w:r>
    </w:p>
    <w:p w:rsidR="007E3162" w:rsidRPr="00CE4503" w:rsidRDefault="007E3162" w:rsidP="00CE4503">
      <w:pPr>
        <w:ind w:left="720"/>
        <w:rPr>
          <w:rFonts w:cs="Tahoma"/>
          <w:szCs w:val="18"/>
          <w:lang w:val="de-DE"/>
        </w:rPr>
      </w:pPr>
    </w:p>
    <w:p w:rsidR="006533DF" w:rsidRPr="00CE4503" w:rsidRDefault="006533DF" w:rsidP="00CE4503">
      <w:pPr>
        <w:numPr>
          <w:ilvl w:val="0"/>
          <w:numId w:val="55"/>
        </w:numPr>
        <w:tabs>
          <w:tab w:val="clear" w:pos="360"/>
          <w:tab w:val="num" w:pos="1440"/>
        </w:tabs>
        <w:spacing w:after="60"/>
        <w:ind w:left="1440"/>
        <w:rPr>
          <w:rFonts w:cs="Tahoma"/>
          <w:szCs w:val="18"/>
          <w:lang w:val="de-DE"/>
        </w:rPr>
      </w:pPr>
      <w:r w:rsidRPr="00CE4503">
        <w:rPr>
          <w:rFonts w:cs="Tahoma"/>
          <w:color w:val="000000"/>
          <w:szCs w:val="18"/>
          <w:lang w:val="de-DE"/>
        </w:rPr>
        <w:t>Wenn ein Kunde über eine ungerade Anzahl von Qualifizierenden Lizenzen verfügt, muss der Kunde auf die nächste gerade Zahl abrunden, um festzustellen, wie viele Lizenzen ihm gewährt werden.</w:t>
      </w:r>
      <w:r w:rsidR="0044534F" w:rsidRPr="00CE4503">
        <w:rPr>
          <w:rFonts w:cs="Tahoma"/>
          <w:color w:val="000000"/>
          <w:szCs w:val="18"/>
          <w:lang w:val="de-DE"/>
        </w:rPr>
        <w:t xml:space="preserve"> </w:t>
      </w:r>
      <w:r w:rsidRPr="00CE4503">
        <w:rPr>
          <w:rFonts w:cs="Tahoma"/>
          <w:color w:val="000000"/>
          <w:szCs w:val="18"/>
          <w:lang w:val="de-DE"/>
        </w:rPr>
        <w:t xml:space="preserve">Beispiel: Einem Kunden, der über drei Qualifizierende Lizenzen verfügt, wird insgesamt eine Windows Server 2012 Datacenter-Lizenz gewährt. </w:t>
      </w:r>
    </w:p>
    <w:p w:rsidR="006533DF" w:rsidRPr="00CE4503" w:rsidRDefault="006533DF" w:rsidP="00CE4503">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CE4503">
        <w:rPr>
          <w:rFonts w:ascii="Tahoma" w:eastAsia="Calibri" w:hAnsi="Tahoma" w:cs="Tahoma"/>
          <w:sz w:val="18"/>
          <w:szCs w:val="18"/>
          <w:lang w:val="de-DE"/>
        </w:rPr>
        <w:t>Lizenzen, die im Rahmen dieser Gewährung erworben werden, umfassen Software Assurance.</w:t>
      </w:r>
      <w:r w:rsidR="0044534F" w:rsidRPr="00CE4503">
        <w:rPr>
          <w:rFonts w:ascii="Tahoma" w:eastAsia="Calibri" w:hAnsi="Tahoma" w:cs="Tahoma"/>
          <w:sz w:val="18"/>
          <w:szCs w:val="18"/>
          <w:lang w:val="de-DE"/>
        </w:rPr>
        <w:t xml:space="preserve"> </w:t>
      </w:r>
      <w:r w:rsidRPr="00CE4503">
        <w:rPr>
          <w:rFonts w:ascii="Tahoma" w:eastAsia="Calibri" w:hAnsi="Tahoma" w:cs="Tahoma"/>
          <w:sz w:val="18"/>
          <w:szCs w:val="18"/>
          <w:lang w:val="de-DE"/>
        </w:rPr>
        <w:t>Diese Software Assurance gilt bis zum Ablauf der Software Assurance für die Qualifizierenden Lizenzen.</w:t>
      </w:r>
    </w:p>
    <w:p w:rsidR="006533DF" w:rsidRPr="00CE4503" w:rsidRDefault="006533DF" w:rsidP="00CE4503">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CE4503">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6533DF" w:rsidRPr="00CE4503" w:rsidRDefault="006533DF" w:rsidP="00CE4503">
      <w:pPr>
        <w:numPr>
          <w:ilvl w:val="0"/>
          <w:numId w:val="55"/>
        </w:numPr>
        <w:tabs>
          <w:tab w:val="clear" w:pos="360"/>
          <w:tab w:val="num" w:pos="1440"/>
        </w:tabs>
        <w:spacing w:after="60"/>
        <w:ind w:left="1440"/>
        <w:rPr>
          <w:rFonts w:cs="Tahoma"/>
          <w:szCs w:val="18"/>
          <w:lang w:val="de-DE"/>
        </w:rPr>
      </w:pPr>
      <w:r w:rsidRPr="00CE4503">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rsidR="006533DF" w:rsidRPr="00CE4503" w:rsidRDefault="006533DF" w:rsidP="00CE4503">
      <w:pPr>
        <w:numPr>
          <w:ilvl w:val="0"/>
          <w:numId w:val="55"/>
        </w:numPr>
        <w:tabs>
          <w:tab w:val="clear" w:pos="360"/>
          <w:tab w:val="num" w:pos="1440"/>
        </w:tabs>
        <w:spacing w:after="60"/>
        <w:ind w:left="1440"/>
        <w:rPr>
          <w:rFonts w:cs="Tahoma"/>
          <w:szCs w:val="18"/>
          <w:lang w:val="de-DE"/>
        </w:rPr>
      </w:pPr>
      <w:r w:rsidRPr="00CE4503">
        <w:rPr>
          <w:rFonts w:cs="Tahoma"/>
          <w:color w:val="000000"/>
          <w:szCs w:val="18"/>
          <w:lang w:val="de-DE"/>
        </w:rPr>
        <w:t xml:space="preserve">Lizenzen für Windows Server 2008 R2 für Itanium-basierte Systeme, </w:t>
      </w:r>
      <w:r w:rsidRPr="00CE4503">
        <w:rPr>
          <w:rFonts w:cs="Tahoma"/>
          <w:bCs/>
          <w:color w:val="000000"/>
          <w:szCs w:val="18"/>
          <w:lang w:val="de-DE"/>
        </w:rPr>
        <w:t>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44534F" w:rsidRPr="00CE4503">
        <w:rPr>
          <w:rFonts w:cs="Tahoma"/>
          <w:bCs/>
          <w:color w:val="000000"/>
          <w:szCs w:val="18"/>
          <w:lang w:val="de-DE"/>
        </w:rPr>
        <w:t xml:space="preserve"> </w:t>
      </w:r>
    </w:p>
    <w:p w:rsidR="006533DF" w:rsidRPr="00CE4503" w:rsidRDefault="006533DF" w:rsidP="00CE4503">
      <w:pPr>
        <w:numPr>
          <w:ilvl w:val="0"/>
          <w:numId w:val="55"/>
        </w:numPr>
        <w:tabs>
          <w:tab w:val="clear" w:pos="360"/>
          <w:tab w:val="num" w:pos="1440"/>
        </w:tabs>
        <w:spacing w:after="60"/>
        <w:ind w:left="1440"/>
        <w:rPr>
          <w:rFonts w:cs="Tahoma"/>
          <w:szCs w:val="18"/>
          <w:lang w:val="de-DE"/>
        </w:rPr>
      </w:pPr>
      <w:r w:rsidRPr="00CE4503">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586FCE" w:rsidRDefault="00586FCE" w:rsidP="00CE4503">
      <w:pPr>
        <w:rPr>
          <w:rFonts w:cs="Tahoma"/>
          <w:sz w:val="16"/>
          <w:szCs w:val="16"/>
          <w:lang w:val="de-DE"/>
        </w:rPr>
      </w:pPr>
      <w:bookmarkStart w:id="1598" w:name="_117_Windows_Server"/>
      <w:bookmarkEnd w:id="1596"/>
      <w:bookmarkEnd w:id="1597"/>
      <w:bookmarkEnd w:id="1598"/>
    </w:p>
    <w:p w:rsidR="005E2211" w:rsidRDefault="005E2211" w:rsidP="00CE4503">
      <w:pPr>
        <w:rPr>
          <w:rFonts w:cs="Tahoma"/>
          <w:sz w:val="16"/>
          <w:szCs w:val="16"/>
          <w:lang w:val="de-DE"/>
        </w:rPr>
      </w:pPr>
    </w:p>
    <w:p w:rsidR="005E2211" w:rsidRPr="00257BA5" w:rsidRDefault="005E2211" w:rsidP="00CE4503">
      <w:pPr>
        <w:rPr>
          <w:rFonts w:cs="Tahoma"/>
          <w:sz w:val="16"/>
          <w:szCs w:val="16"/>
          <w:lang w:val="de-DE"/>
        </w:rPr>
      </w:pPr>
    </w:p>
    <w:p w:rsidR="00FE1A01" w:rsidRPr="00257BA5" w:rsidRDefault="00F66FB0" w:rsidP="00CE4503">
      <w:pPr>
        <w:pStyle w:val="Heading3"/>
        <w:rPr>
          <w:rFonts w:ascii="Tahoma" w:hAnsi="Tahoma" w:cs="Tahoma"/>
          <w:lang w:val="de-DE"/>
        </w:rPr>
      </w:pPr>
      <w:bookmarkStart w:id="1599" w:name="_116_Windows_Server"/>
      <w:bookmarkStart w:id="1600" w:name="_111_Windows_Server"/>
      <w:bookmarkStart w:id="1601" w:name="_111_CAL_für"/>
      <w:bookmarkStart w:id="1602" w:name="_Toc336338372"/>
      <w:bookmarkStart w:id="1603" w:name="_Toc360112308"/>
      <w:bookmarkStart w:id="1604" w:name="Srv_101Win2008RemoteCALandExtConn"/>
      <w:bookmarkStart w:id="1605" w:name="Srv_115Win2008RemoteCALandExtConn"/>
      <w:bookmarkStart w:id="1606" w:name="Srv_119Win2008RemoteCALandExtConn"/>
      <w:bookmarkStart w:id="1607" w:name="Srv_101WindowsSvr2008RemoteDesktop"/>
      <w:bookmarkEnd w:id="1599"/>
      <w:bookmarkEnd w:id="1600"/>
      <w:bookmarkEnd w:id="1601"/>
      <w:r w:rsidRPr="00257BA5">
        <w:rPr>
          <w:rStyle w:val="Heading3Char"/>
          <w:rFonts w:ascii="Tahoma" w:hAnsi="Tahoma" w:cs="Tahoma"/>
          <w:b/>
          <w:caps/>
          <w:color w:val="F66400"/>
          <w:sz w:val="22"/>
          <w:vertAlign w:val="superscript"/>
          <w:lang w:val="de-DE"/>
        </w:rPr>
        <w:t>111</w:t>
      </w:r>
      <w:r w:rsidRPr="00257BA5">
        <w:rPr>
          <w:rStyle w:val="Heading3Char"/>
          <w:rFonts w:ascii="Tahoma" w:hAnsi="Tahoma" w:cs="Tahoma"/>
          <w:b/>
          <w:caps/>
          <w:color w:val="F66400"/>
          <w:sz w:val="22"/>
          <w:lang w:val="de-DE"/>
        </w:rPr>
        <w:t xml:space="preserve"> </w:t>
      </w:r>
      <w:r w:rsidRPr="00257BA5">
        <w:rPr>
          <w:rFonts w:ascii="Tahoma" w:hAnsi="Tahoma" w:cs="Tahoma"/>
          <w:color w:val="F66400"/>
          <w:sz w:val="22"/>
          <w:lang w:val="de-DE"/>
        </w:rPr>
        <w:t>CAL für Windows Server 2012</w:t>
      </w:r>
      <w:bookmarkEnd w:id="1602"/>
      <w:bookmarkEnd w:id="1603"/>
    </w:p>
    <w:p w:rsidR="00FE1A01" w:rsidRPr="00257BA5" w:rsidRDefault="00FE1A01" w:rsidP="00CE4503">
      <w:pPr>
        <w:rPr>
          <w:rFonts w:cs="Tahoma"/>
          <w:sz w:val="16"/>
          <w:szCs w:val="16"/>
          <w:lang w:val="de-DE"/>
        </w:rPr>
      </w:pPr>
    </w:p>
    <w:p w:rsidR="00FE1A01" w:rsidRPr="00257BA5" w:rsidRDefault="00FE1A01" w:rsidP="00CE4503">
      <w:pPr>
        <w:ind w:left="720"/>
        <w:rPr>
          <w:rFonts w:cs="Tahoma"/>
          <w:lang w:val="de-DE"/>
        </w:rPr>
      </w:pPr>
      <w:r w:rsidRPr="00257BA5">
        <w:rPr>
          <w:rFonts w:cs="Tahoma"/>
          <w:szCs w:val="18"/>
          <w:lang w:val="de-DE"/>
        </w:rPr>
        <w:t>CAL für Windows Server 2012 ist die nächste Version von CAL für Windows Server 2008.</w:t>
      </w:r>
    </w:p>
    <w:p w:rsidR="002A01C2" w:rsidRPr="00257BA5" w:rsidRDefault="002A01C2" w:rsidP="00CE4503">
      <w:pPr>
        <w:ind w:left="720"/>
        <w:rPr>
          <w:rFonts w:cs="Tahoma"/>
          <w:sz w:val="16"/>
          <w:szCs w:val="16"/>
          <w:lang w:val="de-DE"/>
        </w:rPr>
      </w:pPr>
    </w:p>
    <w:p w:rsidR="002A01C2" w:rsidRPr="00257BA5" w:rsidRDefault="00FE1A01" w:rsidP="00CE4503">
      <w:pPr>
        <w:spacing w:after="60"/>
        <w:ind w:left="720"/>
        <w:rPr>
          <w:rFonts w:cs="Tahoma"/>
          <w:lang w:val="de-DE"/>
        </w:rPr>
      </w:pPr>
      <w:r w:rsidRPr="00257BA5">
        <w:rPr>
          <w:rFonts w:eastAsia="Calibri" w:cs="Tahoma"/>
          <w:b/>
          <w:szCs w:val="18"/>
          <w:lang w:val="de-DE"/>
        </w:rPr>
        <w:t>Verwendung von Windows Server 2012 als Webserver</w:t>
      </w:r>
    </w:p>
    <w:p w:rsidR="00FE1A01" w:rsidRPr="00257BA5" w:rsidRDefault="00FE1A01" w:rsidP="00CE4503">
      <w:pPr>
        <w:ind w:left="720"/>
        <w:rPr>
          <w:rFonts w:cs="Tahoma"/>
          <w:lang w:val="de-DE"/>
        </w:rPr>
      </w:pPr>
      <w:r w:rsidRPr="00257BA5">
        <w:rPr>
          <w:rFonts w:cs="Tahoma"/>
          <w:color w:val="000000"/>
          <w:szCs w:val="18"/>
          <w:lang w:val="de-DE"/>
        </w:rPr>
        <w:t>Wenn Windows Server 2012 Standard oder Datacenter als Webserver verwendet wird, benötigen Sie keine CALs für den Zugriff auf die Software. Eine „Web Workload“ bedeutet Folgendes:</w:t>
      </w:r>
    </w:p>
    <w:p w:rsidR="008B5068" w:rsidRPr="00257BA5" w:rsidRDefault="008B5068" w:rsidP="00CE4503">
      <w:pPr>
        <w:pStyle w:val="PURBody-Indented"/>
        <w:spacing w:after="0"/>
        <w:ind w:left="720"/>
        <w:rPr>
          <w:rFonts w:ascii="Tahoma" w:hAnsi="Tahoma" w:cs="Tahoma"/>
          <w:sz w:val="16"/>
          <w:szCs w:val="16"/>
          <w:lang w:val="de-DE"/>
        </w:rPr>
      </w:pPr>
    </w:p>
    <w:p w:rsidR="002A01C2" w:rsidRPr="00257BA5" w:rsidRDefault="006707A3" w:rsidP="00CE4503">
      <w:pPr>
        <w:pStyle w:val="PURBody-Indented"/>
        <w:spacing w:after="60"/>
        <w:ind w:left="720"/>
        <w:rPr>
          <w:rFonts w:ascii="Tahoma" w:hAnsi="Tahoma" w:cs="Tahoma"/>
          <w:lang w:val="de-DE"/>
        </w:rPr>
      </w:pPr>
      <w:r w:rsidRPr="00257BA5">
        <w:rPr>
          <w:rFonts w:ascii="Tahoma" w:hAnsi="Tahoma" w:cs="Tahoma"/>
          <w:b/>
          <w:bCs/>
          <w:sz w:val="18"/>
          <w:szCs w:val="18"/>
          <w:lang w:val="de-DE"/>
        </w:rPr>
        <w:t>Web Workload</w:t>
      </w:r>
      <w:r w:rsidRPr="00257BA5">
        <w:rPr>
          <w:rFonts w:ascii="Tahoma" w:hAnsi="Tahoma" w:cs="Tahoma"/>
          <w:b/>
          <w:sz w:val="18"/>
          <w:szCs w:val="18"/>
          <w:lang w:val="de-DE"/>
        </w:rPr>
        <w:t xml:space="preserve"> (Internet-Weblösungen)</w:t>
      </w:r>
    </w:p>
    <w:p w:rsidR="006707A3" w:rsidRPr="00257BA5" w:rsidRDefault="006707A3" w:rsidP="00CE4503">
      <w:pPr>
        <w:pStyle w:val="PURBody-Indented"/>
        <w:spacing w:after="0"/>
        <w:ind w:left="720"/>
        <w:rPr>
          <w:rFonts w:ascii="Tahoma" w:hAnsi="Tahoma" w:cs="Tahoma"/>
          <w:lang w:val="de-DE"/>
        </w:rPr>
      </w:pPr>
      <w:r w:rsidRPr="00257BA5">
        <w:rPr>
          <w:rFonts w:ascii="Tahoma" w:hAnsi="Tahoma" w:cs="Tahoma"/>
          <w:sz w:val="18"/>
          <w:szCs w:val="18"/>
          <w:lang w:val="de-DE"/>
        </w:rPr>
        <w:t xml:space="preserve">„Internet-Weblösungen“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rsidR="002A01C2" w:rsidRPr="00257BA5" w:rsidRDefault="002A01C2" w:rsidP="00CE4503">
      <w:pPr>
        <w:pStyle w:val="PURBody-Indented"/>
        <w:spacing w:after="0"/>
        <w:ind w:firstLine="450"/>
        <w:rPr>
          <w:rFonts w:ascii="Tahoma" w:hAnsi="Tahoma" w:cs="Tahoma"/>
          <w:sz w:val="16"/>
          <w:szCs w:val="16"/>
          <w:lang w:val="de-DE"/>
        </w:rPr>
      </w:pPr>
    </w:p>
    <w:p w:rsidR="006707A3" w:rsidRPr="00257BA5" w:rsidRDefault="006707A3" w:rsidP="00CE4503">
      <w:pPr>
        <w:pStyle w:val="PURBody-Indented"/>
        <w:spacing w:after="0"/>
        <w:ind w:firstLine="450"/>
        <w:rPr>
          <w:rFonts w:ascii="Tahoma" w:hAnsi="Tahoma" w:cs="Tahoma"/>
          <w:lang w:val="de-DE"/>
        </w:rPr>
      </w:pPr>
      <w:r w:rsidRPr="00257BA5">
        <w:rPr>
          <w:rFonts w:ascii="Tahoma" w:hAnsi="Tahoma" w:cs="Tahoma"/>
          <w:sz w:val="18"/>
          <w:szCs w:val="18"/>
          <w:lang w:val="de-DE"/>
        </w:rPr>
        <w:t>Sie dürfen die Software in „Internet-Weblösungen“ zur Ausführung von Folgendem verwenden:</w:t>
      </w:r>
    </w:p>
    <w:p w:rsidR="002A01C2" w:rsidRPr="00257BA5" w:rsidRDefault="002A01C2" w:rsidP="00CE4503">
      <w:pPr>
        <w:pStyle w:val="PURBody-Indented"/>
        <w:spacing w:after="0"/>
        <w:ind w:firstLine="450"/>
        <w:rPr>
          <w:rFonts w:ascii="Tahoma" w:hAnsi="Tahoma" w:cs="Tahoma"/>
          <w:sz w:val="16"/>
          <w:szCs w:val="16"/>
          <w:lang w:val="de-DE"/>
        </w:rPr>
      </w:pPr>
    </w:p>
    <w:p w:rsidR="006707A3" w:rsidRPr="00257BA5" w:rsidRDefault="006707A3" w:rsidP="00CE4503">
      <w:pPr>
        <w:pStyle w:val="PURBullet-Indented"/>
        <w:numPr>
          <w:ilvl w:val="0"/>
          <w:numId w:val="121"/>
        </w:numPr>
        <w:spacing w:after="60" w:line="240" w:lineRule="auto"/>
        <w:ind w:left="1440" w:hanging="360"/>
        <w:contextualSpacing w:val="0"/>
        <w:rPr>
          <w:rFonts w:ascii="Tahoma" w:hAnsi="Tahoma" w:cs="Tahoma"/>
          <w:lang w:val="de-DE"/>
        </w:rPr>
      </w:pPr>
      <w:r w:rsidRPr="00257BA5">
        <w:rPr>
          <w:rFonts w:ascii="Tahoma" w:hAnsi="Tahoma" w:cs="Tahoma"/>
          <w:sz w:val="18"/>
          <w:szCs w:val="18"/>
          <w:lang w:val="de-DE"/>
        </w:rPr>
        <w:t>Webserver-Software (z. B. Microsoft-Internetinformationsdienste) und Management oder Security Agents (z. B. den System Center Operations Manager-Agent)</w:t>
      </w:r>
    </w:p>
    <w:p w:rsidR="006707A3" w:rsidRPr="00257BA5" w:rsidRDefault="006707A3" w:rsidP="00CE4503">
      <w:pPr>
        <w:pStyle w:val="PURBullet-Indented"/>
        <w:numPr>
          <w:ilvl w:val="0"/>
          <w:numId w:val="121"/>
        </w:numPr>
        <w:spacing w:after="60" w:line="240" w:lineRule="auto"/>
        <w:ind w:left="1440" w:hanging="360"/>
        <w:contextualSpacing w:val="0"/>
        <w:rPr>
          <w:rFonts w:ascii="Tahoma" w:hAnsi="Tahoma" w:cs="Tahoma"/>
          <w:lang w:val="de-DE"/>
        </w:rPr>
      </w:pPr>
      <w:r w:rsidRPr="00257BA5">
        <w:rPr>
          <w:rFonts w:ascii="Tahoma" w:hAnsi="Tahoma" w:cs="Tahoma"/>
          <w:sz w:val="18"/>
          <w:szCs w:val="18"/>
          <w:lang w:val="de-DE"/>
        </w:rPr>
        <w:t xml:space="preserve">Datenbankmodulsoftware (z. B. Microsoft SQL Server) ausschließlich zur Unterstützung von Internet-Weblösungen </w:t>
      </w:r>
    </w:p>
    <w:p w:rsidR="006707A3" w:rsidRPr="00257BA5" w:rsidRDefault="006707A3" w:rsidP="00CE4503">
      <w:pPr>
        <w:pStyle w:val="PURBullet-Indented"/>
        <w:numPr>
          <w:ilvl w:val="0"/>
          <w:numId w:val="121"/>
        </w:numPr>
        <w:spacing w:after="0" w:line="240" w:lineRule="auto"/>
        <w:ind w:left="1440" w:hanging="360"/>
        <w:contextualSpacing w:val="0"/>
        <w:rPr>
          <w:rFonts w:ascii="Tahoma" w:hAnsi="Tahoma" w:cs="Tahoma"/>
          <w:lang w:val="de-DE"/>
        </w:rPr>
      </w:pPr>
      <w:r w:rsidRPr="00257BA5">
        <w:rPr>
          <w:rFonts w:ascii="Tahoma" w:hAnsi="Tahoma" w:cs="Tahoma"/>
          <w:sz w:val="18"/>
          <w:szCs w:val="18"/>
          <w:lang w:val="de-DE"/>
        </w:rPr>
        <w:t>der Domain Name System (DNS)-Dienst zur Auflösung von Internetnamen in IP-Adressen, sofern es sich hierbei nicht um die einzige Funktion dieser Instanz der Software handelt.</w:t>
      </w:r>
    </w:p>
    <w:p w:rsidR="00F1020A" w:rsidRPr="00257BA5" w:rsidRDefault="00F1020A" w:rsidP="00CE4503">
      <w:pPr>
        <w:rPr>
          <w:rFonts w:cs="Tahoma"/>
          <w:sz w:val="16"/>
          <w:szCs w:val="16"/>
          <w:lang w:val="de-DE"/>
        </w:rPr>
      </w:pPr>
    </w:p>
    <w:p w:rsidR="002A01C2" w:rsidRPr="00257BA5" w:rsidRDefault="00FE1A01" w:rsidP="00CE4503">
      <w:pPr>
        <w:spacing w:after="60"/>
        <w:ind w:left="720"/>
        <w:rPr>
          <w:rFonts w:cs="Tahoma"/>
          <w:lang w:val="de-DE"/>
        </w:rPr>
      </w:pPr>
      <w:r w:rsidRPr="00257BA5">
        <w:rPr>
          <w:rFonts w:eastAsia="Calibri" w:cs="Tahoma"/>
          <w:b/>
          <w:szCs w:val="18"/>
          <w:lang w:val="de-DE"/>
        </w:rPr>
        <w:t>Verwenden von Windows Server 2012 für High Performance Computing (HPC)</w:t>
      </w:r>
    </w:p>
    <w:p w:rsidR="00376D4B" w:rsidRPr="00257BA5" w:rsidRDefault="00FE1A01" w:rsidP="00CE4503">
      <w:pPr>
        <w:ind w:left="720"/>
        <w:rPr>
          <w:rFonts w:cs="Tahoma"/>
          <w:lang w:val="de-DE"/>
        </w:rPr>
      </w:pPr>
      <w:r w:rsidRPr="00257BA5">
        <w:rPr>
          <w:rFonts w:cs="Tahoma"/>
          <w:color w:val="000000"/>
          <w:lang w:val="de-DE"/>
        </w:rPr>
        <w:t>Wenn Windows Server 2012 Standard oder Datacenter für High Performance Computing verwendet wird, benötigen Sie keine CALs für den Zugriff auf die Software. Eine „High Performance Computing (“HPC”)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bookmarkEnd w:id="1604"/>
      <w:bookmarkEnd w:id="1605"/>
      <w:bookmarkEnd w:id="1606"/>
    </w:p>
    <w:p w:rsidR="00F745E1" w:rsidRDefault="00F745E1" w:rsidP="00CE4503">
      <w:pPr>
        <w:rPr>
          <w:rFonts w:cs="Tahoma"/>
          <w:sz w:val="16"/>
          <w:szCs w:val="16"/>
          <w:lang w:val="de-DE"/>
        </w:rPr>
      </w:pPr>
    </w:p>
    <w:p w:rsidR="00CE4503" w:rsidRPr="00257BA5" w:rsidRDefault="00CE4503" w:rsidP="00CE4503">
      <w:pPr>
        <w:rPr>
          <w:rFonts w:cs="Tahoma"/>
          <w:sz w:val="16"/>
          <w:szCs w:val="16"/>
          <w:lang w:val="de-DE"/>
        </w:rPr>
      </w:pPr>
    </w:p>
    <w:p w:rsidR="00F745E1" w:rsidRPr="00257BA5" w:rsidRDefault="00F66FB0" w:rsidP="00CE4503">
      <w:pPr>
        <w:pStyle w:val="Heading3"/>
        <w:ind w:left="360" w:hanging="360"/>
        <w:rPr>
          <w:rFonts w:ascii="Tahoma" w:hAnsi="Tahoma" w:cs="Tahoma"/>
          <w:lang w:val="de-DE"/>
        </w:rPr>
      </w:pPr>
      <w:bookmarkStart w:id="1608" w:name="_114_Windows_Server"/>
      <w:bookmarkStart w:id="1609" w:name="_112_Windows_Server"/>
      <w:bookmarkStart w:id="1610" w:name="_Toc336338373"/>
      <w:bookmarkStart w:id="1611" w:name="_Toc360112309"/>
      <w:bookmarkStart w:id="1612" w:name="Srv_111WinSvr08R2Datacenter"/>
      <w:bookmarkStart w:id="1613" w:name="Srv_115WinSvr08R2Datacenter"/>
      <w:bookmarkEnd w:id="1608"/>
      <w:bookmarkEnd w:id="1609"/>
      <w:r w:rsidRPr="00257BA5">
        <w:rPr>
          <w:rFonts w:ascii="Tahoma" w:hAnsi="Tahoma" w:cs="Tahoma"/>
          <w:caps/>
          <w:color w:val="F66400"/>
          <w:sz w:val="22"/>
          <w:vertAlign w:val="superscript"/>
          <w:lang w:val="de-DE"/>
        </w:rPr>
        <w:t>112</w:t>
      </w:r>
      <w:r w:rsidRPr="00257BA5">
        <w:rPr>
          <w:rFonts w:ascii="Tahoma" w:hAnsi="Tahoma" w:cs="Tahoma"/>
          <w:caps/>
          <w:color w:val="F66400"/>
          <w:sz w:val="16"/>
          <w:szCs w:val="16"/>
          <w:lang w:val="de-DE"/>
        </w:rPr>
        <w:t xml:space="preserve"> </w:t>
      </w:r>
      <w:r w:rsidRPr="00257BA5">
        <w:rPr>
          <w:rFonts w:ascii="Tahoma" w:hAnsi="Tahoma" w:cs="Tahoma"/>
          <w:color w:val="F66400"/>
          <w:sz w:val="22"/>
          <w:lang w:val="de-DE"/>
        </w:rPr>
        <w:t>Windows Server 2008 R2 Datacenter</w:t>
      </w:r>
      <w:bookmarkEnd w:id="1610"/>
      <w:bookmarkEnd w:id="1611"/>
      <w:r w:rsidRPr="00257BA5">
        <w:rPr>
          <w:rFonts w:ascii="Tahoma" w:hAnsi="Tahoma" w:cs="Tahoma"/>
          <w:color w:val="F66400"/>
          <w:sz w:val="22"/>
          <w:lang w:val="de-DE"/>
        </w:rPr>
        <w:t xml:space="preserve"> </w:t>
      </w:r>
    </w:p>
    <w:bookmarkEnd w:id="1612"/>
    <w:bookmarkEnd w:id="1613"/>
    <w:p w:rsidR="00F745E1" w:rsidRPr="00257BA5" w:rsidRDefault="00F745E1" w:rsidP="00CE4503">
      <w:pPr>
        <w:ind w:left="900"/>
        <w:rPr>
          <w:rFonts w:cs="Tahoma"/>
          <w:sz w:val="16"/>
          <w:szCs w:val="16"/>
          <w:lang w:val="de-DE"/>
        </w:rPr>
      </w:pPr>
    </w:p>
    <w:p w:rsidR="002A01C2" w:rsidRPr="00257BA5" w:rsidRDefault="00F745E1" w:rsidP="00CE4503">
      <w:pPr>
        <w:spacing w:after="60"/>
        <w:ind w:left="720"/>
        <w:rPr>
          <w:rFonts w:cs="Tahoma"/>
          <w:lang w:val="de-DE"/>
        </w:rPr>
      </w:pPr>
      <w:r w:rsidRPr="00257BA5">
        <w:rPr>
          <w:rFonts w:cs="Tahoma"/>
          <w:b/>
          <w:color w:val="000000"/>
          <w:lang w:val="de-DE"/>
        </w:rPr>
        <w:t>Lizenzgewährungen im Zusammenhang mit der Änderung des Lizenzmodells für Windows Server Datacenter</w:t>
      </w:r>
    </w:p>
    <w:p w:rsidR="00F745E1" w:rsidRPr="00257BA5" w:rsidRDefault="00F745E1" w:rsidP="00CE4503">
      <w:pPr>
        <w:spacing w:after="120"/>
        <w:ind w:left="720"/>
        <w:rPr>
          <w:rFonts w:cs="Tahoma"/>
          <w:lang w:val="de-DE"/>
        </w:rPr>
      </w:pPr>
      <w:r w:rsidRPr="00257BA5">
        <w:rPr>
          <w:rFonts w:cs="Tahoma"/>
          <w:color w:val="000000"/>
          <w:lang w:val="de-DE"/>
        </w:rPr>
        <w:t>Windows Server 2012 Datacenter wird unter einem neuen Lizenzmodell lizenziert, unter dem jede Lizenz bis zu zwei physische Prozessoren abdecken kann. Volumenlizenzkunden, die am 1. September 2012 oder am Datum der ersten Verfügbarkeit von Windows Server 2012 zum Download im Volume Licensing Service Center, wobei das frühere Datum maßgeblich ist, über aktive Software Assurance für Windows Server 2008 R2 Datacenter-Lizenzen verfügen, („Qualifizierende Lizenzen“) sind berechtigt,</w:t>
      </w:r>
      <w:r w:rsidRPr="00257BA5">
        <w:rPr>
          <w:rFonts w:eastAsia="Calibri" w:cs="Tahoma"/>
          <w:szCs w:val="18"/>
          <w:lang w:val="de-DE"/>
        </w:rPr>
        <w:t xml:space="preserve"> auf die Software Windows Server 2012 Datacenter upzugraden und sie anstelle von Windows Server 2008 R2 Datacenter zu verwenden. Um dieses Upgrade zu erleichtern, wird angenommen, dass dem Kunden bei Verfügbarkeit von Windows Server 2012 für jeweils zwei Qualifizierende Lizenzen, die der Kunde besitzt, eine Windows Server 2012 Datacenter-Prozessorlizenz gewährt wird. </w:t>
      </w:r>
    </w:p>
    <w:p w:rsidR="00F745E1" w:rsidRPr="00257BA5" w:rsidRDefault="00F745E1" w:rsidP="00CE4503">
      <w:pPr>
        <w:numPr>
          <w:ilvl w:val="0"/>
          <w:numId w:val="51"/>
        </w:numPr>
        <w:spacing w:after="60"/>
        <w:ind w:left="1440" w:hanging="274"/>
        <w:rPr>
          <w:rFonts w:cs="Tahoma"/>
          <w:lang w:val="de-DE"/>
        </w:rPr>
      </w:pPr>
      <w:r w:rsidRPr="00257BA5">
        <w:rPr>
          <w:rFonts w:cs="Tahoma"/>
          <w:color w:val="000000"/>
          <w:lang w:val="de-DE"/>
        </w:rPr>
        <w:t>Wenn ein Kunde über eine ungerade Anzahl von Qualifizierenden Lizenzen verfügt, muss der Kunde auf die nächste gerade Zahl abrunden, um festzustellen, wie viele Lizenzen ihm gewährt werden.</w:t>
      </w:r>
      <w:r w:rsidR="0044534F" w:rsidRPr="00257BA5">
        <w:rPr>
          <w:rFonts w:cs="Tahoma"/>
          <w:color w:val="000000"/>
          <w:lang w:val="de-DE"/>
        </w:rPr>
        <w:t xml:space="preserve"> </w:t>
      </w:r>
      <w:r w:rsidRPr="00257BA5">
        <w:rPr>
          <w:rFonts w:cs="Tahoma"/>
          <w:color w:val="000000"/>
          <w:lang w:val="de-DE"/>
        </w:rPr>
        <w:t xml:space="preserve">Beispiel: Einem Kunden, der über drei Qualifizierende Lizenzen verfügt, wird insgesamt eine Windows Server 2012 Datacenter-Lizenz gewährt. </w:t>
      </w:r>
    </w:p>
    <w:p w:rsidR="00F745E1" w:rsidRPr="00CE4503" w:rsidRDefault="00F745E1" w:rsidP="00CE4503">
      <w:pPr>
        <w:numPr>
          <w:ilvl w:val="0"/>
          <w:numId w:val="51"/>
        </w:numPr>
        <w:tabs>
          <w:tab w:val="left" w:pos="990"/>
        </w:tabs>
        <w:spacing w:after="60"/>
        <w:ind w:left="1440" w:hanging="274"/>
        <w:rPr>
          <w:rFonts w:cs="Tahoma"/>
          <w:spacing w:val="-2"/>
          <w:lang w:val="de-DE"/>
        </w:rPr>
      </w:pPr>
      <w:r w:rsidRPr="00CE4503">
        <w:rPr>
          <w:rFonts w:eastAsia="Calibri" w:cs="Tahoma"/>
          <w:spacing w:val="-2"/>
          <w:szCs w:val="18"/>
          <w:lang w:val="de-DE"/>
        </w:rPr>
        <w:t>Lizenzen, die im Rahmen dieser Gewährung erworben werden, umfassen Software Assurance.</w:t>
      </w:r>
      <w:r w:rsidR="0044534F" w:rsidRPr="00CE4503">
        <w:rPr>
          <w:rFonts w:eastAsia="Calibri" w:cs="Tahoma"/>
          <w:spacing w:val="-2"/>
          <w:szCs w:val="18"/>
          <w:lang w:val="de-DE"/>
        </w:rPr>
        <w:t xml:space="preserve"> </w:t>
      </w:r>
      <w:r w:rsidRPr="00CE4503">
        <w:rPr>
          <w:rFonts w:eastAsia="Calibri" w:cs="Tahoma"/>
          <w:spacing w:val="-2"/>
          <w:szCs w:val="18"/>
          <w:lang w:val="de-DE"/>
        </w:rPr>
        <w:t>Diese Software Assurance gilt bis zum Ablauf der Software Assurance für die Qualifizierenden Lizenzen.</w:t>
      </w:r>
    </w:p>
    <w:p w:rsidR="00F745E1" w:rsidRPr="00257BA5" w:rsidRDefault="00F745E1" w:rsidP="00CE4503">
      <w:pPr>
        <w:numPr>
          <w:ilvl w:val="0"/>
          <w:numId w:val="51"/>
        </w:numPr>
        <w:tabs>
          <w:tab w:val="left" w:pos="990"/>
        </w:tabs>
        <w:spacing w:after="60"/>
        <w:ind w:left="1440" w:hanging="274"/>
        <w:rPr>
          <w:rFonts w:cs="Tahoma"/>
          <w:lang w:val="de-DE"/>
        </w:rPr>
      </w:pPr>
      <w:r w:rsidRPr="00257BA5">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F745E1" w:rsidRPr="00CE4503" w:rsidRDefault="00F745E1" w:rsidP="00CE4503">
      <w:pPr>
        <w:numPr>
          <w:ilvl w:val="0"/>
          <w:numId w:val="51"/>
        </w:numPr>
        <w:tabs>
          <w:tab w:val="left" w:pos="990"/>
        </w:tabs>
        <w:spacing w:after="60"/>
        <w:ind w:left="1440" w:hanging="274"/>
        <w:rPr>
          <w:rFonts w:eastAsia="Calibri" w:cs="Tahoma"/>
          <w:szCs w:val="18"/>
          <w:lang w:val="de-DE"/>
        </w:rPr>
      </w:pPr>
      <w:r w:rsidRPr="00257BA5">
        <w:rPr>
          <w:rFonts w:eastAsia="Calibri" w:cs="Tahoma"/>
          <w:szCs w:val="18"/>
          <w:lang w:val="de-DE"/>
        </w:rPr>
        <w:t>Bei Upgrade auf Windows Server 2012 Datacenter unter dieser Gewährung sind die bestehenden Qualifizierenden Lizenzen für Windows Server 2008 R2 Datacenter des Kunden nicht mehr gültig.</w:t>
      </w:r>
    </w:p>
    <w:p w:rsidR="00F745E1" w:rsidRPr="00CE4503" w:rsidRDefault="00F745E1" w:rsidP="00CE4503">
      <w:pPr>
        <w:numPr>
          <w:ilvl w:val="0"/>
          <w:numId w:val="51"/>
        </w:numPr>
        <w:tabs>
          <w:tab w:val="left" w:pos="990"/>
        </w:tabs>
        <w:spacing w:after="60"/>
        <w:ind w:left="1440" w:hanging="274"/>
        <w:rPr>
          <w:rFonts w:eastAsia="Calibri" w:cs="Tahoma"/>
          <w:szCs w:val="18"/>
          <w:lang w:val="de-DE"/>
        </w:rPr>
      </w:pPr>
      <w:r w:rsidRPr="00CE4503">
        <w:rPr>
          <w:rFonts w:eastAsia="Calibri" w:cs="Tahoma"/>
          <w:szCs w:val="18"/>
          <w:lang w:val="de-DE"/>
        </w:rPr>
        <w:t>Windows Server 2008 R2 Datacenter-Lizenzen,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44534F" w:rsidRPr="00CE4503">
        <w:rPr>
          <w:rFonts w:eastAsia="Calibri" w:cs="Tahoma"/>
          <w:szCs w:val="18"/>
          <w:lang w:val="de-DE"/>
        </w:rPr>
        <w:t xml:space="preserve"> </w:t>
      </w:r>
    </w:p>
    <w:p w:rsidR="00FD1141" w:rsidRPr="00CE4503" w:rsidRDefault="00FD1141" w:rsidP="00CE4503">
      <w:pPr>
        <w:numPr>
          <w:ilvl w:val="0"/>
          <w:numId w:val="51"/>
        </w:numPr>
        <w:tabs>
          <w:tab w:val="left" w:pos="990"/>
        </w:tabs>
        <w:spacing w:after="60"/>
        <w:ind w:left="1440" w:hanging="274"/>
        <w:rPr>
          <w:rFonts w:eastAsia="Calibri" w:cs="Tahoma"/>
          <w:szCs w:val="18"/>
          <w:lang w:val="de-DE"/>
        </w:rPr>
      </w:pPr>
      <w:r w:rsidRPr="00CE4503">
        <w:rPr>
          <w:rFonts w:eastAsia="Calibri" w:cs="Tahoma"/>
          <w:szCs w:val="18"/>
          <w:lang w:val="de-DE"/>
        </w:rPr>
        <w:t xml:space="preserve">Einzelne Prozessorlizenzen für Windows Server Datacenter, die nach dem 1. September 2012 mit Software Assurance erworben werden, sind ebenfalls Qualifizierende Lizenzen zu Zwecken der obigen Gewährung. </w:t>
      </w:r>
    </w:p>
    <w:p w:rsidR="00F745E1" w:rsidRPr="00CE4503" w:rsidRDefault="00F745E1" w:rsidP="00CE4503">
      <w:pPr>
        <w:numPr>
          <w:ilvl w:val="0"/>
          <w:numId w:val="51"/>
        </w:numPr>
        <w:tabs>
          <w:tab w:val="left" w:pos="990"/>
        </w:tabs>
        <w:spacing w:after="60"/>
        <w:ind w:left="1440" w:hanging="274"/>
        <w:rPr>
          <w:rFonts w:eastAsia="Calibri" w:cs="Tahoma"/>
          <w:szCs w:val="18"/>
          <w:lang w:val="de-DE"/>
        </w:rPr>
      </w:pPr>
      <w:r w:rsidRPr="00CE4503">
        <w:rPr>
          <w:rFonts w:eastAsia="Calibri" w:cs="Tahoma"/>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376D4B" w:rsidRPr="00257BA5" w:rsidRDefault="00376D4B" w:rsidP="00CE4503">
      <w:pPr>
        <w:ind w:left="720"/>
        <w:rPr>
          <w:rFonts w:cs="Tahoma"/>
          <w:lang w:val="de-DE"/>
        </w:rPr>
      </w:pPr>
    </w:p>
    <w:p w:rsidR="00FD1141" w:rsidRPr="00257BA5" w:rsidRDefault="00BF7C75" w:rsidP="00CE4503">
      <w:pPr>
        <w:ind w:left="720"/>
        <w:rPr>
          <w:rFonts w:cs="Tahoma"/>
          <w:lang w:val="de-DE"/>
        </w:rPr>
      </w:pPr>
      <w:r w:rsidRPr="00257BA5">
        <w:rPr>
          <w:rFonts w:cs="Tahoma"/>
          <w:color w:val="000000"/>
          <w:szCs w:val="18"/>
          <w:lang w:val="de-DE"/>
        </w:rPr>
        <w:t>Windows Server 2012 Datacenter – 1-Prozessorlizenz-SKU; Windows Server 2012 wird auf ein Prozessor-plus-CAL-Lizenzmodell umgestellt, wobei jede Lizenz 2 Prozessoren abdeckt.</w:t>
      </w:r>
      <w:r w:rsidR="0044534F" w:rsidRPr="00257BA5">
        <w:rPr>
          <w:rFonts w:cs="Tahoma"/>
          <w:color w:val="000000"/>
          <w:szCs w:val="18"/>
          <w:lang w:val="de-DE"/>
        </w:rPr>
        <w:t xml:space="preserve"> </w:t>
      </w:r>
      <w:r w:rsidRPr="00257BA5">
        <w:rPr>
          <w:rFonts w:cs="Tahoma"/>
          <w:color w:val="000000"/>
          <w:szCs w:val="18"/>
          <w:lang w:val="de-DE"/>
        </w:rPr>
        <w:t>Das Angebot # P71-01031 wurde versehentlich in die Preisliste von September aufgenommen und sollte nicht für andere Programme als SPLA verwendet werden.</w:t>
      </w:r>
      <w:r w:rsidR="0044534F" w:rsidRPr="00257BA5">
        <w:rPr>
          <w:rFonts w:cs="Tahoma"/>
          <w:color w:val="000000"/>
          <w:szCs w:val="18"/>
          <w:lang w:val="de-DE"/>
        </w:rPr>
        <w:t xml:space="preserve"> </w:t>
      </w:r>
      <w:r w:rsidRPr="00257BA5">
        <w:rPr>
          <w:rFonts w:cs="Tahoma"/>
          <w:color w:val="000000"/>
          <w:szCs w:val="18"/>
          <w:lang w:val="de-DE"/>
        </w:rPr>
        <w:t>Dieses Angebot deckt lediglich einen Prozessor ab; für Kunden, die es erwerben, gelten die aktuellen Nutzungsrechte nicht.</w:t>
      </w:r>
      <w:r w:rsidR="0044534F" w:rsidRPr="00257BA5">
        <w:rPr>
          <w:rFonts w:cs="Tahoma"/>
          <w:color w:val="000000"/>
          <w:szCs w:val="18"/>
          <w:lang w:val="de-DE"/>
        </w:rPr>
        <w:t xml:space="preserve"> </w:t>
      </w:r>
      <w:r w:rsidRPr="00257BA5">
        <w:rPr>
          <w:rFonts w:cs="Tahoma"/>
          <w:color w:val="000000"/>
          <w:szCs w:val="18"/>
          <w:lang w:val="de-DE"/>
        </w:rPr>
        <w:t xml:space="preserve">Diese SKU sollte nur von SPLA-Kunden verwendet werden. Das richtige Angebot für alle Programme </w:t>
      </w:r>
      <w:r w:rsidRPr="00257BA5">
        <w:rPr>
          <w:rFonts w:cs="Tahoma"/>
          <w:szCs w:val="18"/>
          <w:lang w:val="de-DE"/>
        </w:rPr>
        <w:t>außer SPLA ist # P71-07280. Kunden, die bereits das Angebot # P71-01031 erworben haben, werden auf die obige Migrationsgewährung verwiesen.</w:t>
      </w:r>
    </w:p>
    <w:p w:rsidR="00202A44" w:rsidRPr="00257BA5" w:rsidRDefault="00202A44" w:rsidP="00CE4503">
      <w:pPr>
        <w:ind w:left="720"/>
        <w:rPr>
          <w:rFonts w:cs="Tahoma"/>
          <w:lang w:val="de-DE"/>
        </w:rPr>
      </w:pPr>
    </w:p>
    <w:p w:rsidR="00F745E1" w:rsidRPr="00257BA5" w:rsidRDefault="00202A44" w:rsidP="005E2211">
      <w:pPr>
        <w:pStyle w:val="PURBody-Indented"/>
        <w:spacing w:after="0"/>
        <w:ind w:left="720"/>
        <w:rPr>
          <w:rFonts w:ascii="Tahoma" w:hAnsi="Tahoma" w:cs="Tahoma"/>
          <w:lang w:val="de-DE"/>
        </w:rPr>
      </w:pPr>
      <w:r w:rsidRPr="00257BA5">
        <w:rPr>
          <w:rFonts w:ascii="Tahoma" w:hAnsi="Tahoma" w:cs="Tahoma"/>
          <w:color w:val="000000"/>
          <w:sz w:val="18"/>
          <w:szCs w:val="18"/>
          <w:lang w:val="de-DE"/>
        </w:rPr>
        <w:t xml:space="preserve">Windows Server™ 2012 Datacenter: </w:t>
      </w:r>
      <w:r w:rsidRPr="00257BA5">
        <w:rPr>
          <w:rFonts w:ascii="Tahoma" w:hAnsi="Tahoma" w:cs="Tahoma"/>
          <w:sz w:val="18"/>
          <w:szCs w:val="18"/>
          <w:lang w:val="de-DE"/>
        </w:rPr>
        <w:t>Sie sind berechtigt, eine Instanz von Windows Server Datacenter, Enterprise, Standard oder Essentials (die gleiche oder eine frühere Version) anstelle von Windows Server 2012 Datacenter in den OSEs auf Ihrem lizenzierten Server auszuführen.</w:t>
      </w:r>
    </w:p>
    <w:p w:rsidR="002A01C2" w:rsidRDefault="002A01C2" w:rsidP="00CE4503">
      <w:pPr>
        <w:pStyle w:val="ListParagraph"/>
        <w:ind w:left="0"/>
        <w:contextualSpacing w:val="0"/>
        <w:rPr>
          <w:rFonts w:ascii="Tahoma" w:hAnsi="Tahoma" w:cs="Tahoma"/>
          <w:sz w:val="18"/>
          <w:szCs w:val="18"/>
          <w:lang w:val="de-DE"/>
        </w:rPr>
      </w:pPr>
    </w:p>
    <w:p w:rsidR="00F30D68" w:rsidRPr="00257BA5" w:rsidRDefault="00F30D68" w:rsidP="00CE4503">
      <w:pPr>
        <w:pStyle w:val="ListParagraph"/>
        <w:ind w:left="0"/>
        <w:contextualSpacing w:val="0"/>
        <w:rPr>
          <w:rFonts w:ascii="Tahoma" w:hAnsi="Tahoma" w:cs="Tahoma"/>
          <w:sz w:val="18"/>
          <w:szCs w:val="18"/>
          <w:lang w:val="de-DE"/>
        </w:rPr>
      </w:pPr>
    </w:p>
    <w:p w:rsidR="00F745E1" w:rsidRPr="00257BA5" w:rsidRDefault="00F66FB0" w:rsidP="00CE4503">
      <w:pPr>
        <w:pStyle w:val="Heading3"/>
        <w:rPr>
          <w:rFonts w:ascii="Tahoma" w:hAnsi="Tahoma" w:cs="Tahoma"/>
          <w:lang w:val="de-DE"/>
        </w:rPr>
      </w:pPr>
      <w:bookmarkStart w:id="1614" w:name="_118_Windows_Server"/>
      <w:bookmarkStart w:id="1615" w:name="_110_Windows_Server"/>
      <w:bookmarkStart w:id="1616" w:name="_113_Windows_Server"/>
      <w:bookmarkStart w:id="1617" w:name="_Toc336338374"/>
      <w:bookmarkStart w:id="1618" w:name="_Toc360112310"/>
      <w:bookmarkStart w:id="1619" w:name="Srv_102WindowsSvr08R2Std"/>
      <w:bookmarkStart w:id="1620" w:name="Srv_114WindowsSvr08R2Std"/>
      <w:bookmarkStart w:id="1621" w:name="Srv_118WindowsSvr08R2Std"/>
      <w:bookmarkStart w:id="1622" w:name="Srv_99WindowsSvr08R2ItaniumSys"/>
      <w:bookmarkStart w:id="1623" w:name="Srv_100WindowsSvr08R2ItaniumSys"/>
      <w:bookmarkEnd w:id="1614"/>
      <w:bookmarkEnd w:id="1615"/>
      <w:bookmarkEnd w:id="1616"/>
      <w:r w:rsidRPr="00257BA5">
        <w:rPr>
          <w:rStyle w:val="Heading3Char"/>
          <w:rFonts w:ascii="Tahoma" w:hAnsi="Tahoma" w:cs="Tahoma"/>
          <w:b/>
          <w:caps/>
          <w:color w:val="F66400"/>
          <w:sz w:val="22"/>
          <w:vertAlign w:val="superscript"/>
          <w:lang w:val="de-DE"/>
        </w:rPr>
        <w:t>113</w:t>
      </w:r>
      <w:r w:rsidRPr="00257BA5">
        <w:rPr>
          <w:rStyle w:val="Heading3Char"/>
          <w:rFonts w:ascii="Tahoma" w:hAnsi="Tahoma" w:cs="Tahoma"/>
          <w:b/>
          <w:caps/>
          <w:color w:val="F66400"/>
          <w:sz w:val="22"/>
          <w:lang w:val="de-DE"/>
        </w:rPr>
        <w:t xml:space="preserve"> </w:t>
      </w:r>
      <w:r w:rsidRPr="00257BA5">
        <w:rPr>
          <w:rStyle w:val="Heading3Char"/>
          <w:rFonts w:ascii="Tahoma" w:hAnsi="Tahoma" w:cs="Tahoma"/>
          <w:b/>
          <w:color w:val="F66400"/>
          <w:sz w:val="22"/>
          <w:lang w:val="de-DE"/>
        </w:rPr>
        <w:t>Windows Server 2008 R2 Standard</w:t>
      </w:r>
      <w:bookmarkEnd w:id="1617"/>
      <w:bookmarkEnd w:id="1618"/>
      <w:r w:rsidRPr="00257BA5">
        <w:rPr>
          <w:rStyle w:val="Heading3Char"/>
          <w:rFonts w:ascii="Tahoma" w:hAnsi="Tahoma" w:cs="Tahoma"/>
          <w:b/>
          <w:color w:val="F66400"/>
          <w:sz w:val="22"/>
          <w:lang w:val="de-DE"/>
        </w:rPr>
        <w:t xml:space="preserve"> </w:t>
      </w:r>
    </w:p>
    <w:bookmarkEnd w:id="1619"/>
    <w:bookmarkEnd w:id="1620"/>
    <w:bookmarkEnd w:id="1621"/>
    <w:p w:rsidR="00376D4B" w:rsidRPr="00257BA5" w:rsidRDefault="00376D4B" w:rsidP="00CE4503">
      <w:pPr>
        <w:tabs>
          <w:tab w:val="left" w:pos="360"/>
        </w:tabs>
        <w:ind w:left="360"/>
        <w:rPr>
          <w:rFonts w:cs="Tahoma"/>
          <w:lang w:val="de-DE"/>
        </w:rPr>
      </w:pPr>
    </w:p>
    <w:p w:rsidR="002A01C2" w:rsidRPr="00257BA5" w:rsidRDefault="00F745E1" w:rsidP="00CE4503">
      <w:pPr>
        <w:spacing w:after="60"/>
        <w:ind w:left="720"/>
        <w:rPr>
          <w:rFonts w:cs="Tahoma"/>
          <w:lang w:val="de-DE"/>
        </w:rPr>
      </w:pPr>
      <w:r w:rsidRPr="00257BA5">
        <w:rPr>
          <w:rFonts w:cs="Tahoma"/>
          <w:b/>
          <w:color w:val="000000"/>
          <w:lang w:val="de-DE"/>
        </w:rPr>
        <w:t>Lizenzgewährungen im Zusammenhang mit der Änderung des Lizenzmodells für Windows Server Standard</w:t>
      </w:r>
    </w:p>
    <w:p w:rsidR="00F745E1" w:rsidRPr="00257BA5" w:rsidRDefault="00F745E1" w:rsidP="00CE4503">
      <w:pPr>
        <w:numPr>
          <w:ilvl w:val="0"/>
          <w:numId w:val="51"/>
        </w:numPr>
        <w:tabs>
          <w:tab w:val="left" w:pos="1260"/>
          <w:tab w:val="left" w:pos="1440"/>
        </w:tabs>
        <w:ind w:left="1440"/>
        <w:rPr>
          <w:rFonts w:cs="Tahoma"/>
          <w:lang w:val="de-DE"/>
        </w:rPr>
      </w:pPr>
      <w:r w:rsidRPr="00257BA5">
        <w:rPr>
          <w:rFonts w:cs="Tahoma"/>
          <w:color w:val="000000"/>
          <w:lang w:val="de-DE"/>
        </w:rPr>
        <w:t>Windows Server 2008 R2 Standard ist die letzte Version von Windows Server, die unter dem Server-/CAL-Lizenzmodell lizenziert wird. Windows Server 2012 Standard wird unter einem neuen</w:t>
      </w:r>
      <w:r w:rsidR="008B5068" w:rsidRPr="00257BA5">
        <w:rPr>
          <w:rFonts w:cs="Tahoma"/>
          <w:color w:val="000000"/>
          <w:lang w:val="de-DE"/>
        </w:rPr>
        <w:t> </w:t>
      </w:r>
      <w:r w:rsidRPr="00257BA5">
        <w:rPr>
          <w:rFonts w:cs="Tahoma"/>
          <w:color w:val="000000"/>
          <w:lang w:val="de-DE"/>
        </w:rPr>
        <w:t>Lizenzmodell lizenziert, unter dem jede Lizenz bis zu zwei physische Prozessoren lizenzieren kann. Volumenlizenzkunden, die am 1. September 2012 oder am Datum der ersten Verfügbarkeit von Windows Server 2012 zum Download im Volume Licensing Service Center, wobei das frühere Datum maßgeblich ist, über aktive Software Assurance für Windows Server 2008 R2 Standard-Lizenzen verfügen, („Qualifizierende Lizenzen“) sind berechtigt,</w:t>
      </w:r>
      <w:r w:rsidRPr="00257BA5">
        <w:rPr>
          <w:rFonts w:eastAsia="Calibri" w:cs="Tahoma"/>
          <w:szCs w:val="18"/>
          <w:lang w:val="de-DE"/>
        </w:rPr>
        <w:t xml:space="preserve"> auf die Software Windows Server</w:t>
      </w:r>
      <w:r w:rsidR="008B5068" w:rsidRPr="00257BA5">
        <w:rPr>
          <w:rFonts w:eastAsia="Calibri" w:cs="Tahoma"/>
          <w:szCs w:val="18"/>
          <w:lang w:val="de-DE"/>
        </w:rPr>
        <w:t> </w:t>
      </w:r>
      <w:r w:rsidRPr="00257BA5">
        <w:rPr>
          <w:rFonts w:eastAsia="Calibri" w:cs="Tahoma"/>
          <w:szCs w:val="18"/>
          <w:lang w:val="de-DE"/>
        </w:rPr>
        <w:t>2012 Standard upzugraden und sie anstelle von Windows Server 2008 R2 Standard zu verwenden. Um dieses Upgrade zu erleichtern, wird angenommen, dass dem Kunden bei Verfügbarkeit von Windows Server 2012 für jede Qualifizierende Lizenz, die der Kunde besitzt, Folgendes gewährt wird:</w:t>
      </w:r>
    </w:p>
    <w:p w:rsidR="00F745E1" w:rsidRPr="00257BA5" w:rsidRDefault="00F745E1" w:rsidP="00CE4503">
      <w:pPr>
        <w:numPr>
          <w:ilvl w:val="0"/>
          <w:numId w:val="51"/>
        </w:numPr>
        <w:tabs>
          <w:tab w:val="left" w:pos="1260"/>
          <w:tab w:val="left" w:pos="1440"/>
        </w:tabs>
        <w:ind w:left="1440"/>
        <w:rPr>
          <w:rFonts w:cs="Tahoma"/>
          <w:lang w:val="de-DE"/>
        </w:rPr>
      </w:pPr>
      <w:r w:rsidRPr="00257BA5">
        <w:rPr>
          <w:rFonts w:eastAsia="Calibri" w:cs="Tahoma"/>
          <w:szCs w:val="18"/>
          <w:lang w:val="de-DE"/>
        </w:rPr>
        <w:t>Eine Windows Server 2012 Standard-Lizenz ODER</w:t>
      </w:r>
    </w:p>
    <w:p w:rsidR="00F745E1" w:rsidRPr="00257BA5" w:rsidRDefault="00F745E1" w:rsidP="00CE4503">
      <w:pPr>
        <w:numPr>
          <w:ilvl w:val="0"/>
          <w:numId w:val="51"/>
        </w:numPr>
        <w:tabs>
          <w:tab w:val="left" w:pos="1260"/>
          <w:tab w:val="left" w:pos="1440"/>
        </w:tabs>
        <w:ind w:left="1440"/>
        <w:rPr>
          <w:rFonts w:cs="Tahoma"/>
          <w:lang w:val="de-DE"/>
        </w:rPr>
      </w:pPr>
      <w:r w:rsidRPr="00257BA5">
        <w:rPr>
          <w:rFonts w:eastAsia="Calibri" w:cs="Tahoma"/>
          <w:szCs w:val="18"/>
          <w:lang w:val="de-DE"/>
        </w:rPr>
        <w:t>Zwei Windows Server 20123 Standard-Lizenzen, wenn die tatsächliche Anzahl physischer Prozessoren auf dem Server, dem die Qualifizierende Lizenz zugewiesen ist, zwei übersteigt. (In</w:t>
      </w:r>
      <w:r w:rsidR="008B5068" w:rsidRPr="00257BA5">
        <w:rPr>
          <w:rFonts w:eastAsia="Calibri" w:cs="Tahoma"/>
          <w:szCs w:val="18"/>
          <w:lang w:val="de-DE"/>
        </w:rPr>
        <w:t> </w:t>
      </w:r>
      <w:r w:rsidRPr="00257BA5">
        <w:rPr>
          <w:rFonts w:eastAsia="Calibri" w:cs="Tahoma"/>
          <w:szCs w:val="18"/>
          <w:lang w:val="de-DE"/>
        </w:rPr>
        <w:t>diesen Fällen müssen Kunden die Konfiguration der physischen Hardware dokumentieren, die</w:t>
      </w:r>
      <w:r w:rsidR="008B5068" w:rsidRPr="00257BA5">
        <w:rPr>
          <w:rFonts w:eastAsia="Calibri" w:cs="Tahoma"/>
          <w:szCs w:val="18"/>
          <w:lang w:val="de-DE"/>
        </w:rPr>
        <w:t> </w:t>
      </w:r>
      <w:r w:rsidRPr="00257BA5">
        <w:rPr>
          <w:rFonts w:eastAsia="Calibri" w:cs="Tahoma"/>
          <w:szCs w:val="18"/>
          <w:lang w:val="de-DE"/>
        </w:rPr>
        <w:t>diese Software vor Ablauf von Software Assurance unter dem aktuellen Vertrag unterstützt, entweder mit dem Microsoft MAP-Tool oder einer gleichwertigen Software. Diese Gewährung ist nur für eine Qualifizierende Lizenz pro Server verfügbar.)</w:t>
      </w:r>
    </w:p>
    <w:p w:rsidR="00F745E1" w:rsidRPr="00257BA5" w:rsidRDefault="00F745E1" w:rsidP="00CE4503">
      <w:pPr>
        <w:numPr>
          <w:ilvl w:val="0"/>
          <w:numId w:val="51"/>
        </w:numPr>
        <w:tabs>
          <w:tab w:val="left" w:pos="1260"/>
          <w:tab w:val="left" w:pos="1440"/>
        </w:tabs>
        <w:ind w:left="1440"/>
        <w:rPr>
          <w:rFonts w:cs="Tahoma"/>
          <w:lang w:val="de-DE"/>
        </w:rPr>
      </w:pPr>
      <w:r w:rsidRPr="00257BA5">
        <w:rPr>
          <w:rFonts w:eastAsia="Calibri" w:cs="Tahoma"/>
          <w:szCs w:val="18"/>
          <w:lang w:val="de-DE"/>
        </w:rPr>
        <w:t>Lizenzen, die im Rahmen dieser Gewährung erworben werden, umfassen Software Assurance.</w:t>
      </w:r>
      <w:r w:rsidR="0044534F" w:rsidRPr="00257BA5">
        <w:rPr>
          <w:rFonts w:eastAsia="Calibri" w:cs="Tahoma"/>
          <w:szCs w:val="18"/>
          <w:lang w:val="de-DE"/>
        </w:rPr>
        <w:t xml:space="preserve"> </w:t>
      </w:r>
      <w:r w:rsidRPr="00257BA5">
        <w:rPr>
          <w:rFonts w:eastAsia="Calibri" w:cs="Tahoma"/>
          <w:szCs w:val="18"/>
          <w:lang w:val="de-DE"/>
        </w:rPr>
        <w:t>Diese Software Assurance gilt bis zum Ablauf der Software Assurance für die Qualifizierenden Lizenzen.</w:t>
      </w:r>
    </w:p>
    <w:p w:rsidR="00F745E1" w:rsidRPr="00257BA5" w:rsidRDefault="00F745E1" w:rsidP="00CE4503">
      <w:pPr>
        <w:numPr>
          <w:ilvl w:val="0"/>
          <w:numId w:val="51"/>
        </w:numPr>
        <w:tabs>
          <w:tab w:val="left" w:pos="1260"/>
          <w:tab w:val="left" w:pos="1440"/>
        </w:tabs>
        <w:ind w:left="1440"/>
        <w:rPr>
          <w:rFonts w:cs="Tahoma"/>
          <w:lang w:val="de-DE"/>
        </w:rPr>
      </w:pPr>
      <w:r w:rsidRPr="00257BA5">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F745E1" w:rsidRPr="00257BA5" w:rsidRDefault="00F745E1" w:rsidP="00CE4503">
      <w:pPr>
        <w:numPr>
          <w:ilvl w:val="0"/>
          <w:numId w:val="51"/>
        </w:numPr>
        <w:tabs>
          <w:tab w:val="left" w:pos="1260"/>
          <w:tab w:val="left" w:pos="1440"/>
        </w:tabs>
        <w:ind w:left="1440"/>
        <w:rPr>
          <w:rFonts w:cs="Tahoma"/>
          <w:lang w:val="de-DE"/>
        </w:rPr>
      </w:pPr>
      <w:r w:rsidRPr="00257BA5">
        <w:rPr>
          <w:rFonts w:eastAsia="Calibri" w:cs="Tahoma"/>
          <w:szCs w:val="18"/>
          <w:lang w:val="de-DE"/>
        </w:rPr>
        <w:t>Bei Upgrade auf Windows Server 2012 Standard unter dieser Gewährung sind die bestehenden Lizenzen für Windows Server 2008 R2 Standard des Kunden nicht mehr gültig.</w:t>
      </w:r>
    </w:p>
    <w:p w:rsidR="00F745E1" w:rsidRPr="00257BA5" w:rsidRDefault="00F745E1" w:rsidP="00CE4503">
      <w:pPr>
        <w:numPr>
          <w:ilvl w:val="0"/>
          <w:numId w:val="55"/>
        </w:numPr>
        <w:tabs>
          <w:tab w:val="left" w:pos="1440"/>
        </w:tabs>
        <w:ind w:left="1440"/>
        <w:rPr>
          <w:rFonts w:cs="Tahoma"/>
          <w:lang w:val="de-DE"/>
        </w:rPr>
      </w:pPr>
      <w:r w:rsidRPr="00257BA5">
        <w:rPr>
          <w:rFonts w:cs="Tahoma"/>
          <w:color w:val="000000"/>
          <w:lang w:val="de-DE"/>
        </w:rPr>
        <w:t>Windows Server 2008 R2 Standard-</w:t>
      </w:r>
      <w:r w:rsidRPr="00257BA5">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p>
    <w:p w:rsidR="00F745E1" w:rsidRPr="00257BA5" w:rsidRDefault="00F745E1" w:rsidP="00CE4503">
      <w:pPr>
        <w:numPr>
          <w:ilvl w:val="0"/>
          <w:numId w:val="55"/>
        </w:numPr>
        <w:tabs>
          <w:tab w:val="left" w:pos="1440"/>
        </w:tabs>
        <w:ind w:left="1440"/>
        <w:rPr>
          <w:rFonts w:cs="Tahoma"/>
          <w:lang w:val="de-DE"/>
        </w:rPr>
      </w:pPr>
      <w:r w:rsidRPr="00257BA5">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bookmarkEnd w:id="1622"/>
    <w:bookmarkEnd w:id="1623"/>
    <w:p w:rsidR="00F30D68" w:rsidRPr="00F30D68" w:rsidRDefault="00F30D68" w:rsidP="00F30D68">
      <w:pPr>
        <w:pStyle w:val="PURBody-Indented"/>
        <w:spacing w:after="0"/>
        <w:ind w:left="720"/>
        <w:rPr>
          <w:rFonts w:ascii="Tahoma" w:hAnsi="Tahoma" w:cs="Tahoma"/>
          <w:b/>
          <w:color w:val="000000"/>
          <w:sz w:val="18"/>
          <w:szCs w:val="18"/>
          <w:lang w:val="de-DE"/>
        </w:rPr>
      </w:pPr>
    </w:p>
    <w:p w:rsidR="002A01C2" w:rsidRPr="00F30D68" w:rsidRDefault="005403C8" w:rsidP="00CE4503">
      <w:pPr>
        <w:pStyle w:val="PURBody-Indented"/>
        <w:spacing w:after="60"/>
        <w:ind w:left="720"/>
        <w:rPr>
          <w:rFonts w:ascii="Tahoma" w:hAnsi="Tahoma" w:cs="Tahoma"/>
          <w:sz w:val="18"/>
          <w:szCs w:val="18"/>
          <w:lang w:val="de-DE"/>
        </w:rPr>
      </w:pPr>
      <w:r w:rsidRPr="00F30D68">
        <w:rPr>
          <w:rFonts w:ascii="Tahoma" w:hAnsi="Tahoma" w:cs="Tahoma"/>
          <w:b/>
          <w:color w:val="000000"/>
          <w:sz w:val="18"/>
          <w:szCs w:val="18"/>
          <w:lang w:val="de-DE"/>
        </w:rPr>
        <w:t>Windows Server 2012 Standard</w:t>
      </w:r>
    </w:p>
    <w:p w:rsidR="005403C8" w:rsidRPr="00F30D68" w:rsidRDefault="005403C8" w:rsidP="00CE4503">
      <w:pPr>
        <w:pStyle w:val="PURBody-Indented"/>
        <w:spacing w:after="0"/>
        <w:ind w:left="720"/>
        <w:rPr>
          <w:rFonts w:ascii="Tahoma" w:hAnsi="Tahoma" w:cs="Tahoma"/>
          <w:sz w:val="18"/>
          <w:szCs w:val="18"/>
          <w:lang w:val="de-DE"/>
        </w:rPr>
      </w:pPr>
      <w:r w:rsidRPr="00F30D68">
        <w:rPr>
          <w:rFonts w:ascii="Tahoma" w:hAnsi="Tahoma" w:cs="Tahoma"/>
          <w:sz w:val="18"/>
          <w:szCs w:val="18"/>
          <w:lang w:val="de-DE"/>
        </w:rPr>
        <w:t>Sie sind berechtigt, eine Instanz von Windows Server Enterprise, Standard oder Essentials (die gleiche oder eine frühere Version) anstelle von Windows Server 2012 Standard in den OSEs auf Ihrem lizenzierten Server auszuführen.</w:t>
      </w:r>
    </w:p>
    <w:p w:rsidR="00103AD5" w:rsidRDefault="00103AD5" w:rsidP="00CE4503">
      <w:pPr>
        <w:pStyle w:val="ListParagraph"/>
        <w:ind w:left="0"/>
        <w:contextualSpacing w:val="0"/>
        <w:rPr>
          <w:rFonts w:ascii="Tahoma" w:hAnsi="Tahoma" w:cs="Tahoma"/>
          <w:sz w:val="18"/>
          <w:szCs w:val="18"/>
          <w:lang w:val="de-DE"/>
        </w:rPr>
      </w:pPr>
    </w:p>
    <w:p w:rsidR="00F30D68" w:rsidRPr="00F30D68" w:rsidRDefault="00F30D68" w:rsidP="00CE4503">
      <w:pPr>
        <w:pStyle w:val="ListParagraph"/>
        <w:ind w:left="0"/>
        <w:contextualSpacing w:val="0"/>
        <w:rPr>
          <w:rFonts w:ascii="Tahoma" w:hAnsi="Tahoma" w:cs="Tahoma"/>
          <w:sz w:val="18"/>
          <w:szCs w:val="18"/>
          <w:lang w:val="de-DE"/>
        </w:rPr>
      </w:pPr>
    </w:p>
    <w:p w:rsidR="00816F76" w:rsidRPr="00257BA5" w:rsidRDefault="00F66FB0" w:rsidP="00CE4503">
      <w:pPr>
        <w:pStyle w:val="Heading3"/>
        <w:rPr>
          <w:rFonts w:ascii="Tahoma" w:hAnsi="Tahoma" w:cs="Tahoma"/>
          <w:lang w:val="de-DE"/>
        </w:rPr>
      </w:pPr>
      <w:bookmarkStart w:id="1624" w:name="_119_Windows_Web"/>
      <w:bookmarkStart w:id="1625" w:name="_111_Windows_Web"/>
      <w:bookmarkStart w:id="1626" w:name="_114_Windows_Web"/>
      <w:bookmarkStart w:id="1627" w:name="_Toc336338375"/>
      <w:bookmarkStart w:id="1628" w:name="_Toc360112311"/>
      <w:bookmarkStart w:id="1629" w:name="Srv_111WinSmallBizSVR2011Addon"/>
      <w:bookmarkStart w:id="1630" w:name="Srv_116WinSmallBizSVR2011Addon"/>
      <w:bookmarkStart w:id="1631" w:name="Srv_120WinSmallBizSVR2011Addon"/>
      <w:bookmarkEnd w:id="1607"/>
      <w:bookmarkEnd w:id="1624"/>
      <w:bookmarkEnd w:id="1625"/>
      <w:bookmarkEnd w:id="1626"/>
      <w:r w:rsidRPr="00257BA5">
        <w:rPr>
          <w:rFonts w:ascii="Tahoma" w:hAnsi="Tahoma" w:cs="Tahoma"/>
          <w:caps/>
          <w:color w:val="EE6000"/>
          <w:sz w:val="22"/>
          <w:szCs w:val="18"/>
          <w:vertAlign w:val="superscript"/>
          <w:lang w:val="de-DE"/>
        </w:rPr>
        <w:t>114</w:t>
      </w:r>
      <w:r w:rsidRPr="00257BA5">
        <w:rPr>
          <w:rFonts w:ascii="Tahoma" w:hAnsi="Tahoma" w:cs="Tahoma"/>
          <w:color w:val="EE6000"/>
          <w:sz w:val="22"/>
          <w:szCs w:val="18"/>
          <w:lang w:val="de-DE"/>
        </w:rPr>
        <w:t xml:space="preserve"> </w:t>
      </w:r>
      <w:r w:rsidRPr="00257BA5">
        <w:rPr>
          <w:rFonts w:ascii="Tahoma" w:hAnsi="Tahoma" w:cs="Tahoma"/>
          <w:color w:val="F66400"/>
          <w:sz w:val="22"/>
          <w:lang w:val="de-DE"/>
        </w:rPr>
        <w:t>Windows Web Server</w:t>
      </w:r>
      <w:r w:rsidR="002A2CE7" w:rsidRPr="00257BA5">
        <w:rPr>
          <w:rFonts w:ascii="Tahoma" w:hAnsi="Tahoma" w:cs="Tahoma"/>
          <w:color w:val="F66400"/>
          <w:sz w:val="22"/>
          <w:vertAlign w:val="superscript"/>
          <w:lang w:val="de-DE"/>
        </w:rPr>
        <w:t>®</w:t>
      </w:r>
      <w:r w:rsidRPr="00257BA5">
        <w:rPr>
          <w:rFonts w:ascii="Tahoma" w:hAnsi="Tahoma" w:cs="Tahoma"/>
          <w:color w:val="F66400"/>
          <w:sz w:val="22"/>
          <w:lang w:val="de-DE"/>
        </w:rPr>
        <w:t xml:space="preserve"> 2008 R2</w:t>
      </w:r>
      <w:bookmarkEnd w:id="1627"/>
      <w:bookmarkEnd w:id="1628"/>
    </w:p>
    <w:p w:rsidR="00816F76" w:rsidRPr="00257BA5" w:rsidRDefault="00816F76" w:rsidP="00CE4503">
      <w:pPr>
        <w:rPr>
          <w:rFonts w:cs="Tahoma"/>
          <w:lang w:val="de-DE"/>
        </w:rPr>
      </w:pPr>
    </w:p>
    <w:p w:rsidR="00CE7FAD" w:rsidRPr="00257BA5" w:rsidRDefault="00816F76" w:rsidP="00CE4503">
      <w:pPr>
        <w:tabs>
          <w:tab w:val="left" w:pos="720"/>
        </w:tabs>
        <w:spacing w:after="60"/>
        <w:ind w:left="720"/>
        <w:rPr>
          <w:rFonts w:cs="Tahoma"/>
          <w:lang w:val="de-DE"/>
        </w:rPr>
      </w:pPr>
      <w:r w:rsidRPr="00257BA5">
        <w:rPr>
          <w:rFonts w:cs="Tahoma"/>
          <w:b/>
          <w:color w:val="000000"/>
          <w:lang w:val="de-DE"/>
        </w:rPr>
        <w:t>Lizenzgewährungen im Zusammenhang mit dem Ende der Lebensdauer von Windows Web Server</w:t>
      </w:r>
    </w:p>
    <w:p w:rsidR="00816F76" w:rsidRPr="00F30D68" w:rsidRDefault="00816F76" w:rsidP="00CE4503">
      <w:pPr>
        <w:tabs>
          <w:tab w:val="left" w:pos="720"/>
        </w:tabs>
        <w:ind w:left="720"/>
        <w:rPr>
          <w:rFonts w:cs="Tahoma"/>
          <w:spacing w:val="-2"/>
          <w:lang w:val="de-DE"/>
        </w:rPr>
      </w:pPr>
      <w:r w:rsidRPr="00F30D68">
        <w:rPr>
          <w:rFonts w:cs="Tahoma"/>
          <w:color w:val="000000"/>
          <w:spacing w:val="-2"/>
          <w:lang w:val="de-DE"/>
        </w:rPr>
        <w:t>Windows Server 2008 R2 ist die letzte Version von Windows Web Server. Volumenlizenzkunden, die am 1.</w:t>
      </w:r>
      <w:r w:rsidR="00135F24" w:rsidRPr="00F30D68">
        <w:rPr>
          <w:rFonts w:cs="Tahoma"/>
          <w:color w:val="000000"/>
          <w:spacing w:val="-2"/>
          <w:lang w:val="de-DE"/>
        </w:rPr>
        <w:t> </w:t>
      </w:r>
      <w:r w:rsidRPr="00F30D68">
        <w:rPr>
          <w:rFonts w:cs="Tahoma"/>
          <w:color w:val="000000"/>
          <w:spacing w:val="-2"/>
          <w:lang w:val="de-DE"/>
        </w:rPr>
        <w:t xml:space="preserve">September 2012 oder am Datum der ersten Verfügbarkeit von Windows Server 2012 zum Download im Volume Licensing Service Center, wobei das frühere Datum maßgeblich ist, über aktive Software Assurance für Windows Web Server 2008 R2-Lizenzen verfügen, („Qualifizierende Lizenzen“) sind berechtigt, </w:t>
      </w:r>
      <w:r w:rsidRPr="00F30D68">
        <w:rPr>
          <w:rFonts w:eastAsia="Calibri" w:cs="Tahoma"/>
          <w:spacing w:val="-2"/>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CE7FAD" w:rsidRPr="00F30D68" w:rsidRDefault="00CE7FAD" w:rsidP="00CE4503">
      <w:pPr>
        <w:tabs>
          <w:tab w:val="left" w:pos="720"/>
        </w:tabs>
        <w:ind w:left="720"/>
        <w:rPr>
          <w:rFonts w:cs="Tahoma"/>
          <w:szCs w:val="18"/>
          <w:lang w:val="de-DE"/>
        </w:rPr>
      </w:pPr>
    </w:p>
    <w:p w:rsidR="00816F76" w:rsidRPr="00F30D68" w:rsidRDefault="00816F76" w:rsidP="00CE4503">
      <w:pPr>
        <w:numPr>
          <w:ilvl w:val="0"/>
          <w:numId w:val="55"/>
        </w:numPr>
        <w:tabs>
          <w:tab w:val="clear" w:pos="360"/>
          <w:tab w:val="num" w:pos="1440"/>
        </w:tabs>
        <w:spacing w:after="60"/>
        <w:ind w:left="1440"/>
        <w:rPr>
          <w:rFonts w:cs="Tahoma"/>
          <w:szCs w:val="18"/>
          <w:lang w:val="de-DE"/>
        </w:rPr>
      </w:pPr>
      <w:r w:rsidRPr="00F30D68">
        <w:rPr>
          <w:rFonts w:cs="Tahoma"/>
          <w:color w:val="000000"/>
          <w:szCs w:val="18"/>
          <w:lang w:val="de-DE"/>
        </w:rPr>
        <w:t>Wenn ein Kunde über eine ungerade Anzahl von Lizenzen für Web Server verfügt, muss der Kunde auf die nächste gerade Zahl aufrunden, um festzustellen, wie viele Lizenzen ihm gewährt werden.</w:t>
      </w:r>
      <w:r w:rsidR="0044534F" w:rsidRPr="00F30D68">
        <w:rPr>
          <w:rFonts w:cs="Tahoma"/>
          <w:color w:val="000000"/>
          <w:szCs w:val="18"/>
          <w:lang w:val="de-DE"/>
        </w:rPr>
        <w:t xml:space="preserve"> </w:t>
      </w:r>
      <w:r w:rsidRPr="00F30D68">
        <w:rPr>
          <w:rFonts w:cs="Tahoma"/>
          <w:color w:val="000000"/>
          <w:szCs w:val="18"/>
          <w:lang w:val="de-DE"/>
        </w:rPr>
        <w:t>Beispiel: Einem Kunden, der über drei Web Server-Lizenzen verfügt, werden insgesamt zwei Windows Server 2012 Standard-Lizenzen gewährt.</w:t>
      </w:r>
    </w:p>
    <w:p w:rsidR="00816F76" w:rsidRPr="00F30D68" w:rsidRDefault="00816F76" w:rsidP="00CE4503">
      <w:pPr>
        <w:numPr>
          <w:ilvl w:val="0"/>
          <w:numId w:val="55"/>
        </w:numPr>
        <w:tabs>
          <w:tab w:val="clear" w:pos="360"/>
          <w:tab w:val="num" w:pos="1440"/>
        </w:tabs>
        <w:spacing w:after="60"/>
        <w:ind w:left="1440"/>
        <w:rPr>
          <w:rFonts w:cs="Tahoma"/>
          <w:szCs w:val="18"/>
          <w:lang w:val="de-DE"/>
        </w:rPr>
      </w:pPr>
      <w:r w:rsidRPr="00F30D68">
        <w:rPr>
          <w:rFonts w:eastAsia="Calibri" w:cs="Tahoma"/>
          <w:szCs w:val="18"/>
          <w:lang w:val="de-DE"/>
        </w:rPr>
        <w:t>Bei Upgrade auf Windows Server 2012 Standard unter dieser Gewährung bleiben die bestehenden Windows Web Server 2008 R2-Lizenzen des Kunden gültig.</w:t>
      </w:r>
    </w:p>
    <w:p w:rsidR="00816F76" w:rsidRPr="00F30D68" w:rsidRDefault="00816F76" w:rsidP="00CE4503">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F30D68">
        <w:rPr>
          <w:rFonts w:ascii="Tahoma" w:eastAsia="Calibri" w:hAnsi="Tahoma" w:cs="Tahoma"/>
          <w:sz w:val="18"/>
          <w:szCs w:val="18"/>
          <w:lang w:val="de-DE"/>
        </w:rPr>
        <w:t>Lizenzen, die im Rahmen dieser Gewährung erworben werden, umfassen Software Assurance.</w:t>
      </w:r>
      <w:r w:rsidR="0044534F" w:rsidRPr="00F30D68">
        <w:rPr>
          <w:rFonts w:ascii="Tahoma" w:eastAsia="Calibri" w:hAnsi="Tahoma" w:cs="Tahoma"/>
          <w:sz w:val="18"/>
          <w:szCs w:val="18"/>
          <w:lang w:val="de-DE"/>
        </w:rPr>
        <w:t xml:space="preserve"> </w:t>
      </w:r>
      <w:r w:rsidRPr="00F30D68">
        <w:rPr>
          <w:rFonts w:ascii="Tahoma" w:eastAsia="Calibri" w:hAnsi="Tahoma" w:cs="Tahoma"/>
          <w:sz w:val="18"/>
          <w:szCs w:val="18"/>
          <w:lang w:val="de-DE"/>
        </w:rPr>
        <w:t>Diese Software Assurance gilt bis zum Ablauf der Software Assurance für die Qualifizierenden Lizenzen.</w:t>
      </w:r>
    </w:p>
    <w:p w:rsidR="00816F76" w:rsidRPr="00F30D68" w:rsidRDefault="00816F76" w:rsidP="00CE4503">
      <w:pPr>
        <w:pStyle w:val="ListParagraph"/>
        <w:numPr>
          <w:ilvl w:val="0"/>
          <w:numId w:val="55"/>
        </w:numPr>
        <w:tabs>
          <w:tab w:val="clear" w:pos="360"/>
          <w:tab w:val="num" w:pos="1440"/>
        </w:tabs>
        <w:spacing w:after="60"/>
        <w:ind w:left="1440"/>
        <w:contextualSpacing w:val="0"/>
        <w:rPr>
          <w:rFonts w:ascii="Tahoma" w:hAnsi="Tahoma" w:cs="Tahoma"/>
          <w:sz w:val="18"/>
          <w:szCs w:val="18"/>
          <w:lang w:val="de-DE"/>
        </w:rPr>
      </w:pPr>
      <w:r w:rsidRPr="00F30D68">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816F76" w:rsidRPr="00F30D68" w:rsidRDefault="00816F76" w:rsidP="00CE4503">
      <w:pPr>
        <w:numPr>
          <w:ilvl w:val="0"/>
          <w:numId w:val="55"/>
        </w:numPr>
        <w:tabs>
          <w:tab w:val="clear" w:pos="360"/>
          <w:tab w:val="num" w:pos="1440"/>
        </w:tabs>
        <w:spacing w:after="60"/>
        <w:ind w:left="1440"/>
        <w:rPr>
          <w:rFonts w:cs="Tahoma"/>
          <w:szCs w:val="18"/>
          <w:lang w:val="de-DE"/>
        </w:rPr>
      </w:pPr>
      <w:r w:rsidRPr="00F30D68">
        <w:rPr>
          <w:rFonts w:cs="Tahoma"/>
          <w:color w:val="000000"/>
          <w:szCs w:val="18"/>
          <w:lang w:val="de-DE"/>
        </w:rPr>
        <w:t>Windows Web Server 2008 R2-</w:t>
      </w:r>
      <w:r w:rsidRPr="00F30D68">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816F76" w:rsidRPr="00F30D68" w:rsidRDefault="00816F76" w:rsidP="00CE4503">
      <w:pPr>
        <w:numPr>
          <w:ilvl w:val="0"/>
          <w:numId w:val="55"/>
        </w:numPr>
        <w:tabs>
          <w:tab w:val="clear" w:pos="360"/>
          <w:tab w:val="num" w:pos="1440"/>
        </w:tabs>
        <w:spacing w:after="60"/>
        <w:ind w:left="1440"/>
        <w:rPr>
          <w:rFonts w:cs="Tahoma"/>
          <w:szCs w:val="18"/>
          <w:lang w:val="de-DE"/>
        </w:rPr>
      </w:pPr>
      <w:r w:rsidRPr="00F30D68">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CE7FAD" w:rsidRPr="00F30D68" w:rsidRDefault="00CE7FAD" w:rsidP="00CE4503">
      <w:pPr>
        <w:ind w:left="1440"/>
        <w:rPr>
          <w:rFonts w:cs="Tahoma"/>
          <w:szCs w:val="18"/>
          <w:lang w:val="de-DE"/>
        </w:rPr>
      </w:pPr>
    </w:p>
    <w:p w:rsidR="00CE7FAD" w:rsidRPr="00F30D68" w:rsidRDefault="00816F76" w:rsidP="00CE4503">
      <w:pPr>
        <w:spacing w:after="60"/>
        <w:ind w:left="720"/>
        <w:rPr>
          <w:rFonts w:cs="Tahoma"/>
          <w:szCs w:val="18"/>
          <w:lang w:val="de-DE"/>
        </w:rPr>
      </w:pPr>
      <w:r w:rsidRPr="00F30D68">
        <w:rPr>
          <w:rFonts w:eastAsia="Calibri" w:cs="Tahoma"/>
          <w:b/>
          <w:szCs w:val="18"/>
          <w:lang w:val="de-DE"/>
        </w:rPr>
        <w:t>Zusätzliche Informationen zur Verwendung von Windows Server 2012 als Webserver</w:t>
      </w:r>
    </w:p>
    <w:p w:rsidR="002512D3" w:rsidRPr="00257BA5" w:rsidRDefault="00816F76" w:rsidP="00F30D68">
      <w:pPr>
        <w:ind w:left="720"/>
        <w:rPr>
          <w:rFonts w:cs="Tahoma"/>
          <w:lang w:val="de-DE"/>
        </w:rPr>
      </w:pPr>
      <w:r w:rsidRPr="00F30D68">
        <w:rPr>
          <w:rFonts w:eastAsia="Calibri" w:cs="Tahoma"/>
          <w:szCs w:val="18"/>
          <w:lang w:val="de-DE"/>
        </w:rPr>
        <w:t xml:space="preserve">Wenn Windows Server 2012 Standard oder Datacenter als Webserver verwendet wird, benötigen Sie keine CALs für den Zugriff auf die Software. Eine </w:t>
      </w:r>
      <w:r w:rsidRPr="00F30D68">
        <w:rPr>
          <w:rFonts w:cs="Tahoma"/>
          <w:szCs w:val="18"/>
          <w:lang w:val="de-DE"/>
        </w:rPr>
        <w:t>„Web Workload“ ist eine Workload,</w:t>
      </w:r>
      <w:r w:rsidRPr="00F30D68">
        <w:rPr>
          <w:rFonts w:cs="Tahoma"/>
          <w:bCs/>
          <w:szCs w:val="18"/>
          <w:lang w:val="de-DE"/>
        </w:rPr>
        <w:t xml:space="preserve"> </w:t>
      </w:r>
      <w:r w:rsidRPr="00F30D68">
        <w:rPr>
          <w:rFonts w:cs="Tahoma"/>
          <w:szCs w:val="18"/>
          <w:lang w:val="de-DE"/>
        </w:rPr>
        <w:t>bei der die Software als Front-End-Webserver zur Entwicklung und Bereitstellung von per Internet zugänglichen Webpages, Websites, Webanwendungen und Webdiensten eingesetzt wird und POP3-Mail-Serving und Zugriff auf Inhalte, Informationen und Anwendungen, die von der Software bereitgestellt werden,</w:t>
      </w:r>
      <w:r w:rsidRPr="00F30D68">
        <w:rPr>
          <w:rFonts w:cs="Tahoma"/>
          <w:szCs w:val="18"/>
          <w:u w:val="single"/>
          <w:lang w:val="de-DE"/>
        </w:rPr>
        <w:t xml:space="preserve"> </w:t>
      </w:r>
      <w:r w:rsidRPr="00F30D68">
        <w:rPr>
          <w:rFonts w:cs="Tahoma"/>
          <w:szCs w:val="18"/>
          <w:lang w:val="de-DE"/>
        </w:rPr>
        <w:t>nicht auf Ihre Mitarbeiter beschränkt ist.</w:t>
      </w:r>
      <w:r w:rsidR="0044534F" w:rsidRPr="00F30D68">
        <w:rPr>
          <w:rFonts w:cs="Tahoma"/>
          <w:szCs w:val="18"/>
          <w:lang w:val="de-DE"/>
        </w:rPr>
        <w:t xml:space="preserve"> </w:t>
      </w:r>
      <w:r w:rsidRPr="00F30D68">
        <w:rPr>
          <w:rFonts w:eastAsia="Calibri" w:cs="Tahoma"/>
          <w:szCs w:val="18"/>
          <w:lang w:val="de-DE"/>
        </w:rPr>
        <w:t>Zusätzliche Informationen finden Sie in den Produktbenutzungsrechten.</w:t>
      </w:r>
      <w:r w:rsidR="0044534F" w:rsidRPr="00F30D68">
        <w:rPr>
          <w:rFonts w:eastAsia="Calibri" w:cs="Tahoma"/>
          <w:szCs w:val="18"/>
          <w:lang w:val="de-DE"/>
        </w:rPr>
        <w:t xml:space="preserve"> </w:t>
      </w:r>
      <w:bookmarkStart w:id="1632" w:name="_Toc336338376"/>
    </w:p>
    <w:p w:rsidR="00532ABF" w:rsidRPr="00257BA5" w:rsidRDefault="00F66FB0" w:rsidP="00CE4503">
      <w:pPr>
        <w:pStyle w:val="Heading2"/>
        <w:keepNext/>
        <w:ind w:hanging="720"/>
        <w:rPr>
          <w:rFonts w:ascii="Tahoma" w:hAnsi="Tahoma" w:cs="Tahoma"/>
          <w:lang w:val="de-DE"/>
        </w:rPr>
      </w:pPr>
      <w:bookmarkStart w:id="1633" w:name="_112_Windows_Small_1"/>
      <w:bookmarkStart w:id="1634" w:name="_115_Windows_Small"/>
      <w:bookmarkStart w:id="1635" w:name="_Toc360112312"/>
      <w:bookmarkEnd w:id="1633"/>
      <w:bookmarkEnd w:id="1634"/>
      <w:r w:rsidRPr="00257BA5">
        <w:rPr>
          <w:rFonts w:ascii="Tahoma" w:hAnsi="Tahoma" w:cs="Tahoma"/>
          <w:caps/>
          <w:color w:val="F8701C"/>
          <w:sz w:val="22"/>
          <w:szCs w:val="22"/>
          <w:vertAlign w:val="superscript"/>
          <w:lang w:val="de-DE"/>
        </w:rPr>
        <w:t>115</w:t>
      </w:r>
      <w:r w:rsidRPr="00257BA5">
        <w:rPr>
          <w:rFonts w:ascii="Tahoma" w:hAnsi="Tahoma" w:cs="Tahoma"/>
          <w:color w:val="F8701C"/>
          <w:sz w:val="22"/>
          <w:szCs w:val="22"/>
          <w:lang w:val="de-DE"/>
        </w:rPr>
        <w:t xml:space="preserve"> Windows Small Business Server (SBS) 2008 Premium</w:t>
      </w:r>
      <w:bookmarkEnd w:id="1632"/>
      <w:bookmarkEnd w:id="1635"/>
    </w:p>
    <w:bookmarkEnd w:id="1629"/>
    <w:bookmarkEnd w:id="1630"/>
    <w:bookmarkEnd w:id="1631"/>
    <w:p w:rsidR="00515A83" w:rsidRPr="00257BA5" w:rsidRDefault="00515A83" w:rsidP="00CE4503">
      <w:pPr>
        <w:keepNext/>
        <w:ind w:left="907"/>
        <w:rPr>
          <w:rFonts w:cs="Tahoma"/>
          <w:lang w:val="de-DE"/>
        </w:rPr>
      </w:pPr>
    </w:p>
    <w:p w:rsidR="00532ABF" w:rsidRPr="00257BA5" w:rsidRDefault="00532ABF" w:rsidP="00CE4503">
      <w:pPr>
        <w:ind w:left="720"/>
        <w:rPr>
          <w:rFonts w:cs="Tahoma"/>
          <w:lang w:val="de-DE"/>
        </w:rPr>
      </w:pPr>
      <w:r w:rsidRPr="00257BA5">
        <w:rPr>
          <w:rFonts w:cs="Tahoma"/>
          <w:lang w:val="de-DE"/>
        </w:rPr>
        <w:t>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w:t>
      </w:r>
      <w:r w:rsidR="0044534F" w:rsidRPr="00257BA5">
        <w:rPr>
          <w:rFonts w:cs="Tahoma"/>
          <w:lang w:val="de-DE"/>
        </w:rPr>
        <w:t xml:space="preserve"> </w:t>
      </w:r>
      <w:r w:rsidRPr="00257BA5">
        <w:rPr>
          <w:rFonts w:cs="Tahoma"/>
          <w:lang w:val="de-DE"/>
        </w:rPr>
        <w:t>Für jede qualifizierende SBS 2008 Premium-Lizenz, die ein Kunde ab dem 1. Januar 2011 besitzt, erhält der Kunde eine Lizenz für jede SBS 2011 Standard und SBS 2011 Premium Add-On mit aktiver Software Assurance.</w:t>
      </w:r>
      <w:r w:rsidR="0044534F" w:rsidRPr="00257BA5">
        <w:rPr>
          <w:rFonts w:cs="Tahoma"/>
          <w:lang w:val="de-DE"/>
        </w:rPr>
        <w:t xml:space="preserve"> </w:t>
      </w:r>
    </w:p>
    <w:p w:rsidR="00532ABF" w:rsidRPr="00257BA5" w:rsidRDefault="00532ABF" w:rsidP="00CE4503">
      <w:pPr>
        <w:ind w:left="720"/>
        <w:rPr>
          <w:rFonts w:cs="Tahoma"/>
          <w:lang w:val="de-DE"/>
        </w:rPr>
      </w:pPr>
    </w:p>
    <w:p w:rsidR="00532ABF" w:rsidRPr="00257BA5" w:rsidRDefault="00532ABF" w:rsidP="00CE4503">
      <w:pPr>
        <w:ind w:left="720"/>
        <w:rPr>
          <w:rFonts w:cs="Tahoma"/>
          <w:lang w:val="de-DE"/>
        </w:rPr>
      </w:pPr>
      <w:r w:rsidRPr="00257BA5">
        <w:rPr>
          <w:rFonts w:cs="Tahoma"/>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0044534F" w:rsidRPr="00257BA5">
        <w:rPr>
          <w:rFonts w:cs="Tahoma"/>
          <w:lang w:val="de-DE"/>
        </w:rPr>
        <w:t xml:space="preserve"> </w:t>
      </w:r>
      <w:r w:rsidRPr="00257BA5">
        <w:rPr>
          <w:rFonts w:cs="Tahoma"/>
          <w:lang w:val="de-DE"/>
        </w:rPr>
        <w:t>Für jede qualifizierende SBS 2008 CAL Suite für Premium-Nutzer und -Geräte, die ein Kunde ab dem 1. Januar 2011 besitzt, erhält der Kunde SBS 2011 CAL</w:t>
      </w:r>
      <w:r w:rsidR="00135F24">
        <w:rPr>
          <w:rFonts w:cs="Tahoma"/>
          <w:lang w:val="de-DE"/>
        </w:rPr>
        <w:t> </w:t>
      </w:r>
      <w:r w:rsidRPr="00257BA5">
        <w:rPr>
          <w:rFonts w:cs="Tahoma"/>
          <w:lang w:val="de-DE"/>
        </w:rPr>
        <w:t xml:space="preserve">Suite und eine SBS 2011 Premium Add-On CAL Suite mit Software Assurance. </w:t>
      </w:r>
    </w:p>
    <w:p w:rsidR="00532ABF" w:rsidRPr="00257BA5" w:rsidRDefault="00532ABF" w:rsidP="00CE4503">
      <w:pPr>
        <w:ind w:left="720"/>
        <w:rPr>
          <w:rFonts w:cs="Tahoma"/>
          <w:lang w:val="de-DE"/>
        </w:rPr>
      </w:pPr>
    </w:p>
    <w:p w:rsidR="00532ABF" w:rsidRPr="00257BA5" w:rsidRDefault="00532ABF" w:rsidP="00CE4503">
      <w:pPr>
        <w:ind w:left="720"/>
        <w:rPr>
          <w:rFonts w:cs="Tahoma"/>
          <w:lang w:val="de-DE"/>
        </w:rPr>
      </w:pPr>
      <w:r w:rsidRPr="00257BA5">
        <w:rPr>
          <w:rFonts w:cs="Tahoma"/>
          <w:lang w:val="de-DE"/>
        </w:rPr>
        <w:t>Das Recht zur Verwendung der Software unter diesem Angebot gilt bis zum Ablauf des Rechts zur Verwendung der Software unter den qualifizierenden Lizenzen.</w:t>
      </w:r>
      <w:r w:rsidR="0044534F" w:rsidRPr="00257BA5">
        <w:rPr>
          <w:rFonts w:cs="Tahoma"/>
          <w:lang w:val="de-DE"/>
        </w:rPr>
        <w:t xml:space="preserve"> </w:t>
      </w:r>
      <w:r w:rsidRPr="00257BA5">
        <w:rPr>
          <w:rFonts w:cs="Tahoma"/>
          <w:lang w:val="de-DE"/>
        </w:rPr>
        <w:t>Die Verwendung von Software unter diesem</w:t>
      </w:r>
      <w:r w:rsidR="00135F24">
        <w:rPr>
          <w:rFonts w:cs="Tahoma"/>
          <w:lang w:val="de-DE"/>
        </w:rPr>
        <w:t> </w:t>
      </w:r>
      <w:r w:rsidRPr="00257BA5">
        <w:rPr>
          <w:rFonts w:cs="Tahoma"/>
          <w:lang w:val="de-DE"/>
        </w:rPr>
        <w:t>Angebot durch einen Kunden unterliegt den Bestimmungen des Volumenlizenzvertrages des Kunden,</w:t>
      </w:r>
      <w:r w:rsidR="00135F24">
        <w:rPr>
          <w:rFonts w:cs="Tahoma"/>
          <w:lang w:val="de-DE"/>
        </w:rPr>
        <w:t> </w:t>
      </w:r>
      <w:r w:rsidRPr="00257BA5">
        <w:rPr>
          <w:rFonts w:cs="Tahoma"/>
          <w:lang w:val="de-DE"/>
        </w:rPr>
        <w:t>den Produktbenutzungsrechten für SBS 2011 Standard und SBS 2011 Premium Add-On sowie diesen Bestimmungen.</w:t>
      </w:r>
      <w:r w:rsidR="0044534F" w:rsidRPr="00257BA5">
        <w:rPr>
          <w:rFonts w:cs="Tahoma"/>
          <w:lang w:val="de-DE"/>
        </w:rPr>
        <w:t xml:space="preserve"> </w:t>
      </w:r>
      <w:r w:rsidRPr="00257BA5">
        <w:rPr>
          <w:rFonts w:cs="Tahoma"/>
          <w:lang w:val="de-DE"/>
        </w:rPr>
        <w:t>Dieser Hinweis auf die Produktbedingungen belegt gemeinsam mit dem Nachweis</w:t>
      </w:r>
      <w:r w:rsidR="00135F24">
        <w:rPr>
          <w:rFonts w:cs="Tahoma"/>
          <w:lang w:val="de-DE"/>
        </w:rPr>
        <w:t> </w:t>
      </w:r>
      <w:r w:rsidRPr="00257BA5">
        <w:rPr>
          <w:rFonts w:cs="Tahoma"/>
          <w:lang w:val="de-DE"/>
        </w:rPr>
        <w:t>der qualifizierenden Lizenzen die unter diesem Angebot gewährten Rechte.</w:t>
      </w:r>
      <w:r w:rsidR="0044534F" w:rsidRPr="00257BA5">
        <w:rPr>
          <w:rFonts w:cs="Tahoma"/>
          <w:lang w:val="de-DE"/>
        </w:rPr>
        <w:t xml:space="preserve"> </w:t>
      </w:r>
      <w:r w:rsidRPr="00257BA5">
        <w:rPr>
          <w:rFonts w:cs="Tahoma"/>
          <w:lang w:val="de-DE"/>
        </w:rPr>
        <w:t>Bei Ablauf von Software Assurance für die qualifizierende Lizenz ist der Kunde berechtigt, Software Assurance für die SBS</w:t>
      </w:r>
      <w:r w:rsidR="00135F24">
        <w:rPr>
          <w:rFonts w:cs="Tahoma"/>
          <w:lang w:val="de-DE"/>
        </w:rPr>
        <w:t> </w:t>
      </w:r>
      <w:r w:rsidRPr="00257BA5">
        <w:rPr>
          <w:rFonts w:cs="Tahoma"/>
          <w:lang w:val="de-DE"/>
        </w:rPr>
        <w:t>Premium Add-On-Lizenzen und CAL Suites zu verlängern.</w:t>
      </w:r>
    </w:p>
    <w:p w:rsidR="00296B89" w:rsidRPr="00257BA5" w:rsidRDefault="00296B89" w:rsidP="00CE4503">
      <w:pPr>
        <w:ind w:left="900"/>
        <w:rPr>
          <w:rFonts w:cs="Tahoma"/>
          <w:lang w:val="de-DE"/>
        </w:rPr>
      </w:pPr>
    </w:p>
    <w:p w:rsidR="00D16723" w:rsidRPr="00257BA5" w:rsidRDefault="00D16723" w:rsidP="00CE4503">
      <w:pPr>
        <w:rPr>
          <w:rFonts w:cs="Tahoma"/>
          <w:lang w:val="de-DE"/>
        </w:rPr>
      </w:pPr>
      <w:bookmarkStart w:id="1636" w:name="_119_Windows_Small"/>
      <w:bookmarkStart w:id="1637" w:name="_100_SBS_2008"/>
      <w:bookmarkStart w:id="1638" w:name="_101_SBS_2008"/>
      <w:bookmarkStart w:id="1639" w:name="_105_SBS_2008"/>
      <w:bookmarkStart w:id="1640" w:name="_125_Windows_Web"/>
      <w:bookmarkEnd w:id="1636"/>
      <w:bookmarkEnd w:id="1637"/>
      <w:bookmarkEnd w:id="1638"/>
      <w:bookmarkEnd w:id="1639"/>
      <w:bookmarkEnd w:id="1640"/>
    </w:p>
    <w:p w:rsidR="00E06578" w:rsidRPr="0044534F" w:rsidRDefault="00F66FB0" w:rsidP="00CE4503">
      <w:pPr>
        <w:pStyle w:val="Heading2"/>
        <w:ind w:left="0"/>
        <w:rPr>
          <w:rFonts w:ascii="Tahoma" w:hAnsi="Tahoma" w:cs="Tahoma"/>
        </w:rPr>
      </w:pPr>
      <w:bookmarkStart w:id="1641" w:name="_122_Windows_Small"/>
      <w:bookmarkStart w:id="1642" w:name="_120_Windows_Small"/>
      <w:bookmarkStart w:id="1643" w:name="_110_Windows_Small"/>
      <w:bookmarkStart w:id="1644" w:name="_116_CAL-Suite_für"/>
      <w:bookmarkStart w:id="1645" w:name="_Toc336338378"/>
      <w:bookmarkStart w:id="1646" w:name="_Toc360112313"/>
      <w:bookmarkEnd w:id="1641"/>
      <w:bookmarkEnd w:id="1642"/>
      <w:bookmarkEnd w:id="1643"/>
      <w:bookmarkEnd w:id="1644"/>
      <w:r w:rsidRPr="0044534F">
        <w:rPr>
          <w:rFonts w:ascii="Tahoma" w:hAnsi="Tahoma" w:cs="Tahoma"/>
          <w:caps/>
          <w:color w:val="EE6000"/>
          <w:sz w:val="22"/>
          <w:szCs w:val="18"/>
          <w:vertAlign w:val="superscript"/>
        </w:rPr>
        <w:t>116</w:t>
      </w:r>
      <w:r w:rsidRPr="00CD3E17">
        <w:rPr>
          <w:rFonts w:ascii="Tahoma" w:hAnsi="Tahoma" w:cs="Tahoma"/>
          <w:caps/>
          <w:color w:val="EE6000"/>
          <w:sz w:val="22"/>
          <w:szCs w:val="18"/>
        </w:rPr>
        <w:t xml:space="preserve"> </w:t>
      </w:r>
      <w:r w:rsidRPr="0044534F">
        <w:rPr>
          <w:rFonts w:ascii="Tahoma" w:hAnsi="Tahoma" w:cs="Tahoma"/>
          <w:color w:val="F8701C"/>
          <w:sz w:val="22"/>
          <w:szCs w:val="22"/>
        </w:rPr>
        <w:t>CAL-Suite für Windows Small Business Server (SBS) 2011</w:t>
      </w:r>
      <w:bookmarkEnd w:id="1645"/>
      <w:bookmarkEnd w:id="1646"/>
    </w:p>
    <w:p w:rsidR="00E06578" w:rsidRPr="0044534F" w:rsidRDefault="00E06578" w:rsidP="00CE4503">
      <w:pPr>
        <w:ind w:left="900"/>
        <w:rPr>
          <w:rFonts w:cs="Tahoma"/>
        </w:rPr>
      </w:pPr>
    </w:p>
    <w:p w:rsidR="000F0F4D" w:rsidRPr="00257BA5" w:rsidRDefault="00836655" w:rsidP="00CE4503">
      <w:pPr>
        <w:spacing w:after="60"/>
        <w:ind w:left="720"/>
        <w:rPr>
          <w:rFonts w:cs="Tahoma"/>
          <w:lang w:val="de-DE"/>
        </w:rPr>
      </w:pPr>
      <w:r w:rsidRPr="00257BA5">
        <w:rPr>
          <w:rFonts w:cs="Tahoma"/>
          <w:b/>
          <w:color w:val="000000"/>
          <w:lang w:val="de-DE"/>
        </w:rPr>
        <w:t>Lizenzgewährungen im Zusammenhang mit dem Ende der Lebensdauer von SBS 2011 CAL</w:t>
      </w:r>
      <w:r w:rsidR="00135F24">
        <w:rPr>
          <w:rFonts w:cs="Tahoma"/>
          <w:b/>
          <w:color w:val="000000"/>
          <w:lang w:val="de-DE"/>
        </w:rPr>
        <w:t> </w:t>
      </w:r>
      <w:r w:rsidRPr="00257BA5">
        <w:rPr>
          <w:rFonts w:cs="Tahoma"/>
          <w:b/>
          <w:color w:val="000000"/>
          <w:lang w:val="de-DE"/>
        </w:rPr>
        <w:t>Suite</w:t>
      </w:r>
    </w:p>
    <w:p w:rsidR="00836655" w:rsidRPr="00257BA5" w:rsidRDefault="00836655" w:rsidP="00CE4503">
      <w:pPr>
        <w:ind w:left="720"/>
        <w:rPr>
          <w:rFonts w:cs="Tahoma"/>
          <w:lang w:val="de-DE"/>
        </w:rPr>
      </w:pPr>
      <w:r w:rsidRPr="00257BA5">
        <w:rPr>
          <w:rFonts w:cs="Tahoma"/>
          <w:lang w:val="de-DE"/>
        </w:rPr>
        <w:t>Kunden mit Software Assurance für SBS 2011 CAL Suite („Qualifizierende CALs“) sind berechtigt, auf die Software Window Server Standard und Exchange Server 2010 Standard zuzugreifen.</w:t>
      </w:r>
      <w:r w:rsidR="0044534F" w:rsidRPr="00257BA5">
        <w:rPr>
          <w:rFonts w:cs="Tahoma"/>
          <w:lang w:val="de-DE"/>
        </w:rPr>
        <w:t xml:space="preserve"> </w:t>
      </w:r>
      <w:r w:rsidRPr="00257BA5">
        <w:rPr>
          <w:rFonts w:eastAsia="Calibri" w:cs="Tahoma"/>
          <w:szCs w:val="18"/>
          <w:lang w:val="de-DE"/>
        </w:rPr>
        <w:t>Um diesen Zugriff zu</w:t>
      </w:r>
      <w:r w:rsidR="00135F24">
        <w:rPr>
          <w:rFonts w:eastAsia="Calibri" w:cs="Tahoma"/>
          <w:szCs w:val="18"/>
          <w:lang w:val="de-DE"/>
        </w:rPr>
        <w:t> </w:t>
      </w:r>
      <w:r w:rsidRPr="00257BA5">
        <w:rPr>
          <w:rFonts w:eastAsia="Calibri" w:cs="Tahoma"/>
          <w:szCs w:val="18"/>
          <w:lang w:val="de-DE"/>
        </w:rPr>
        <w:t xml:space="preserve">erleichtern, wird angenommen, dass dem Kunden für jede Qualifizierende CAL, die der Kunde besitzt, jeweils eine CAL für Windows Server Standard und für Exchange Server 2010 Standard entsprechend der nachstehenden Tabelle gewährt wird. </w:t>
      </w:r>
    </w:p>
    <w:p w:rsidR="000F0F4D" w:rsidRPr="00257BA5" w:rsidRDefault="000F0F4D" w:rsidP="00CE4503">
      <w:pPr>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44534F"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4534F" w:rsidRDefault="00836655" w:rsidP="00CE4503">
            <w:pPr>
              <w:spacing w:after="200"/>
              <w:rPr>
                <w:rFonts w:eastAsia="Calibri" w:cs="Tahoma"/>
                <w:szCs w:val="18"/>
              </w:rPr>
            </w:pPr>
            <w:r w:rsidRPr="0044534F">
              <w:rPr>
                <w:rFonts w:cs="Tahoma"/>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4534F" w:rsidRDefault="00836655" w:rsidP="00CE4503">
            <w:pPr>
              <w:spacing w:after="200"/>
              <w:rPr>
                <w:rFonts w:eastAsia="Calibri" w:cs="Tahoma"/>
                <w:szCs w:val="18"/>
              </w:rPr>
            </w:pPr>
            <w:r w:rsidRPr="0044534F">
              <w:rPr>
                <w:rFonts w:cs="Tahoma"/>
                <w:b/>
                <w:color w:val="000000"/>
              </w:rPr>
              <w:t>Lizenzgewährung</w:t>
            </w:r>
          </w:p>
        </w:tc>
      </w:tr>
      <w:tr w:rsidR="00836655" w:rsidRPr="00A26BA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4534F" w:rsidRDefault="00836655" w:rsidP="00CE4503">
            <w:pPr>
              <w:rPr>
                <w:rFonts w:eastAsia="Calibri" w:cs="Tahoma"/>
                <w:szCs w:val="18"/>
              </w:rPr>
            </w:pPr>
            <w:r w:rsidRPr="00257BA5">
              <w:rPr>
                <w:rFonts w:eastAsia="Calibri" w:cs="Tahoma"/>
                <w:szCs w:val="18"/>
                <w:lang w:val="de-DE"/>
              </w:rPr>
              <w:t xml:space="preserve">SBS 2011 CAL Suite mit Software Assurance bis zum 31. </w:t>
            </w:r>
            <w:r w:rsidRPr="0044534F">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257BA5" w:rsidRDefault="00836655" w:rsidP="00CE4503">
            <w:pPr>
              <w:rPr>
                <w:rFonts w:cs="Tahoma"/>
                <w:lang w:val="de-DE"/>
              </w:rPr>
            </w:pPr>
            <w:r w:rsidRPr="00257BA5">
              <w:rPr>
                <w:rFonts w:eastAsia="Calibri" w:cs="Tahoma"/>
                <w:szCs w:val="18"/>
                <w:lang w:val="de-DE"/>
              </w:rPr>
              <w:t>CAL für Windows Server 2008 R2</w:t>
            </w:r>
          </w:p>
          <w:p w:rsidR="00836655" w:rsidRPr="00257BA5" w:rsidRDefault="00836655" w:rsidP="00CE4503">
            <w:pPr>
              <w:rPr>
                <w:rFonts w:eastAsia="Calibri" w:cs="Tahoma"/>
                <w:szCs w:val="18"/>
                <w:lang w:val="de-DE"/>
              </w:rPr>
            </w:pPr>
            <w:r w:rsidRPr="00257BA5">
              <w:rPr>
                <w:rFonts w:eastAsia="Calibri" w:cs="Tahoma"/>
                <w:szCs w:val="18"/>
                <w:lang w:val="de-DE"/>
              </w:rPr>
              <w:t>CAL für Exchange Server 2010</w:t>
            </w:r>
          </w:p>
        </w:tc>
      </w:tr>
      <w:tr w:rsidR="00836655" w:rsidRPr="00A26BA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4534F" w:rsidRDefault="00836655" w:rsidP="00CE4503">
            <w:pPr>
              <w:rPr>
                <w:rFonts w:eastAsia="Calibri" w:cs="Tahoma"/>
                <w:szCs w:val="18"/>
              </w:rPr>
            </w:pPr>
            <w:r w:rsidRPr="00257BA5">
              <w:rPr>
                <w:rFonts w:eastAsia="Calibri" w:cs="Tahoma"/>
                <w:szCs w:val="18"/>
                <w:lang w:val="de-DE"/>
              </w:rPr>
              <w:t xml:space="preserve">SBS 2011 CAL Suite mit Software Assurance ab dem 1. </w:t>
            </w:r>
            <w:r w:rsidRPr="0044534F">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257BA5" w:rsidRDefault="00836655" w:rsidP="00CE4503">
            <w:pPr>
              <w:rPr>
                <w:rFonts w:cs="Tahoma"/>
                <w:lang w:val="de-DE"/>
              </w:rPr>
            </w:pPr>
            <w:r w:rsidRPr="00257BA5">
              <w:rPr>
                <w:rFonts w:eastAsia="Calibri" w:cs="Tahoma"/>
                <w:szCs w:val="18"/>
                <w:lang w:val="de-DE"/>
              </w:rPr>
              <w:t>CAL für Windows Server 2012 mit Software Assurance</w:t>
            </w:r>
          </w:p>
          <w:p w:rsidR="00836655" w:rsidRPr="00257BA5" w:rsidRDefault="00836655" w:rsidP="00CE4503">
            <w:pPr>
              <w:rPr>
                <w:rFonts w:eastAsia="Calibri" w:cs="Tahoma"/>
                <w:szCs w:val="18"/>
                <w:lang w:val="de-DE"/>
              </w:rPr>
            </w:pPr>
            <w:r w:rsidRPr="00257BA5">
              <w:rPr>
                <w:rFonts w:eastAsia="Calibri" w:cs="Tahoma"/>
                <w:szCs w:val="18"/>
                <w:lang w:val="de-DE"/>
              </w:rPr>
              <w:t>CAL für Exchange Server 2010 mit Software Assurance</w:t>
            </w:r>
          </w:p>
        </w:tc>
      </w:tr>
    </w:tbl>
    <w:p w:rsidR="000F0F4D" w:rsidRPr="00F30D68" w:rsidRDefault="000F0F4D" w:rsidP="00CE4503">
      <w:pPr>
        <w:pStyle w:val="ListParagraph"/>
        <w:contextualSpacing w:val="0"/>
        <w:rPr>
          <w:rFonts w:ascii="Tahoma" w:hAnsi="Tahoma" w:cs="Tahoma"/>
          <w:sz w:val="18"/>
          <w:szCs w:val="18"/>
          <w:lang w:val="de-DE"/>
        </w:rPr>
      </w:pPr>
    </w:p>
    <w:p w:rsidR="00836655" w:rsidRPr="00F30D68" w:rsidRDefault="00836655" w:rsidP="00CE4503">
      <w:pPr>
        <w:pStyle w:val="ListParagraph"/>
        <w:contextualSpacing w:val="0"/>
        <w:rPr>
          <w:rFonts w:ascii="Tahoma" w:hAnsi="Tahoma" w:cs="Tahoma"/>
          <w:sz w:val="18"/>
          <w:szCs w:val="18"/>
          <w:lang w:val="de-DE"/>
        </w:rPr>
      </w:pPr>
      <w:r w:rsidRPr="00F30D68">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 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rsidR="000F0F4D" w:rsidRPr="00F30D68" w:rsidRDefault="000F0F4D" w:rsidP="00CE4503">
      <w:pPr>
        <w:pStyle w:val="ListParagraph"/>
        <w:contextualSpacing w:val="0"/>
        <w:rPr>
          <w:rFonts w:ascii="Tahoma" w:hAnsi="Tahoma" w:cs="Tahoma"/>
          <w:sz w:val="18"/>
          <w:szCs w:val="18"/>
          <w:lang w:val="de-DE"/>
        </w:rPr>
      </w:pPr>
    </w:p>
    <w:p w:rsidR="00836655" w:rsidRPr="00F30D68" w:rsidRDefault="00836655" w:rsidP="00CE4503">
      <w:pPr>
        <w:pStyle w:val="ListParagraph"/>
        <w:contextualSpacing w:val="0"/>
        <w:rPr>
          <w:rFonts w:ascii="Tahoma" w:hAnsi="Tahoma" w:cs="Tahoma"/>
          <w:sz w:val="18"/>
          <w:szCs w:val="18"/>
          <w:lang w:val="de-DE"/>
        </w:rPr>
      </w:pPr>
      <w:r w:rsidRPr="00F30D68">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0F0F4D" w:rsidRPr="00F30D68" w:rsidRDefault="000F0F4D" w:rsidP="00CE4503">
      <w:pPr>
        <w:pStyle w:val="ListParagraph"/>
        <w:contextualSpacing w:val="0"/>
        <w:rPr>
          <w:rFonts w:ascii="Tahoma" w:hAnsi="Tahoma" w:cs="Tahoma"/>
          <w:sz w:val="18"/>
          <w:szCs w:val="18"/>
          <w:lang w:val="de-DE"/>
        </w:rPr>
      </w:pPr>
    </w:p>
    <w:p w:rsidR="00F30D68" w:rsidRDefault="00F30D68" w:rsidP="00CE4503">
      <w:pPr>
        <w:pStyle w:val="ListParagraph"/>
        <w:contextualSpacing w:val="0"/>
        <w:rPr>
          <w:rFonts w:ascii="Tahoma" w:eastAsia="Calibri" w:hAnsi="Tahoma" w:cs="Tahoma"/>
          <w:sz w:val="18"/>
          <w:szCs w:val="18"/>
          <w:lang w:val="de-DE"/>
        </w:rPr>
      </w:pPr>
    </w:p>
    <w:p w:rsidR="00F30D68" w:rsidRDefault="00F30D68" w:rsidP="00CE4503">
      <w:pPr>
        <w:pStyle w:val="ListParagraph"/>
        <w:contextualSpacing w:val="0"/>
        <w:rPr>
          <w:rFonts w:ascii="Tahoma" w:eastAsia="Calibri" w:hAnsi="Tahoma" w:cs="Tahoma"/>
          <w:sz w:val="18"/>
          <w:szCs w:val="18"/>
          <w:lang w:val="de-DE"/>
        </w:rPr>
      </w:pPr>
    </w:p>
    <w:p w:rsidR="00F30D68" w:rsidRDefault="00F30D68" w:rsidP="00CE4503">
      <w:pPr>
        <w:pStyle w:val="ListParagraph"/>
        <w:contextualSpacing w:val="0"/>
        <w:rPr>
          <w:rFonts w:ascii="Tahoma" w:eastAsia="Calibri" w:hAnsi="Tahoma" w:cs="Tahoma"/>
          <w:sz w:val="18"/>
          <w:szCs w:val="18"/>
          <w:lang w:val="de-DE"/>
        </w:rPr>
      </w:pPr>
    </w:p>
    <w:p w:rsidR="00F30D68" w:rsidRDefault="00F30D68" w:rsidP="00CE4503">
      <w:pPr>
        <w:pStyle w:val="ListParagraph"/>
        <w:contextualSpacing w:val="0"/>
        <w:rPr>
          <w:rFonts w:ascii="Tahoma" w:eastAsia="Calibri" w:hAnsi="Tahoma" w:cs="Tahoma"/>
          <w:sz w:val="18"/>
          <w:szCs w:val="18"/>
          <w:lang w:val="de-DE"/>
        </w:rPr>
      </w:pPr>
    </w:p>
    <w:p w:rsidR="00836655" w:rsidRPr="00F30D68" w:rsidRDefault="00836655" w:rsidP="00CE4503">
      <w:pPr>
        <w:pStyle w:val="ListParagraph"/>
        <w:contextualSpacing w:val="0"/>
        <w:rPr>
          <w:rFonts w:ascii="Tahoma" w:hAnsi="Tahoma" w:cs="Tahoma"/>
          <w:sz w:val="18"/>
          <w:szCs w:val="18"/>
          <w:lang w:val="de-DE"/>
        </w:rPr>
      </w:pPr>
      <w:r w:rsidRPr="00F30D68">
        <w:rPr>
          <w:rFonts w:ascii="Tahoma" w:eastAsia="Calibri" w:hAnsi="Tahoma" w:cs="Tahoma"/>
          <w:sz w:val="18"/>
          <w:szCs w:val="18"/>
          <w:lang w:val="de-DE"/>
        </w:rPr>
        <w:t>Für jede Qualifizierende CAL, die unter einer Open Value Subscription erworben wurde, ist der Kunde berechtigt, ein Buy-Out für eine SBS 2011 CAL Suite wie angeboten durchzuführen, oder</w:t>
      </w:r>
    </w:p>
    <w:p w:rsidR="000F0F4D" w:rsidRPr="00F30D68" w:rsidRDefault="000F0F4D" w:rsidP="00CE4503">
      <w:pPr>
        <w:pStyle w:val="ListParagraph"/>
        <w:contextualSpacing w:val="0"/>
        <w:rPr>
          <w:rFonts w:ascii="Tahoma" w:hAnsi="Tahoma" w:cs="Tahoma"/>
          <w:sz w:val="18"/>
          <w:szCs w:val="18"/>
          <w:lang w:val="de-DE"/>
        </w:rPr>
      </w:pPr>
    </w:p>
    <w:p w:rsidR="00836655" w:rsidRPr="00F30D68" w:rsidRDefault="00836655" w:rsidP="00F30D68">
      <w:pPr>
        <w:pStyle w:val="ListParagraph"/>
        <w:numPr>
          <w:ilvl w:val="1"/>
          <w:numId w:val="99"/>
        </w:numPr>
        <w:tabs>
          <w:tab w:val="clear" w:pos="1440"/>
        </w:tabs>
        <w:spacing w:after="40"/>
        <w:ind w:left="1800"/>
        <w:contextualSpacing w:val="0"/>
        <w:rPr>
          <w:rFonts w:ascii="Tahoma" w:hAnsi="Tahoma" w:cs="Tahoma"/>
          <w:sz w:val="18"/>
          <w:szCs w:val="18"/>
        </w:rPr>
      </w:pPr>
      <w:r w:rsidRPr="00F30D68">
        <w:rPr>
          <w:rFonts w:ascii="Tahoma" w:eastAsia="Calibri" w:hAnsi="Tahoma" w:cs="Tahoma"/>
          <w:sz w:val="18"/>
          <w:szCs w:val="18"/>
          <w:lang w:val="de-DE"/>
        </w:rPr>
        <w:t xml:space="preserve">Je eine CAL für Windows Server 2012 und Exchange Server 2010 Standard für Verträge, die ab dem 1. </w:t>
      </w:r>
      <w:r w:rsidRPr="00F30D68">
        <w:rPr>
          <w:rFonts w:ascii="Tahoma" w:eastAsia="Calibri" w:hAnsi="Tahoma" w:cs="Tahoma"/>
          <w:sz w:val="18"/>
          <w:szCs w:val="18"/>
        </w:rPr>
        <w:t>August 2012 ablaufen, und</w:t>
      </w:r>
    </w:p>
    <w:p w:rsidR="00836655" w:rsidRPr="00F30D68" w:rsidRDefault="00836655" w:rsidP="00F30D68">
      <w:pPr>
        <w:pStyle w:val="ListParagraph"/>
        <w:numPr>
          <w:ilvl w:val="1"/>
          <w:numId w:val="99"/>
        </w:numPr>
        <w:tabs>
          <w:tab w:val="clear" w:pos="1440"/>
        </w:tabs>
        <w:spacing w:after="40"/>
        <w:ind w:left="1800"/>
        <w:contextualSpacing w:val="0"/>
        <w:rPr>
          <w:rFonts w:ascii="Tahoma" w:hAnsi="Tahoma" w:cs="Tahoma"/>
          <w:sz w:val="18"/>
          <w:szCs w:val="18"/>
          <w:lang w:val="de-DE"/>
        </w:rPr>
      </w:pPr>
      <w:r w:rsidRPr="00F30D68">
        <w:rPr>
          <w:rFonts w:ascii="Tahoma" w:eastAsia="Calibri" w:hAnsi="Tahoma" w:cs="Tahoma"/>
          <w:sz w:val="18"/>
          <w:szCs w:val="18"/>
          <w:lang w:val="de-DE"/>
        </w:rPr>
        <w:t>Je eine CAL für Windows Server 2008 und Exchange Server 2010 Standard für Verträge, die im Juli 2012 ablaufen.</w:t>
      </w:r>
    </w:p>
    <w:p w:rsidR="000F0F4D" w:rsidRPr="00F30D68" w:rsidRDefault="000F0F4D" w:rsidP="00CE4503">
      <w:pPr>
        <w:ind w:left="720"/>
        <w:rPr>
          <w:rFonts w:cs="Tahoma"/>
          <w:szCs w:val="18"/>
          <w:lang w:val="de-DE"/>
        </w:rPr>
      </w:pPr>
    </w:p>
    <w:p w:rsidR="00836655" w:rsidRPr="00F30D68" w:rsidRDefault="00836655" w:rsidP="00CE4503">
      <w:pPr>
        <w:ind w:left="720"/>
        <w:rPr>
          <w:rFonts w:cs="Tahoma"/>
          <w:szCs w:val="18"/>
          <w:lang w:val="de-DE"/>
        </w:rPr>
      </w:pPr>
      <w:r w:rsidRPr="00F30D68">
        <w:rPr>
          <w:rFonts w:eastAsia="Calibri" w:cs="Tahoma"/>
          <w:szCs w:val="18"/>
          <w:lang w:val="de-DE"/>
        </w:rPr>
        <w:t>Bei der Nutzung der CAL für Windows Server und für Exchange Server 2010 Standard unter dieser</w:t>
      </w:r>
      <w:r w:rsidR="008B5068" w:rsidRPr="00F30D68">
        <w:rPr>
          <w:rFonts w:eastAsia="Calibri" w:cs="Tahoma"/>
          <w:szCs w:val="18"/>
          <w:lang w:val="de-DE"/>
        </w:rPr>
        <w:t> </w:t>
      </w:r>
      <w:r w:rsidRPr="00F30D68">
        <w:rPr>
          <w:rFonts w:eastAsia="Calibri" w:cs="Tahoma"/>
          <w:szCs w:val="18"/>
          <w:lang w:val="de-DE"/>
        </w:rPr>
        <w:t>Gewährung sind die bestehenden Qualifizierenden CALs für SBS 2011 CAL Suite der Kunden nicht</w:t>
      </w:r>
      <w:r w:rsidR="008B5068" w:rsidRPr="00F30D68">
        <w:rPr>
          <w:rFonts w:eastAsia="Calibri" w:cs="Tahoma"/>
          <w:szCs w:val="18"/>
          <w:lang w:val="de-DE"/>
        </w:rPr>
        <w:t> </w:t>
      </w:r>
      <w:r w:rsidRPr="00F30D68">
        <w:rPr>
          <w:rFonts w:eastAsia="Calibri" w:cs="Tahoma"/>
          <w:szCs w:val="18"/>
          <w:lang w:val="de-DE"/>
        </w:rPr>
        <w:t>mehr gültig.</w:t>
      </w:r>
    </w:p>
    <w:p w:rsidR="000F0F4D" w:rsidRPr="00F30D68" w:rsidRDefault="000F0F4D" w:rsidP="00CE4503">
      <w:pPr>
        <w:ind w:left="720"/>
        <w:rPr>
          <w:rFonts w:cs="Tahoma"/>
          <w:szCs w:val="18"/>
          <w:lang w:val="de-DE"/>
        </w:rPr>
      </w:pPr>
    </w:p>
    <w:p w:rsidR="00836655" w:rsidRPr="00F30D68" w:rsidRDefault="00836655" w:rsidP="00CE4503">
      <w:pPr>
        <w:ind w:left="720"/>
        <w:rPr>
          <w:rFonts w:cs="Tahoma"/>
          <w:szCs w:val="18"/>
          <w:lang w:val="de-DE"/>
        </w:rPr>
      </w:pPr>
      <w:r w:rsidRPr="00F30D68">
        <w:rPr>
          <w:rFonts w:cs="Tahoma"/>
          <w:color w:val="000000"/>
          <w:szCs w:val="18"/>
          <w:lang w:val="de-DE"/>
        </w:rPr>
        <w:t>SBS 2011 CAL Suites,</w:t>
      </w:r>
      <w:r w:rsidRPr="00F30D68">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CALs im Sinne der zuvor beschriebenen Gewährung.</w:t>
      </w:r>
      <w:r w:rsidRPr="00F30D68">
        <w:rPr>
          <w:rFonts w:eastAsia="Calibri" w:cs="Tahoma"/>
          <w:szCs w:val="18"/>
          <w:lang w:val="de-DE"/>
        </w:rPr>
        <w:t xml:space="preserve"> </w:t>
      </w:r>
    </w:p>
    <w:p w:rsidR="00586FCE" w:rsidRDefault="00586FCE" w:rsidP="00CE4503">
      <w:pPr>
        <w:ind w:left="900"/>
        <w:rPr>
          <w:rFonts w:cs="Tahoma"/>
          <w:szCs w:val="18"/>
          <w:lang w:val="de-DE"/>
        </w:rPr>
      </w:pPr>
    </w:p>
    <w:p w:rsidR="00F30D68" w:rsidRPr="00F30D68" w:rsidRDefault="00F30D68" w:rsidP="00CE4503">
      <w:pPr>
        <w:ind w:left="900"/>
        <w:rPr>
          <w:rFonts w:cs="Tahoma"/>
          <w:szCs w:val="18"/>
          <w:lang w:val="de-DE"/>
        </w:rPr>
      </w:pPr>
    </w:p>
    <w:p w:rsidR="00E06578" w:rsidRPr="0044534F" w:rsidRDefault="00F66FB0" w:rsidP="00CE4503">
      <w:pPr>
        <w:pStyle w:val="Heading2"/>
        <w:ind w:left="0"/>
        <w:rPr>
          <w:rFonts w:ascii="Tahoma" w:hAnsi="Tahoma" w:cs="Tahoma"/>
        </w:rPr>
      </w:pPr>
      <w:bookmarkStart w:id="1647" w:name="_124_Windows_Small"/>
      <w:bookmarkStart w:id="1648" w:name="_112_Windows_Small"/>
      <w:bookmarkStart w:id="1649" w:name="_117_Windows_Small"/>
      <w:bookmarkStart w:id="1650" w:name="_Toc336338380"/>
      <w:bookmarkStart w:id="1651" w:name="_Toc360112314"/>
      <w:bookmarkEnd w:id="1647"/>
      <w:bookmarkEnd w:id="1648"/>
      <w:bookmarkEnd w:id="1649"/>
      <w:r w:rsidRPr="0044534F">
        <w:rPr>
          <w:rFonts w:ascii="Tahoma" w:hAnsi="Tahoma" w:cs="Tahoma"/>
          <w:caps/>
          <w:color w:val="EE6000"/>
          <w:sz w:val="22"/>
          <w:szCs w:val="18"/>
          <w:vertAlign w:val="superscript"/>
        </w:rPr>
        <w:t>117</w:t>
      </w:r>
      <w:r w:rsidRPr="0044534F">
        <w:rPr>
          <w:rFonts w:ascii="Tahoma" w:hAnsi="Tahoma" w:cs="Tahoma"/>
          <w:color w:val="EE6000"/>
          <w:sz w:val="22"/>
          <w:szCs w:val="18"/>
        </w:rPr>
        <w:t xml:space="preserve"> </w:t>
      </w:r>
      <w:r w:rsidRPr="0044534F">
        <w:rPr>
          <w:rFonts w:ascii="Tahoma" w:hAnsi="Tahoma" w:cs="Tahoma"/>
          <w:color w:val="F8701C"/>
          <w:sz w:val="22"/>
          <w:szCs w:val="22"/>
        </w:rPr>
        <w:t>Windows Small Business Server (SBS) 2011 Premium Add-on CAL Suite</w:t>
      </w:r>
      <w:bookmarkEnd w:id="1650"/>
      <w:bookmarkEnd w:id="1651"/>
    </w:p>
    <w:p w:rsidR="00E06578" w:rsidRPr="0044534F" w:rsidRDefault="00E06578" w:rsidP="00CE4503">
      <w:pPr>
        <w:ind w:left="720"/>
        <w:rPr>
          <w:rFonts w:cs="Tahoma"/>
        </w:rPr>
      </w:pPr>
    </w:p>
    <w:p w:rsidR="00910113" w:rsidRPr="00257BA5" w:rsidRDefault="00836655" w:rsidP="00CE4503">
      <w:pPr>
        <w:spacing w:after="60"/>
        <w:ind w:left="720"/>
        <w:rPr>
          <w:rFonts w:cs="Tahoma"/>
          <w:lang w:val="de-DE"/>
        </w:rPr>
      </w:pPr>
      <w:r w:rsidRPr="00257BA5">
        <w:rPr>
          <w:rFonts w:cs="Tahoma"/>
          <w:b/>
          <w:color w:val="000000"/>
          <w:lang w:val="de-DE"/>
        </w:rPr>
        <w:t>Lizenzgewährungen im Zusammenhang mit dem Ende der Lebensdauer von SBS 2011 Premium Add-On CAL Suite</w:t>
      </w:r>
    </w:p>
    <w:p w:rsidR="002512D3" w:rsidRPr="00257BA5" w:rsidRDefault="00836655" w:rsidP="00CE4503">
      <w:pPr>
        <w:ind w:left="720"/>
        <w:rPr>
          <w:rFonts w:cs="Tahoma"/>
          <w:lang w:val="de-DE"/>
        </w:rPr>
      </w:pPr>
      <w:r w:rsidRPr="00257BA5">
        <w:rPr>
          <w:rFonts w:cs="Tahoma"/>
          <w:lang w:val="de-DE"/>
        </w:rPr>
        <w:t>Kunden mit Software Assurance für SBS 2011 Premium Add-on CAL Suite („Qualifizierende CALs“) sind berechtigt, auf die Software Window Server Standard und SQL Server 2012 Standard zuzugreifen.</w:t>
      </w:r>
      <w:r w:rsidR="0044534F" w:rsidRPr="00257BA5">
        <w:rPr>
          <w:rFonts w:cs="Tahoma"/>
          <w:lang w:val="de-DE"/>
        </w:rPr>
        <w:t xml:space="preserve"> </w:t>
      </w:r>
      <w:r w:rsidRPr="00257BA5">
        <w:rPr>
          <w:rFonts w:cs="Tahoma"/>
          <w:lang w:val="de-DE"/>
        </w:rPr>
        <w:t xml:space="preserve">Für jede qualifizierende SBS 2011 Premium Add-On CAL Suite, die ein Kunde ab dem 1. August 2012 besitzt, erhält der Kunde eine Windows Server 2012 CAL und eine SQL Server 2012 CAL mit Software Assurance. </w:t>
      </w:r>
      <w:r w:rsidRPr="00257BA5">
        <w:rPr>
          <w:rFonts w:eastAsia="Calibri" w:cs="Tahoma"/>
          <w:szCs w:val="18"/>
          <w:lang w:val="de-DE"/>
        </w:rPr>
        <w:t xml:space="preserve">Um diese Nutzung zu erleichtern, wird angenommen, dass dem Kunden für jede Qualifizierende Lizenz, die der Kunde besitzt, jeweils eine CAL für Windows Server und für SQL 2012 Server (lizenziert unter dem Server/CAL-Modell) entsprechend der nachstehenden Tabelle gewährt wird. </w:t>
      </w:r>
    </w:p>
    <w:p w:rsidR="00910113" w:rsidRPr="00257BA5" w:rsidRDefault="00910113" w:rsidP="00CE4503">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44534F"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4534F" w:rsidRDefault="00836655" w:rsidP="00CE4503">
            <w:pPr>
              <w:spacing w:after="200"/>
              <w:rPr>
                <w:rFonts w:eastAsia="Calibri" w:cs="Tahoma"/>
                <w:szCs w:val="18"/>
              </w:rPr>
            </w:pPr>
            <w:r w:rsidRPr="0044534F">
              <w:rPr>
                <w:rFonts w:cs="Tahoma"/>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4534F" w:rsidRDefault="00836655" w:rsidP="00CE4503">
            <w:pPr>
              <w:spacing w:after="200"/>
              <w:rPr>
                <w:rFonts w:eastAsia="Calibri" w:cs="Tahoma"/>
                <w:szCs w:val="18"/>
              </w:rPr>
            </w:pPr>
            <w:r w:rsidRPr="0044534F">
              <w:rPr>
                <w:rFonts w:cs="Tahoma"/>
                <w:b/>
                <w:color w:val="000000"/>
              </w:rPr>
              <w:t>Lizenzgewährung</w:t>
            </w:r>
          </w:p>
        </w:tc>
      </w:tr>
      <w:tr w:rsidR="00836655" w:rsidRPr="00A26BA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26BA9" w:rsidRDefault="00836655" w:rsidP="00CE4503">
            <w:pPr>
              <w:rPr>
                <w:rFonts w:eastAsia="Calibri" w:cs="Tahoma"/>
                <w:szCs w:val="18"/>
                <w:lang w:val="de-DE"/>
              </w:rPr>
            </w:pPr>
            <w:r w:rsidRPr="00A26BA9">
              <w:rPr>
                <w:rFonts w:eastAsia="Calibri" w:cs="Tahoma"/>
                <w:szCs w:val="18"/>
                <w:lang w:val="de-DE"/>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257BA5" w:rsidRDefault="00836655" w:rsidP="00CE4503">
            <w:pPr>
              <w:rPr>
                <w:rFonts w:cs="Tahoma"/>
                <w:lang w:val="de-DE"/>
              </w:rPr>
            </w:pPr>
            <w:r w:rsidRPr="00257BA5">
              <w:rPr>
                <w:rFonts w:eastAsia="Calibri" w:cs="Tahoma"/>
                <w:szCs w:val="18"/>
                <w:lang w:val="de-DE"/>
              </w:rPr>
              <w:t>CAL für Windows Server 2008 R2</w:t>
            </w:r>
          </w:p>
          <w:p w:rsidR="00836655" w:rsidRPr="00257BA5" w:rsidRDefault="00836655" w:rsidP="00CE4503">
            <w:pPr>
              <w:rPr>
                <w:rFonts w:eastAsia="Calibri" w:cs="Tahoma"/>
                <w:szCs w:val="18"/>
                <w:lang w:val="de-DE"/>
              </w:rPr>
            </w:pPr>
            <w:r w:rsidRPr="00257BA5">
              <w:rPr>
                <w:rFonts w:eastAsia="Calibri" w:cs="Tahoma"/>
                <w:szCs w:val="18"/>
                <w:lang w:val="de-DE"/>
              </w:rPr>
              <w:t>CAL für SQL Server 2012</w:t>
            </w:r>
          </w:p>
        </w:tc>
      </w:tr>
      <w:tr w:rsidR="00836655" w:rsidRPr="00A26BA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4534F" w:rsidRDefault="00836655" w:rsidP="00CE4503">
            <w:pPr>
              <w:rPr>
                <w:rFonts w:eastAsia="Calibri" w:cs="Tahoma"/>
                <w:szCs w:val="18"/>
              </w:rPr>
            </w:pPr>
            <w:r w:rsidRPr="0044534F">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257BA5" w:rsidRDefault="00836655" w:rsidP="00CE4503">
            <w:pPr>
              <w:rPr>
                <w:rFonts w:cs="Tahoma"/>
                <w:lang w:val="de-DE"/>
              </w:rPr>
            </w:pPr>
            <w:r w:rsidRPr="00257BA5">
              <w:rPr>
                <w:rFonts w:eastAsia="Calibri" w:cs="Tahoma"/>
                <w:szCs w:val="18"/>
                <w:lang w:val="de-DE"/>
              </w:rPr>
              <w:t>CAL für Windows Server 2012 mit Software Assurance</w:t>
            </w:r>
          </w:p>
          <w:p w:rsidR="00836655" w:rsidRPr="00257BA5" w:rsidRDefault="00836655" w:rsidP="00CE4503">
            <w:pPr>
              <w:rPr>
                <w:rFonts w:eastAsia="Calibri" w:cs="Tahoma"/>
                <w:szCs w:val="18"/>
                <w:lang w:val="de-DE"/>
              </w:rPr>
            </w:pPr>
            <w:r w:rsidRPr="00257BA5">
              <w:rPr>
                <w:rFonts w:eastAsia="Calibri" w:cs="Tahoma"/>
                <w:szCs w:val="18"/>
                <w:lang w:val="de-DE"/>
              </w:rPr>
              <w:t>CAL für SQL Server 2012 mit Software Assurance</w:t>
            </w:r>
          </w:p>
        </w:tc>
      </w:tr>
    </w:tbl>
    <w:p w:rsidR="00836655" w:rsidRPr="00F30D68" w:rsidRDefault="00836655" w:rsidP="00CE4503">
      <w:pPr>
        <w:rPr>
          <w:rFonts w:cs="Tahoma"/>
          <w:szCs w:val="18"/>
          <w:lang w:val="de-DE"/>
        </w:rPr>
      </w:pPr>
      <w:r w:rsidRPr="00F30D68">
        <w:rPr>
          <w:rFonts w:eastAsia="Calibri" w:cs="Tahoma"/>
          <w:szCs w:val="18"/>
          <w:lang w:val="de-DE"/>
        </w:rPr>
        <w:t xml:space="preserve"> </w:t>
      </w:r>
    </w:p>
    <w:p w:rsidR="00836655" w:rsidRPr="00F30D68" w:rsidRDefault="00836655" w:rsidP="00CE4503">
      <w:pPr>
        <w:pStyle w:val="ListParagraph"/>
        <w:contextualSpacing w:val="0"/>
        <w:rPr>
          <w:rFonts w:ascii="Tahoma" w:hAnsi="Tahoma" w:cs="Tahoma"/>
          <w:sz w:val="18"/>
          <w:szCs w:val="18"/>
          <w:lang w:val="de-DE"/>
        </w:rPr>
      </w:pPr>
      <w:r w:rsidRPr="00F30D68">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 Qualifizierende CALs, die im August 2012 ablaufen, bis zum 31. Dezember 2012 für die im Rahmen dieses Angebots gewährten CALs Software Assurance verlängern.</w:t>
      </w:r>
      <w:r w:rsidR="0044534F" w:rsidRPr="00F30D68">
        <w:rPr>
          <w:rFonts w:ascii="Tahoma" w:eastAsia="Calibri" w:hAnsi="Tahoma" w:cs="Tahoma"/>
          <w:sz w:val="18"/>
          <w:szCs w:val="18"/>
          <w:lang w:val="de-DE"/>
        </w:rPr>
        <w:t xml:space="preserve"> </w:t>
      </w:r>
      <w:r w:rsidRPr="00F30D68">
        <w:rPr>
          <w:rFonts w:ascii="Tahoma" w:eastAsia="Calibri" w:hAnsi="Tahoma" w:cs="Tahoma"/>
          <w:sz w:val="18"/>
          <w:szCs w:val="18"/>
          <w:lang w:val="de-DE"/>
        </w:rPr>
        <w:t>Kunden mit Software Assurance für Qualifizierende CALs, die im Juli 2012 ablaufen, sind bis zum 31. Dezember 2012 berechtigt, für die im Rahmen dieses Angebots gewährten CALs Software Assurance zu erwerben.</w:t>
      </w:r>
    </w:p>
    <w:p w:rsidR="00910113" w:rsidRPr="00F30D68" w:rsidRDefault="00910113" w:rsidP="00CE4503">
      <w:pPr>
        <w:pStyle w:val="ListParagraph"/>
        <w:contextualSpacing w:val="0"/>
        <w:rPr>
          <w:rFonts w:ascii="Tahoma" w:hAnsi="Tahoma" w:cs="Tahoma"/>
          <w:sz w:val="18"/>
          <w:szCs w:val="18"/>
          <w:lang w:val="de-DE"/>
        </w:rPr>
      </w:pPr>
    </w:p>
    <w:p w:rsidR="00836655" w:rsidRPr="00F30D68" w:rsidRDefault="00836655" w:rsidP="00CE4503">
      <w:pPr>
        <w:pStyle w:val="ListParagraph"/>
        <w:contextualSpacing w:val="0"/>
        <w:rPr>
          <w:rFonts w:ascii="Tahoma" w:hAnsi="Tahoma" w:cs="Tahoma"/>
          <w:sz w:val="18"/>
          <w:szCs w:val="18"/>
          <w:lang w:val="de-DE"/>
        </w:rPr>
      </w:pPr>
      <w:r w:rsidRPr="00F30D68">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910113" w:rsidRPr="00F30D68" w:rsidRDefault="00910113" w:rsidP="00CE4503">
      <w:pPr>
        <w:pStyle w:val="ListParagraph"/>
        <w:contextualSpacing w:val="0"/>
        <w:rPr>
          <w:rFonts w:ascii="Tahoma" w:hAnsi="Tahoma" w:cs="Tahoma"/>
          <w:sz w:val="18"/>
          <w:szCs w:val="18"/>
          <w:lang w:val="de-DE"/>
        </w:rPr>
      </w:pPr>
    </w:p>
    <w:p w:rsidR="00836655" w:rsidRPr="00F30D68" w:rsidRDefault="00836655" w:rsidP="00CE4503">
      <w:pPr>
        <w:pStyle w:val="ListParagraph"/>
        <w:contextualSpacing w:val="0"/>
        <w:rPr>
          <w:rFonts w:ascii="Tahoma" w:hAnsi="Tahoma" w:cs="Tahoma"/>
          <w:sz w:val="18"/>
          <w:szCs w:val="18"/>
          <w:lang w:val="de-DE"/>
        </w:rPr>
      </w:pPr>
      <w:r w:rsidRPr="00F30D68">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durchzuführen, oder</w:t>
      </w:r>
    </w:p>
    <w:p w:rsidR="00910113" w:rsidRPr="00F30D68" w:rsidRDefault="00910113" w:rsidP="00CE4503">
      <w:pPr>
        <w:pStyle w:val="ListParagraph"/>
        <w:contextualSpacing w:val="0"/>
        <w:rPr>
          <w:rFonts w:ascii="Tahoma" w:hAnsi="Tahoma" w:cs="Tahoma"/>
          <w:sz w:val="18"/>
          <w:szCs w:val="18"/>
          <w:lang w:val="de-DE"/>
        </w:rPr>
      </w:pPr>
    </w:p>
    <w:p w:rsidR="00836655" w:rsidRPr="00F30D68" w:rsidRDefault="00836655" w:rsidP="00CE4503">
      <w:pPr>
        <w:pStyle w:val="ListParagraph"/>
        <w:numPr>
          <w:ilvl w:val="1"/>
          <w:numId w:val="99"/>
        </w:numPr>
        <w:tabs>
          <w:tab w:val="clear" w:pos="1440"/>
        </w:tabs>
        <w:spacing w:after="60"/>
        <w:ind w:hanging="274"/>
        <w:contextualSpacing w:val="0"/>
        <w:rPr>
          <w:rFonts w:ascii="Tahoma" w:hAnsi="Tahoma" w:cs="Tahoma"/>
          <w:sz w:val="18"/>
          <w:szCs w:val="18"/>
        </w:rPr>
      </w:pPr>
      <w:r w:rsidRPr="00F30D68">
        <w:rPr>
          <w:rFonts w:ascii="Tahoma" w:eastAsia="Calibri" w:hAnsi="Tahoma" w:cs="Tahoma"/>
          <w:sz w:val="18"/>
          <w:szCs w:val="18"/>
          <w:lang w:val="de-DE"/>
        </w:rPr>
        <w:t xml:space="preserve">Je eine CAL für Windows Server 2012 und SQL Server 2012 für Verträge, die ab dem 1. </w:t>
      </w:r>
      <w:r w:rsidRPr="00F30D68">
        <w:rPr>
          <w:rFonts w:ascii="Tahoma" w:eastAsia="Calibri" w:hAnsi="Tahoma" w:cs="Tahoma"/>
          <w:sz w:val="18"/>
          <w:szCs w:val="18"/>
        </w:rPr>
        <w:t>August 2012 ablaufen,</w:t>
      </w:r>
    </w:p>
    <w:p w:rsidR="00836655" w:rsidRPr="00F30D68" w:rsidRDefault="00836655" w:rsidP="00CE4503">
      <w:pPr>
        <w:pStyle w:val="ListParagraph"/>
        <w:numPr>
          <w:ilvl w:val="1"/>
          <w:numId w:val="99"/>
        </w:numPr>
        <w:tabs>
          <w:tab w:val="clear" w:pos="1440"/>
        </w:tabs>
        <w:spacing w:after="60"/>
        <w:ind w:hanging="274"/>
        <w:contextualSpacing w:val="0"/>
        <w:rPr>
          <w:rFonts w:ascii="Tahoma" w:hAnsi="Tahoma" w:cs="Tahoma"/>
          <w:sz w:val="18"/>
          <w:szCs w:val="18"/>
          <w:lang w:val="de-DE"/>
        </w:rPr>
      </w:pPr>
      <w:r w:rsidRPr="00F30D68">
        <w:rPr>
          <w:rFonts w:ascii="Tahoma" w:eastAsia="Calibri" w:hAnsi="Tahoma" w:cs="Tahoma"/>
          <w:sz w:val="18"/>
          <w:szCs w:val="18"/>
          <w:lang w:val="de-DE"/>
        </w:rPr>
        <w:t>Je eine CAL für Windows Server 2008 und SQL Server 2012 für Verträge, die im Juli 2012 ablaufen.</w:t>
      </w:r>
    </w:p>
    <w:p w:rsidR="00910113" w:rsidRDefault="00910113" w:rsidP="00CE4503">
      <w:pPr>
        <w:pStyle w:val="ListParagraph"/>
        <w:ind w:left="1800"/>
        <w:contextualSpacing w:val="0"/>
        <w:rPr>
          <w:rFonts w:ascii="Tahoma" w:hAnsi="Tahoma" w:cs="Tahoma"/>
          <w:sz w:val="18"/>
          <w:szCs w:val="18"/>
          <w:lang w:val="de-DE"/>
        </w:rPr>
      </w:pPr>
    </w:p>
    <w:p w:rsidR="00F30D68" w:rsidRDefault="00F30D68" w:rsidP="00CE4503">
      <w:pPr>
        <w:pStyle w:val="ListParagraph"/>
        <w:ind w:left="1800"/>
        <w:contextualSpacing w:val="0"/>
        <w:rPr>
          <w:rFonts w:ascii="Tahoma" w:hAnsi="Tahoma" w:cs="Tahoma"/>
          <w:sz w:val="18"/>
          <w:szCs w:val="18"/>
          <w:lang w:val="de-DE"/>
        </w:rPr>
      </w:pPr>
    </w:p>
    <w:p w:rsidR="00F30D68" w:rsidRPr="00F30D68" w:rsidRDefault="00F30D68" w:rsidP="00CE4503">
      <w:pPr>
        <w:pStyle w:val="ListParagraph"/>
        <w:ind w:left="1800"/>
        <w:contextualSpacing w:val="0"/>
        <w:rPr>
          <w:rFonts w:ascii="Tahoma" w:hAnsi="Tahoma" w:cs="Tahoma"/>
          <w:sz w:val="18"/>
          <w:szCs w:val="18"/>
          <w:lang w:val="de-DE"/>
        </w:rPr>
      </w:pPr>
    </w:p>
    <w:p w:rsidR="00836655" w:rsidRPr="00F30D68" w:rsidRDefault="00836655" w:rsidP="00CE4503">
      <w:pPr>
        <w:ind w:left="720"/>
        <w:rPr>
          <w:rFonts w:cs="Tahoma"/>
          <w:szCs w:val="18"/>
          <w:lang w:val="de-DE"/>
        </w:rPr>
      </w:pPr>
      <w:r w:rsidRPr="00F30D68">
        <w:rPr>
          <w:rFonts w:eastAsia="Calibri" w:cs="Tahoma"/>
          <w:szCs w:val="18"/>
          <w:lang w:val="de-DE"/>
        </w:rPr>
        <w:t>Bei Nutzung der CALs für Windows Server 2012 SQL und für SQL Server 2012 unter dieser Gewährung sind die bestehenden Qualifizierenden CAL Suites für SBS Premium Add-On des Kunden nicht mehr gültig.</w:t>
      </w:r>
    </w:p>
    <w:p w:rsidR="00910113" w:rsidRPr="00F30D68" w:rsidRDefault="00910113" w:rsidP="00CE4503">
      <w:pPr>
        <w:ind w:left="720"/>
        <w:rPr>
          <w:rFonts w:cs="Tahoma"/>
          <w:szCs w:val="18"/>
          <w:lang w:val="de-DE"/>
        </w:rPr>
      </w:pPr>
    </w:p>
    <w:p w:rsidR="00836655" w:rsidRPr="00F30D68" w:rsidRDefault="00836655" w:rsidP="00CE4503">
      <w:pPr>
        <w:ind w:left="720"/>
        <w:rPr>
          <w:rFonts w:cs="Tahoma"/>
          <w:szCs w:val="18"/>
          <w:lang w:val="de-DE"/>
        </w:rPr>
      </w:pPr>
      <w:r w:rsidRPr="00F30D68">
        <w:rPr>
          <w:rFonts w:cs="Tahoma"/>
          <w:color w:val="000000"/>
          <w:szCs w:val="18"/>
          <w:lang w:val="de-DE"/>
        </w:rPr>
        <w:t>SBS 2011 Premium Add-On CAL Suites,</w:t>
      </w:r>
      <w:r w:rsidRPr="00F30D68">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Lizenzen im Sinne der zuvor beschriebenen Gewährung.</w:t>
      </w:r>
      <w:r w:rsidRPr="00F30D68">
        <w:rPr>
          <w:rFonts w:eastAsia="Calibri" w:cs="Tahoma"/>
          <w:szCs w:val="18"/>
          <w:lang w:val="de-DE"/>
        </w:rPr>
        <w:t xml:space="preserve"> </w:t>
      </w:r>
    </w:p>
    <w:p w:rsidR="00836655" w:rsidRDefault="00836655" w:rsidP="00CE4503">
      <w:pPr>
        <w:widowControl w:val="0"/>
        <w:jc w:val="both"/>
        <w:rPr>
          <w:rFonts w:cs="Tahoma"/>
          <w:szCs w:val="18"/>
          <w:lang w:val="de-DE"/>
        </w:rPr>
      </w:pPr>
      <w:bookmarkStart w:id="1652" w:name="_123_Windows_Azure"/>
      <w:bookmarkEnd w:id="1652"/>
    </w:p>
    <w:p w:rsidR="00F30D68" w:rsidRPr="00F30D68" w:rsidRDefault="00F30D68" w:rsidP="00CE4503">
      <w:pPr>
        <w:widowControl w:val="0"/>
        <w:jc w:val="both"/>
        <w:rPr>
          <w:rFonts w:cs="Tahoma"/>
          <w:szCs w:val="18"/>
          <w:lang w:val="de-DE"/>
        </w:rPr>
      </w:pPr>
    </w:p>
    <w:p w:rsidR="00836655" w:rsidRPr="00257BA5" w:rsidRDefault="00F66FB0" w:rsidP="00CE4503">
      <w:pPr>
        <w:pStyle w:val="Heading2"/>
        <w:keepNext/>
        <w:ind w:left="0"/>
        <w:rPr>
          <w:rFonts w:ascii="Tahoma" w:hAnsi="Tahoma" w:cs="Tahoma"/>
          <w:lang w:val="de-DE"/>
        </w:rPr>
      </w:pPr>
      <w:bookmarkStart w:id="1653" w:name="_124_Windows_Small_1"/>
      <w:bookmarkStart w:id="1654" w:name="_114_Windows_Small"/>
      <w:bookmarkStart w:id="1655" w:name="_118_Windows_Small"/>
      <w:bookmarkStart w:id="1656" w:name="_Toc336338381"/>
      <w:bookmarkStart w:id="1657" w:name="_Toc360112315"/>
      <w:bookmarkEnd w:id="1653"/>
      <w:bookmarkEnd w:id="1654"/>
      <w:bookmarkEnd w:id="1655"/>
      <w:r w:rsidRPr="00257BA5">
        <w:rPr>
          <w:rFonts w:ascii="Tahoma" w:hAnsi="Tahoma" w:cs="Tahoma"/>
          <w:color w:val="F8701C"/>
          <w:sz w:val="22"/>
          <w:szCs w:val="22"/>
          <w:vertAlign w:val="superscript"/>
          <w:lang w:val="de-DE"/>
        </w:rPr>
        <w:t>118</w:t>
      </w:r>
      <w:r w:rsidRPr="00257BA5">
        <w:rPr>
          <w:rFonts w:ascii="Tahoma" w:hAnsi="Tahoma" w:cs="Tahoma"/>
          <w:color w:val="F8701C"/>
          <w:sz w:val="22"/>
          <w:szCs w:val="22"/>
          <w:lang w:val="de-DE"/>
        </w:rPr>
        <w:t xml:space="preserve"> Windows Small Business Server 2011 Essentials</w:t>
      </w:r>
      <w:bookmarkEnd w:id="1656"/>
      <w:bookmarkEnd w:id="1657"/>
    </w:p>
    <w:p w:rsidR="003C1BA8" w:rsidRPr="00257BA5" w:rsidRDefault="003C1BA8" w:rsidP="00CE4503">
      <w:pPr>
        <w:keepNext/>
        <w:rPr>
          <w:rFonts w:cs="Tahoma"/>
          <w:lang w:val="de-DE"/>
        </w:rPr>
      </w:pPr>
    </w:p>
    <w:p w:rsidR="00910113" w:rsidRPr="00257BA5" w:rsidRDefault="00836655" w:rsidP="00CE4503">
      <w:pPr>
        <w:spacing w:after="60"/>
        <w:ind w:left="720"/>
        <w:rPr>
          <w:rFonts w:cs="Tahoma"/>
          <w:lang w:val="de-DE"/>
        </w:rPr>
      </w:pPr>
      <w:r w:rsidRPr="00257BA5">
        <w:rPr>
          <w:rFonts w:cs="Tahoma"/>
          <w:b/>
          <w:bCs/>
          <w:color w:val="000000"/>
          <w:lang w:val="de-DE"/>
        </w:rPr>
        <w:t>Lizenzgewährungen im Zusammenhang mit dem Ende der Lebensdauer von Windows Small Server (SBS) 2011 Essentials</w:t>
      </w:r>
      <w:r w:rsidRPr="00257BA5">
        <w:rPr>
          <w:rFonts w:cs="Tahoma"/>
          <w:color w:val="000000"/>
          <w:lang w:val="de-DE"/>
        </w:rPr>
        <w:t xml:space="preserve"> </w:t>
      </w:r>
    </w:p>
    <w:p w:rsidR="00836655" w:rsidRPr="00257BA5" w:rsidRDefault="00836655" w:rsidP="00CE4503">
      <w:pPr>
        <w:ind w:left="720"/>
        <w:rPr>
          <w:rFonts w:cs="Tahoma"/>
          <w:lang w:val="de-DE"/>
        </w:rPr>
      </w:pPr>
      <w:r w:rsidRPr="00257BA5">
        <w:rPr>
          <w:rFonts w:cs="Tahoma"/>
          <w:lang w:val="de-DE"/>
        </w:rPr>
        <w:t xml:space="preserve">Windows SBS 2011 Essentials ist die letzte Version von Windows SBS Essentials. Volumenlizenzkunden, die 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 berechtigt, auf die Software Windows Server 2012 Essentials </w:t>
      </w:r>
      <w:r w:rsidRPr="00257BA5">
        <w:rPr>
          <w:rFonts w:cs="Tahoma"/>
          <w:u w:val="single"/>
          <w:lang w:val="de-DE"/>
        </w:rPr>
        <w:t>upzugraden und</w:t>
      </w:r>
      <w:r w:rsidRPr="00257BA5">
        <w:rPr>
          <w:rFonts w:cs="Tahoma"/>
          <w:lang w:val="de-DE"/>
        </w:rPr>
        <w:t xml:space="preserve"> sie </w:t>
      </w:r>
      <w:r w:rsidRPr="00257BA5">
        <w:rPr>
          <w:rFonts w:cs="Tahoma"/>
          <w:u w:val="single"/>
          <w:lang w:val="de-DE"/>
        </w:rPr>
        <w:t>anstelle von SBS Essentials zu verwenden</w:t>
      </w:r>
      <w:r w:rsidRPr="00257BA5">
        <w:rPr>
          <w:rFonts w:cs="Tahoma"/>
          <w:lang w:val="de-DE"/>
        </w:rPr>
        <w:t>. Um diese Nutzung zu erleichtern, wird angenommen, dass dem Kunden bei Verfügbarkeit von Windows Server 2012 Essentials für jede Qualifizierende Lizenz, die der Kunde besitzt, eine Windows Server 2012 Essentials-Lizenz gewährt wird.</w:t>
      </w:r>
      <w:r w:rsidR="0044534F" w:rsidRPr="00257BA5">
        <w:rPr>
          <w:rFonts w:cs="Tahoma"/>
          <w:lang w:val="de-DE"/>
        </w:rPr>
        <w:t xml:space="preserve"> </w:t>
      </w:r>
      <w:r w:rsidRPr="00257BA5">
        <w:rPr>
          <w:rFonts w:cs="Tahoma"/>
          <w:lang w:val="de-DE"/>
        </w:rPr>
        <w:t>Die Nutzung von Windows Server 2012 Essentials unterliegt den Lizenzbestimmungen für dieses Produkt in den Produktbenutzungsrechten und den Bestimmungen der Volumenlizenzverträge des Kunden.</w:t>
      </w:r>
    </w:p>
    <w:p w:rsidR="00836655" w:rsidRPr="00257BA5" w:rsidRDefault="00836655" w:rsidP="00CE4503">
      <w:pPr>
        <w:ind w:left="720"/>
        <w:rPr>
          <w:rFonts w:cs="Tahoma"/>
          <w:lang w:val="de-DE"/>
        </w:rPr>
      </w:pPr>
    </w:p>
    <w:p w:rsidR="00836655" w:rsidRPr="00257BA5" w:rsidRDefault="00836655" w:rsidP="00CE4503">
      <w:pPr>
        <w:ind w:left="720"/>
        <w:rPr>
          <w:rFonts w:cs="Tahoma"/>
          <w:lang w:val="de-DE"/>
        </w:rPr>
      </w:pPr>
      <w:r w:rsidRPr="00257BA5">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836655" w:rsidRPr="00257BA5" w:rsidRDefault="00836655" w:rsidP="00CE4503">
      <w:pPr>
        <w:ind w:left="720"/>
        <w:rPr>
          <w:rFonts w:cs="Tahoma"/>
          <w:lang w:val="de-DE"/>
        </w:rPr>
      </w:pPr>
    </w:p>
    <w:p w:rsidR="00836655" w:rsidRPr="00257BA5" w:rsidRDefault="00836655" w:rsidP="00CE4503">
      <w:pPr>
        <w:ind w:left="720"/>
        <w:rPr>
          <w:rFonts w:cs="Tahoma"/>
          <w:lang w:val="de-DE"/>
        </w:rPr>
      </w:pPr>
      <w:r w:rsidRPr="00257BA5">
        <w:rPr>
          <w:rFonts w:cs="Tahoma"/>
          <w:lang w:val="de-DE"/>
        </w:rPr>
        <w:t>Bei Upgrade auf Windows Server 2012 Essentials unter dieser Gewährung sind die bestehenden Qualifizierenden Lizenzen für SBS Essentials des Kunden nicht mehr gültig.</w:t>
      </w:r>
    </w:p>
    <w:p w:rsidR="00836655" w:rsidRPr="00257BA5" w:rsidRDefault="00836655" w:rsidP="00CE4503">
      <w:pPr>
        <w:ind w:left="720"/>
        <w:rPr>
          <w:rFonts w:cs="Tahoma"/>
          <w:lang w:val="de-DE"/>
        </w:rPr>
      </w:pPr>
    </w:p>
    <w:p w:rsidR="0035124A" w:rsidRPr="00257BA5" w:rsidRDefault="00836655" w:rsidP="00CE4503">
      <w:pPr>
        <w:ind w:left="720"/>
        <w:rPr>
          <w:rFonts w:cs="Tahoma"/>
          <w:lang w:val="de-DE"/>
        </w:rPr>
      </w:pPr>
      <w:r w:rsidRPr="00257BA5">
        <w:rPr>
          <w:rFonts w:cs="Tahoma"/>
          <w:lang w:val="de-DE"/>
        </w:rPr>
        <w:t>SBS Essentials-Lizenzen, die danach unter derselben Beitrittslaufzeit im Rahmen eines Open Value Subscription-Prozesses oder des geplanten jährlichen True Up-Prozesses des EES-Kunden erworben werden, sind ebenfalls Qualifizierende Lizenzen im Sinne der zuvor beschriebenen Gewährung.</w:t>
      </w:r>
    </w:p>
    <w:sectPr w:rsidR="0035124A" w:rsidRPr="00257BA5"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1CC8" w:rsidRDefault="00B61CC8">
      <w:r>
        <w:separator/>
      </w:r>
    </w:p>
  </w:endnote>
  <w:endnote w:type="continuationSeparator" w:id="0">
    <w:p w:rsidR="00B61CC8" w:rsidRDefault="00B61CC8">
      <w:r>
        <w:continuationSeparator/>
      </w:r>
    </w:p>
  </w:endnote>
  <w:endnote w:type="continuationNotice" w:id="1">
    <w:p w:rsidR="00B61CC8" w:rsidRDefault="00B61C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211" w:rsidRPr="00257BA5" w:rsidRDefault="005E2211">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257BA5">
      <w:rPr>
        <w:rFonts w:ascii="Trebuchet MS" w:hAnsi="Trebuchet MS"/>
        <w:color w:val="808080"/>
        <w:sz w:val="14"/>
        <w:lang w:val="de-DE"/>
      </w:rPr>
      <w:t xml:space="preserve">© 2009 Microsoft Corporation. Alle Rechte vorbehalten. Seite </w:t>
    </w:r>
    <w:r>
      <w:fldChar w:fldCharType="begin"/>
    </w:r>
    <w:r w:rsidRPr="00257BA5">
      <w:rPr>
        <w:lang w:val="de-DE"/>
      </w:rPr>
      <w:instrText xml:space="preserve"> PAGE </w:instrText>
    </w:r>
    <w:r>
      <w:fldChar w:fldCharType="separate"/>
    </w:r>
    <w:r w:rsidRPr="00257BA5">
      <w:rPr>
        <w:noProof/>
        <w:lang w:val="de-DE"/>
      </w:rPr>
      <w:t>2</w:t>
    </w:r>
    <w:r>
      <w:fldChar w:fldCharType="end"/>
    </w:r>
    <w:r w:rsidRPr="00257BA5">
      <w:rPr>
        <w:rFonts w:ascii="Trebuchet MS" w:hAnsi="Trebuchet MS"/>
        <w:color w:val="808080"/>
        <w:sz w:val="14"/>
        <w:lang w:val="de-DE"/>
      </w:rPr>
      <w:t xml:space="preserve"> von </w:t>
    </w:r>
    <w:r>
      <w:fldChar w:fldCharType="begin"/>
    </w:r>
    <w:r w:rsidRPr="00257BA5">
      <w:rPr>
        <w:lang w:val="de-DE"/>
      </w:rPr>
      <w:instrText xml:space="preserve"> NUMPAGES </w:instrText>
    </w:r>
    <w:r>
      <w:fldChar w:fldCharType="separate"/>
    </w:r>
    <w:r w:rsidR="008E008A">
      <w:rPr>
        <w:noProof/>
        <w:lang w:val="de-DE"/>
      </w:rPr>
      <w:t>207</w:t>
    </w:r>
    <w:r>
      <w:rPr>
        <w:noProof/>
      </w:rPr>
      <w:fldChar w:fldCharType="end"/>
    </w:r>
    <w:r w:rsidRPr="00257BA5">
      <w:rPr>
        <w:lang w:val="de-DE"/>
      </w:rPr>
      <w:t xml:space="preserve"> Veröffentlicht im April 2009</w:t>
    </w:r>
  </w:p>
  <w:p w:rsidR="005E2211" w:rsidRPr="00257BA5" w:rsidRDefault="005E2211">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257BA5">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211" w:rsidRDefault="005E2211"/>
  <w:p w:rsidR="005E2211" w:rsidRPr="004D59C2" w:rsidRDefault="005E2211" w:rsidP="0002318C">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4D59C2">
      <w:rPr>
        <w:rFonts w:ascii="Trebuchet MS" w:hAnsi="Trebuchet MS"/>
        <w:color w:val="808080"/>
        <w:sz w:val="14"/>
        <w:lang w:val="de-DE"/>
      </w:rPr>
      <w:t>© 2013 Microsoft Corporation. Alle Rechte vorbehalten.</w:t>
    </w:r>
    <w:r w:rsidRPr="004D59C2">
      <w:rPr>
        <w:rFonts w:ascii="Trebuchet MS" w:hAnsi="Trebuchet MS"/>
        <w:color w:val="808080"/>
        <w:sz w:val="14"/>
        <w:lang w:val="de-DE"/>
      </w:rPr>
      <w:tab/>
      <w:t xml:space="preserve">Seite </w:t>
    </w:r>
    <w:r w:rsidRPr="004D59C2">
      <w:rPr>
        <w:noProof/>
        <w:sz w:val="20"/>
        <w:lang w:val="de-DE"/>
      </w:rPr>
      <w:fldChar w:fldCharType="begin"/>
    </w:r>
    <w:r w:rsidRPr="004D59C2">
      <w:rPr>
        <w:noProof/>
        <w:sz w:val="20"/>
        <w:lang w:val="de-DE"/>
      </w:rPr>
      <w:instrText xml:space="preserve"> PAGE </w:instrText>
    </w:r>
    <w:r w:rsidRPr="004D59C2">
      <w:rPr>
        <w:noProof/>
        <w:sz w:val="20"/>
        <w:lang w:val="de-DE"/>
      </w:rPr>
      <w:fldChar w:fldCharType="separate"/>
    </w:r>
    <w:r w:rsidR="00B51AB0">
      <w:rPr>
        <w:noProof/>
        <w:sz w:val="20"/>
        <w:lang w:val="de-DE"/>
      </w:rPr>
      <w:t>1</w:t>
    </w:r>
    <w:r w:rsidRPr="004D59C2">
      <w:rPr>
        <w:noProof/>
        <w:sz w:val="20"/>
        <w:lang w:val="de-DE"/>
      </w:rPr>
      <w:fldChar w:fldCharType="end"/>
    </w:r>
    <w:r w:rsidRPr="004D59C2">
      <w:rPr>
        <w:rFonts w:ascii="Trebuchet MS" w:hAnsi="Trebuchet MS"/>
        <w:color w:val="808080"/>
        <w:sz w:val="14"/>
        <w:lang w:val="de-DE"/>
      </w:rPr>
      <w:t xml:space="preserve"> von </w:t>
    </w:r>
    <w:r w:rsidRPr="004D59C2">
      <w:rPr>
        <w:noProof/>
        <w:sz w:val="20"/>
        <w:lang w:val="de-DE"/>
      </w:rPr>
      <w:fldChar w:fldCharType="begin"/>
    </w:r>
    <w:r w:rsidRPr="004D59C2">
      <w:rPr>
        <w:noProof/>
        <w:sz w:val="20"/>
        <w:lang w:val="de-DE"/>
      </w:rPr>
      <w:instrText xml:space="preserve"> NUMPAGES </w:instrText>
    </w:r>
    <w:r w:rsidRPr="004D59C2">
      <w:rPr>
        <w:noProof/>
        <w:sz w:val="20"/>
        <w:lang w:val="de-DE"/>
      </w:rPr>
      <w:fldChar w:fldCharType="separate"/>
    </w:r>
    <w:r w:rsidR="00B51AB0">
      <w:rPr>
        <w:noProof/>
        <w:sz w:val="20"/>
        <w:lang w:val="de-DE"/>
      </w:rPr>
      <w:t>23</w:t>
    </w:r>
    <w:r w:rsidRPr="004D59C2">
      <w:rPr>
        <w:noProof/>
        <w:sz w:val="20"/>
        <w:lang w:val="de-DE"/>
      </w:rPr>
      <w:fldChar w:fldCharType="end"/>
    </w:r>
    <w:r w:rsidRPr="004D59C2">
      <w:rPr>
        <w:rFonts w:ascii="Trebuchet MS" w:hAnsi="Trebuchet MS"/>
        <w:color w:val="808080"/>
        <w:sz w:val="14"/>
        <w:lang w:val="de-DE"/>
      </w:rPr>
      <w:t xml:space="preserve"> Veröffentlicht im </w:t>
    </w:r>
    <w:r>
      <w:rPr>
        <w:rFonts w:ascii="Trebuchet MS" w:hAnsi="Trebuchet MS"/>
        <w:color w:val="808080"/>
        <w:sz w:val="14"/>
        <w:lang w:val="de-DE"/>
      </w:rPr>
      <w:t>J</w:t>
    </w:r>
    <w:r w:rsidRPr="004D59C2">
      <w:rPr>
        <w:rFonts w:ascii="Trebuchet MS" w:hAnsi="Trebuchet MS"/>
        <w:color w:val="808080"/>
        <w:sz w:val="14"/>
        <w:lang w:val="de-DE"/>
      </w:rPr>
      <w:t>uli 2013</w:t>
    </w:r>
  </w:p>
  <w:p w:rsidR="005E2211" w:rsidRPr="004D59C2" w:rsidRDefault="005E2211" w:rsidP="004D59C2">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4D59C2">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211" w:rsidRDefault="005E2211" w:rsidP="0002318C"/>
  <w:p w:rsidR="005E2211" w:rsidRPr="004D59C2" w:rsidRDefault="005E2211" w:rsidP="0002318C">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4D59C2">
      <w:rPr>
        <w:rFonts w:ascii="Trebuchet MS" w:hAnsi="Trebuchet MS"/>
        <w:color w:val="808080"/>
        <w:sz w:val="14"/>
        <w:lang w:val="de-DE"/>
      </w:rPr>
      <w:t>© 2013 Microsoft Corporation. Alle Rechte vorbehalten.</w:t>
    </w:r>
    <w:r w:rsidRPr="004D59C2">
      <w:rPr>
        <w:rFonts w:ascii="Trebuchet MS" w:hAnsi="Trebuchet MS"/>
        <w:color w:val="808080"/>
        <w:sz w:val="14"/>
        <w:lang w:val="de-DE"/>
      </w:rPr>
      <w:tab/>
      <w:t xml:space="preserve">Seite </w:t>
    </w:r>
    <w:r w:rsidRPr="004D59C2">
      <w:rPr>
        <w:noProof/>
        <w:sz w:val="20"/>
        <w:lang w:val="de-DE"/>
      </w:rPr>
      <w:fldChar w:fldCharType="begin"/>
    </w:r>
    <w:r w:rsidRPr="004D59C2">
      <w:rPr>
        <w:noProof/>
        <w:sz w:val="20"/>
        <w:lang w:val="de-DE"/>
      </w:rPr>
      <w:instrText xml:space="preserve"> PAGE </w:instrText>
    </w:r>
    <w:r w:rsidRPr="004D59C2">
      <w:rPr>
        <w:noProof/>
        <w:sz w:val="20"/>
        <w:lang w:val="de-DE"/>
      </w:rPr>
      <w:fldChar w:fldCharType="separate"/>
    </w:r>
    <w:r w:rsidR="000060DB">
      <w:rPr>
        <w:noProof/>
        <w:sz w:val="20"/>
        <w:lang w:val="de-DE"/>
      </w:rPr>
      <w:t>22</w:t>
    </w:r>
    <w:r w:rsidRPr="004D59C2">
      <w:rPr>
        <w:noProof/>
        <w:sz w:val="20"/>
        <w:lang w:val="de-DE"/>
      </w:rPr>
      <w:fldChar w:fldCharType="end"/>
    </w:r>
    <w:r w:rsidRPr="004D59C2">
      <w:rPr>
        <w:rFonts w:ascii="Trebuchet MS" w:hAnsi="Trebuchet MS"/>
        <w:color w:val="808080"/>
        <w:sz w:val="14"/>
        <w:lang w:val="de-DE"/>
      </w:rPr>
      <w:t xml:space="preserve"> von </w:t>
    </w:r>
    <w:r w:rsidRPr="004D59C2">
      <w:rPr>
        <w:noProof/>
        <w:sz w:val="20"/>
        <w:lang w:val="de-DE"/>
      </w:rPr>
      <w:fldChar w:fldCharType="begin"/>
    </w:r>
    <w:r w:rsidRPr="004D59C2">
      <w:rPr>
        <w:noProof/>
        <w:sz w:val="20"/>
        <w:lang w:val="de-DE"/>
      </w:rPr>
      <w:instrText xml:space="preserve"> NUMPAGES </w:instrText>
    </w:r>
    <w:r w:rsidRPr="004D59C2">
      <w:rPr>
        <w:noProof/>
        <w:sz w:val="20"/>
        <w:lang w:val="de-DE"/>
      </w:rPr>
      <w:fldChar w:fldCharType="separate"/>
    </w:r>
    <w:r w:rsidR="000060DB">
      <w:rPr>
        <w:noProof/>
        <w:sz w:val="20"/>
        <w:lang w:val="de-DE"/>
      </w:rPr>
      <w:t>22</w:t>
    </w:r>
    <w:r w:rsidRPr="004D59C2">
      <w:rPr>
        <w:noProof/>
        <w:sz w:val="20"/>
        <w:lang w:val="de-DE"/>
      </w:rPr>
      <w:fldChar w:fldCharType="end"/>
    </w:r>
    <w:r w:rsidRPr="004D59C2">
      <w:rPr>
        <w:rFonts w:ascii="Trebuchet MS" w:hAnsi="Trebuchet MS"/>
        <w:color w:val="808080"/>
        <w:sz w:val="14"/>
        <w:lang w:val="de-DE"/>
      </w:rPr>
      <w:t xml:space="preserve"> Veröffentlicht im </w:t>
    </w:r>
    <w:r>
      <w:rPr>
        <w:rFonts w:ascii="Trebuchet MS" w:hAnsi="Trebuchet MS"/>
        <w:color w:val="808080"/>
        <w:sz w:val="14"/>
        <w:lang w:val="de-DE"/>
      </w:rPr>
      <w:t>J</w:t>
    </w:r>
    <w:r w:rsidRPr="004D59C2">
      <w:rPr>
        <w:rFonts w:ascii="Trebuchet MS" w:hAnsi="Trebuchet MS"/>
        <w:color w:val="808080"/>
        <w:sz w:val="14"/>
        <w:lang w:val="de-DE"/>
      </w:rPr>
      <w:t>uli 2013</w:t>
    </w:r>
  </w:p>
  <w:p w:rsidR="005E2211" w:rsidRPr="004D59C2" w:rsidRDefault="005E2211" w:rsidP="0002318C">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4D59C2">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211" w:rsidRDefault="005E2211"/>
  <w:p w:rsidR="005E2211" w:rsidRPr="00257BA5" w:rsidRDefault="005E2211">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257BA5">
      <w:rPr>
        <w:rFonts w:ascii="Trebuchet MS" w:hAnsi="Trebuchet MS"/>
        <w:color w:val="808080"/>
        <w:sz w:val="14"/>
        <w:lang w:val="de-DE"/>
      </w:rPr>
      <w:t xml:space="preserve">© 2009 Microsoft Corporation. Alle Rechte vorbehalten. Seite </w:t>
    </w:r>
    <w:r>
      <w:fldChar w:fldCharType="begin"/>
    </w:r>
    <w:r w:rsidRPr="00257BA5">
      <w:rPr>
        <w:lang w:val="de-DE"/>
      </w:rPr>
      <w:instrText xml:space="preserve"> PAGE </w:instrText>
    </w:r>
    <w:r>
      <w:fldChar w:fldCharType="separate"/>
    </w:r>
    <w:r w:rsidRPr="00257BA5">
      <w:rPr>
        <w:noProof/>
        <w:lang w:val="de-DE"/>
      </w:rPr>
      <w:t>1</w:t>
    </w:r>
    <w:r>
      <w:fldChar w:fldCharType="end"/>
    </w:r>
    <w:r w:rsidRPr="00257BA5">
      <w:rPr>
        <w:rFonts w:ascii="Trebuchet MS" w:hAnsi="Trebuchet MS"/>
        <w:color w:val="808080"/>
        <w:sz w:val="14"/>
        <w:lang w:val="de-DE"/>
      </w:rPr>
      <w:t xml:space="preserve"> von </w:t>
    </w:r>
    <w:r>
      <w:fldChar w:fldCharType="begin"/>
    </w:r>
    <w:r w:rsidRPr="00257BA5">
      <w:rPr>
        <w:lang w:val="de-DE"/>
      </w:rPr>
      <w:instrText xml:space="preserve"> NUMPAGES </w:instrText>
    </w:r>
    <w:r>
      <w:fldChar w:fldCharType="separate"/>
    </w:r>
    <w:r w:rsidR="008E008A">
      <w:rPr>
        <w:noProof/>
        <w:lang w:val="de-DE"/>
      </w:rPr>
      <w:t>207</w:t>
    </w:r>
    <w:r>
      <w:rPr>
        <w:noProof/>
      </w:rPr>
      <w:fldChar w:fldCharType="end"/>
    </w:r>
    <w:r w:rsidRPr="00257BA5">
      <w:rPr>
        <w:lang w:val="de-DE"/>
      </w:rPr>
      <w:t xml:space="preserve"> Veröffentlicht im Mai 2009</w:t>
    </w:r>
  </w:p>
  <w:p w:rsidR="005E2211" w:rsidRPr="00257BA5" w:rsidRDefault="005E2211">
    <w:pPr>
      <w:pStyle w:val="Footer"/>
      <w:rPr>
        <w:rFonts w:ascii="Verdana" w:hAnsi="Verdana"/>
        <w:color w:val="808080"/>
        <w:sz w:val="16"/>
        <w:lang w:val="de-DE"/>
      </w:rPr>
    </w:pPr>
    <w:r w:rsidRPr="00257BA5">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1CC8" w:rsidRDefault="00B61CC8">
      <w:r>
        <w:separator/>
      </w:r>
    </w:p>
  </w:footnote>
  <w:footnote w:type="continuationSeparator" w:id="0">
    <w:p w:rsidR="00B61CC8" w:rsidRDefault="00B61CC8">
      <w:r>
        <w:continuationSeparator/>
      </w:r>
    </w:p>
  </w:footnote>
  <w:footnote w:type="continuationNotice" w:id="1">
    <w:p w:rsidR="00B61CC8" w:rsidRDefault="00B61CC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211" w:rsidRDefault="004B172B">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2211" w:rsidRDefault="005E2211">
                          <w:r>
                            <w:rPr>
                              <w:rFonts w:ascii="Verdana" w:hAnsi="Verdana"/>
                              <w:noProof/>
                              <w:sz w:val="20"/>
                              <w:szCs w:val="20"/>
                            </w:rPr>
                            <w:drawing>
                              <wp:inline distT="0" distB="0" distL="0" distR="0">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HiF/9tAIAALkF&#10;AAAOAAAAAAAAAAAAAAAAAC4CAABkcnMvZTJvRG9jLnhtbFBLAQItABQABgAIAAAAIQCFKH3C3wAA&#10;AAoBAAAPAAAAAAAAAAAAAAAAAA4FAABkcnMvZG93bnJldi54bWxQSwUGAAAAAAQABADzAAAAGgYA&#10;AAAA&#10;" o:allowincell="f" filled="f" stroked="f">
              <v:textbox>
                <w:txbxContent>
                  <w:p w:rsidR="005E2211" w:rsidRDefault="005E2211">
                    <w:r>
                      <w:rPr>
                        <w:rFonts w:ascii="Verdana" w:hAnsi="Verdana"/>
                        <w:noProof/>
                        <w:sz w:val="20"/>
                        <w:szCs w:val="20"/>
                      </w:rPr>
                      <w:drawing>
                        <wp:inline distT="0" distB="0" distL="0" distR="0">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rsidR="005E2211">
      <w:t xml:space="preserve"> </w:t>
    </w:r>
  </w:p>
  <w:p w:rsidR="005E2211" w:rsidRDefault="004B172B">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117C2E"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211" w:rsidRDefault="005E2211" w:rsidP="00290FC1">
    <w:pPr>
      <w:ind w:rightChars="185" w:right="333"/>
    </w:pPr>
  </w:p>
  <w:p w:rsidR="005E2211" w:rsidRDefault="005E2211" w:rsidP="00290FC1">
    <w:pPr>
      <w:ind w:rightChars="185" w:right="333"/>
    </w:pPr>
  </w:p>
  <w:p w:rsidR="005E2211" w:rsidRDefault="005E2211" w:rsidP="00290FC1">
    <w:pPr>
      <w:ind w:rightChars="185" w:right="333"/>
    </w:pPr>
    <w:r>
      <w:rPr>
        <w:noProof/>
      </w:rPr>
      <w:drawing>
        <wp:anchor distT="0" distB="0" distL="114300" distR="114300" simplePos="0" relativeHeight="251661824" behindDoc="0" locked="0" layoutInCell="1" allowOverlap="1">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5E2211" w:rsidRDefault="005E2211">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211" w:rsidRDefault="005E2211" w:rsidP="00F8080D">
    <w:pPr>
      <w:ind w:rightChars="185" w:right="333"/>
    </w:pPr>
  </w:p>
  <w:p w:rsidR="005E2211" w:rsidRDefault="005E2211">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153E5CB2"/>
    <w:lvl w:ilvl="0" w:tplc="76CA868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CDB3596"/>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897E418A"/>
    <w:lvl w:ilvl="0" w:tplc="996A16A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0E61E8"/>
    <w:multiLevelType w:val="hybridMultilevel"/>
    <w:tmpl w:val="5D028D5C"/>
    <w:lvl w:ilvl="0" w:tplc="ADF07EF2">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54261B"/>
    <w:multiLevelType w:val="hybridMultilevel"/>
    <w:tmpl w:val="0896D64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104A6754"/>
    <w:lvl w:ilvl="0" w:tplc="9D2877B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F3D50F3"/>
    <w:multiLevelType w:val="hybridMultilevel"/>
    <w:tmpl w:val="5D028D5C"/>
    <w:lvl w:ilvl="0" w:tplc="ADF07EF2">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3FF429F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66">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FD0A0B58"/>
    <w:lvl w:ilvl="0" w:tplc="69C05828">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nsid w:val="528323F4"/>
    <w:multiLevelType w:val="hybridMultilevel"/>
    <w:tmpl w:val="7A382DA6"/>
    <w:lvl w:ilvl="0" w:tplc="93A6C1B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4">
    <w:nsid w:val="567E5CD5"/>
    <w:multiLevelType w:val="hybridMultilevel"/>
    <w:tmpl w:val="5D028D5C"/>
    <w:lvl w:ilvl="0" w:tplc="ADF07EF2">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7">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BB27E92"/>
    <w:multiLevelType w:val="hybridMultilevel"/>
    <w:tmpl w:val="31260CA0"/>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7034E080">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4">
    <w:nsid w:val="6ABA2A6A"/>
    <w:multiLevelType w:val="multilevel"/>
    <w:tmpl w:val="C8C275EA"/>
    <w:lvl w:ilvl="0">
      <w:start w:val="1"/>
      <w:numFmt w:val="bullet"/>
      <w:lvlText w:val=""/>
      <w:lvlJc w:val="left"/>
      <w:pPr>
        <w:tabs>
          <w:tab w:val="num" w:pos="1620"/>
        </w:tabs>
        <w:ind w:left="162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ADF308B"/>
    <w:multiLevelType w:val="hybridMultilevel"/>
    <w:tmpl w:val="34202B2E"/>
    <w:lvl w:ilvl="0" w:tplc="A0C64A96">
      <w:start w:val="1"/>
      <w:numFmt w:val="bullet"/>
      <w:lvlText w:val=""/>
      <w:lvlJc w:val="left"/>
      <w:pPr>
        <w:ind w:left="990" w:hanging="360"/>
      </w:pPr>
      <w:rPr>
        <w:rFonts w:ascii="Webdings" w:hAnsi="Webdings" w:hint="default"/>
        <w:b w:val="0"/>
        <w:i w:val="0"/>
        <w:color w:val="000000" w:themeColor="text1"/>
        <w:sz w:val="24"/>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2C4D22"/>
    <w:multiLevelType w:val="hybridMultilevel"/>
    <w:tmpl w:val="DD8E3174"/>
    <w:lvl w:ilvl="0" w:tplc="D902DDBC">
      <w:start w:val="1"/>
      <w:numFmt w:val="bullet"/>
      <w:lvlText w:val=""/>
      <w:lvlJc w:val="left"/>
      <w:pPr>
        <w:ind w:left="720" w:hanging="360"/>
      </w:pPr>
      <w:rPr>
        <w:rFonts w:ascii="Webdings" w:hAnsi="Webdings" w:hint="default"/>
        <w:b w:val="0"/>
        <w:i w:val="0"/>
        <w:color w:val="FF6600"/>
        <w:sz w:val="24"/>
      </w:rPr>
    </w:lvl>
    <w:lvl w:ilvl="1" w:tplc="A8F2F610">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2">
    <w:nsid w:val="704566A8"/>
    <w:multiLevelType w:val="hybridMultilevel"/>
    <w:tmpl w:val="5D028D5C"/>
    <w:lvl w:ilvl="0" w:tplc="ADF07EF2">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B775D87"/>
    <w:multiLevelType w:val="hybridMultilevel"/>
    <w:tmpl w:val="A296EE1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D155669"/>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C34007"/>
    <w:multiLevelType w:val="hybridMultilevel"/>
    <w:tmpl w:val="0D6C33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4">
    <w:nsid w:val="7FE70403"/>
    <w:multiLevelType w:val="hybridMultilevel"/>
    <w:tmpl w:val="E38E3904"/>
    <w:lvl w:ilvl="0" w:tplc="C4A44026">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4"/>
  </w:num>
  <w:num w:numId="3">
    <w:abstractNumId w:val="114"/>
  </w:num>
  <w:num w:numId="4">
    <w:abstractNumId w:val="1"/>
  </w:num>
  <w:num w:numId="5">
    <w:abstractNumId w:val="11"/>
  </w:num>
  <w:num w:numId="6">
    <w:abstractNumId w:val="124"/>
  </w:num>
  <w:num w:numId="7">
    <w:abstractNumId w:val="0"/>
  </w:num>
  <w:num w:numId="8">
    <w:abstractNumId w:val="117"/>
  </w:num>
  <w:num w:numId="9">
    <w:abstractNumId w:val="62"/>
  </w:num>
  <w:num w:numId="10">
    <w:abstractNumId w:val="134"/>
  </w:num>
  <w:num w:numId="11">
    <w:abstractNumId w:val="122"/>
  </w:num>
  <w:num w:numId="12">
    <w:abstractNumId w:val="10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5"/>
  </w:num>
  <w:num w:numId="14">
    <w:abstractNumId w:val="72"/>
  </w:num>
  <w:num w:numId="15">
    <w:abstractNumId w:val="21"/>
  </w:num>
  <w:num w:numId="16">
    <w:abstractNumId w:val="26"/>
  </w:num>
  <w:num w:numId="17">
    <w:abstractNumId w:val="115"/>
  </w:num>
  <w:num w:numId="18">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3"/>
  </w:num>
  <w:num w:numId="20">
    <w:abstractNumId w:val="45"/>
  </w:num>
  <w:num w:numId="21">
    <w:abstractNumId w:val="73"/>
  </w:num>
  <w:num w:numId="22">
    <w:abstractNumId w:val="97"/>
  </w:num>
  <w:num w:numId="23">
    <w:abstractNumId w:val="41"/>
  </w:num>
  <w:num w:numId="24">
    <w:abstractNumId w:val="56"/>
  </w:num>
  <w:num w:numId="25">
    <w:abstractNumId w:val="54"/>
  </w:num>
  <w:num w:numId="26">
    <w:abstractNumId w:val="37"/>
  </w:num>
  <w:num w:numId="27">
    <w:abstractNumId w:val="8"/>
  </w:num>
  <w:num w:numId="28">
    <w:abstractNumId w:val="102"/>
  </w:num>
  <w:num w:numId="29">
    <w:abstractNumId w:val="100"/>
  </w:num>
  <w:num w:numId="30">
    <w:abstractNumId w:val="80"/>
  </w:num>
  <w:num w:numId="31">
    <w:abstractNumId w:val="42"/>
  </w:num>
  <w:num w:numId="32">
    <w:abstractNumId w:val="129"/>
  </w:num>
  <w:num w:numId="33">
    <w:abstractNumId w:val="120"/>
  </w:num>
  <w:num w:numId="34">
    <w:abstractNumId w:val="110"/>
  </w:num>
  <w:num w:numId="35">
    <w:abstractNumId w:val="7"/>
  </w:num>
  <w:num w:numId="36">
    <w:abstractNumId w:val="95"/>
  </w:num>
  <w:num w:numId="37">
    <w:abstractNumId w:val="15"/>
  </w:num>
  <w:num w:numId="38">
    <w:abstractNumId w:val="35"/>
  </w:num>
  <w:num w:numId="39">
    <w:abstractNumId w:val="44"/>
  </w:num>
  <w:num w:numId="40">
    <w:abstractNumId w:val="23"/>
  </w:num>
  <w:num w:numId="41">
    <w:abstractNumId w:val="30"/>
  </w:num>
  <w:num w:numId="42">
    <w:abstractNumId w:val="79"/>
  </w:num>
  <w:num w:numId="43">
    <w:abstractNumId w:val="28"/>
  </w:num>
  <w:num w:numId="44">
    <w:abstractNumId w:val="119"/>
  </w:num>
  <w:num w:numId="45">
    <w:abstractNumId w:val="109"/>
  </w:num>
  <w:num w:numId="46">
    <w:abstractNumId w:val="101"/>
  </w:num>
  <w:num w:numId="47">
    <w:abstractNumId w:val="40"/>
  </w:num>
  <w:num w:numId="48">
    <w:abstractNumId w:val="82"/>
  </w:num>
  <w:num w:numId="49">
    <w:abstractNumId w:val="31"/>
  </w:num>
  <w:num w:numId="50">
    <w:abstractNumId w:val="17"/>
  </w:num>
  <w:num w:numId="51">
    <w:abstractNumId w:val="60"/>
  </w:num>
  <w:num w:numId="52">
    <w:abstractNumId w:val="29"/>
  </w:num>
  <w:num w:numId="53">
    <w:abstractNumId w:val="90"/>
  </w:num>
  <w:num w:numId="54">
    <w:abstractNumId w:val="2"/>
  </w:num>
  <w:num w:numId="55">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89"/>
  </w:num>
  <w:num w:numId="57">
    <w:abstractNumId w:val="39"/>
  </w:num>
  <w:num w:numId="58">
    <w:abstractNumId w:val="55"/>
  </w:num>
  <w:num w:numId="59">
    <w:abstractNumId w:val="104"/>
  </w:num>
  <w:num w:numId="60">
    <w:abstractNumId w:val="24"/>
  </w:num>
  <w:num w:numId="61">
    <w:abstractNumId w:val="9"/>
  </w:num>
  <w:num w:numId="62">
    <w:abstractNumId w:val="20"/>
  </w:num>
  <w:num w:numId="63">
    <w:abstractNumId w:val="130"/>
  </w:num>
  <w:num w:numId="64">
    <w:abstractNumId w:val="71"/>
  </w:num>
  <w:num w:numId="65">
    <w:abstractNumId w:val="108"/>
  </w:num>
  <w:num w:numId="66">
    <w:abstractNumId w:val="66"/>
  </w:num>
  <w:num w:numId="67">
    <w:abstractNumId w:val="50"/>
  </w:num>
  <w:num w:numId="68">
    <w:abstractNumId w:val="93"/>
  </w:num>
  <w:num w:numId="69">
    <w:abstractNumId w:val="92"/>
  </w:num>
  <w:num w:numId="70">
    <w:abstractNumId w:val="10"/>
  </w:num>
  <w:num w:numId="71">
    <w:abstractNumId w:val="88"/>
  </w:num>
  <w:num w:numId="72">
    <w:abstractNumId w:val="103"/>
  </w:num>
  <w:num w:numId="73">
    <w:abstractNumId w:val="107"/>
  </w:num>
  <w:num w:numId="74">
    <w:abstractNumId w:val="78"/>
  </w:num>
  <w:num w:numId="75">
    <w:abstractNumId w:val="96"/>
  </w:num>
  <w:num w:numId="76">
    <w:abstractNumId w:val="75"/>
  </w:num>
  <w:num w:numId="77">
    <w:abstractNumId w:val="128"/>
  </w:num>
  <w:num w:numId="78">
    <w:abstractNumId w:val="68"/>
  </w:num>
  <w:num w:numId="79">
    <w:abstractNumId w:val="76"/>
  </w:num>
  <w:num w:numId="80">
    <w:abstractNumId w:val="16"/>
  </w:num>
  <w:num w:numId="81">
    <w:abstractNumId w:val="57"/>
  </w:num>
  <w:num w:numId="82">
    <w:abstractNumId w:val="14"/>
  </w:num>
  <w:num w:numId="83">
    <w:abstractNumId w:val="38"/>
  </w:num>
  <w:num w:numId="84">
    <w:abstractNumId w:val="121"/>
  </w:num>
  <w:num w:numId="85">
    <w:abstractNumId w:val="67"/>
  </w:num>
  <w:num w:numId="86">
    <w:abstractNumId w:val="32"/>
  </w:num>
  <w:num w:numId="87">
    <w:abstractNumId w:val="81"/>
  </w:num>
  <w:num w:numId="88">
    <w:abstractNumId w:val="47"/>
  </w:num>
  <w:num w:numId="89">
    <w:abstractNumId w:val="18"/>
  </w:num>
  <w:num w:numId="90">
    <w:abstractNumId w:val="53"/>
  </w:num>
  <w:num w:numId="91">
    <w:abstractNumId w:val="133"/>
  </w:num>
  <w:num w:numId="92">
    <w:abstractNumId w:val="131"/>
  </w:num>
  <w:num w:numId="93">
    <w:abstractNumId w:val="59"/>
  </w:num>
  <w:num w:numId="94">
    <w:abstractNumId w:val="70"/>
  </w:num>
  <w:num w:numId="95">
    <w:abstractNumId w:val="3"/>
  </w:num>
  <w:num w:numId="96">
    <w:abstractNumId w:val="91"/>
  </w:num>
  <w:num w:numId="97">
    <w:abstractNumId w:val="27"/>
  </w:num>
  <w:num w:numId="98">
    <w:abstractNumId w:val="118"/>
  </w:num>
  <w:num w:numId="99">
    <w:abstractNumId w:val="99"/>
  </w:num>
  <w:num w:numId="100">
    <w:abstractNumId w:val="5"/>
  </w:num>
  <w:num w:numId="101">
    <w:abstractNumId w:val="129"/>
  </w:num>
  <w:num w:numId="102">
    <w:abstractNumId w:val="86"/>
  </w:num>
  <w:num w:numId="103">
    <w:abstractNumId w:val="64"/>
  </w:num>
  <w:num w:numId="104">
    <w:abstractNumId w:val="4"/>
  </w:num>
  <w:num w:numId="105">
    <w:abstractNumId w:val="51"/>
  </w:num>
  <w:num w:numId="106">
    <w:abstractNumId w:val="69"/>
  </w:num>
  <w:num w:numId="107">
    <w:abstractNumId w:val="85"/>
  </w:num>
  <w:num w:numId="108">
    <w:abstractNumId w:val="105"/>
  </w:num>
  <w:num w:numId="109">
    <w:abstractNumId w:val="19"/>
  </w:num>
  <w:num w:numId="110">
    <w:abstractNumId w:val="98"/>
  </w:num>
  <w:num w:numId="111">
    <w:abstractNumId w:val="111"/>
  </w:num>
  <w:num w:numId="112">
    <w:abstractNumId w:val="13"/>
  </w:num>
  <w:num w:numId="113">
    <w:abstractNumId w:val="106"/>
  </w:num>
  <w:num w:numId="114">
    <w:abstractNumId w:val="36"/>
  </w:num>
  <w:num w:numId="115">
    <w:abstractNumId w:val="123"/>
  </w:num>
  <w:num w:numId="116">
    <w:abstractNumId w:val="87"/>
  </w:num>
  <w:num w:numId="117">
    <w:abstractNumId w:val="6"/>
  </w:num>
  <w:num w:numId="118">
    <w:abstractNumId w:val="12"/>
  </w:num>
  <w:num w:numId="119">
    <w:abstractNumId w:val="94"/>
  </w:num>
  <w:num w:numId="120">
    <w:abstractNumId w:val="22"/>
  </w:num>
  <w:num w:numId="121">
    <w:abstractNumId w:val="77"/>
  </w:num>
  <w:num w:numId="122">
    <w:abstractNumId w:val="58"/>
  </w:num>
  <w:num w:numId="1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1"/>
    <w:lvlOverride w:ilvl="0"/>
    <w:lvlOverride w:ilvl="1">
      <w:startOverride w:val="1"/>
    </w:lvlOverride>
    <w:lvlOverride w:ilvl="2"/>
    <w:lvlOverride w:ilvl="3"/>
    <w:lvlOverride w:ilvl="4"/>
    <w:lvlOverride w:ilvl="5"/>
    <w:lvlOverride w:ilvl="6"/>
    <w:lvlOverride w:ilvl="7"/>
    <w:lvlOverride w:ilvl="8"/>
  </w:num>
  <w:num w:numId="126">
    <w:abstractNumId w:val="74"/>
  </w:num>
  <w:num w:numId="127">
    <w:abstractNumId w:val="48"/>
  </w:num>
  <w:num w:numId="128">
    <w:abstractNumId w:val="83"/>
  </w:num>
  <w:num w:numId="129">
    <w:abstractNumId w:val="116"/>
  </w:num>
  <w:num w:numId="130">
    <w:abstractNumId w:val="126"/>
  </w:num>
  <w:num w:numId="131">
    <w:abstractNumId w:val="52"/>
  </w:num>
  <w:num w:numId="132">
    <w:abstractNumId w:val="132"/>
  </w:num>
  <w:num w:numId="133">
    <w:abstractNumId w:val="49"/>
  </w:num>
  <w:num w:numId="134">
    <w:abstractNumId w:val="46"/>
  </w:num>
  <w:num w:numId="135">
    <w:abstractNumId w:val="112"/>
  </w:num>
  <w:num w:numId="136">
    <w:abstractNumId w:val="127"/>
  </w:num>
  <w:num w:numId="137">
    <w:abstractNumId w:val="63"/>
  </w:num>
  <w:num w:numId="138">
    <w:abstractNumId w:val="33"/>
  </w:num>
  <w:num w:numId="139">
    <w:abstractNumId w:val="84"/>
  </w:num>
  <w:num w:numId="140">
    <w:abstractNumId w:val="65"/>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rc9kJ5XOOVdGpEXFQ18htYOj081E/L9x7rP+SRufOILqvg2BpK9/fIpu+RpPcz9TGcSvpVuGHi6o8S4fWFNc7g==" w:salt="TczbK+5jolZTDANUFWqLC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51CF"/>
    <w:rsid w:val="000060DB"/>
    <w:rsid w:val="0000615E"/>
    <w:rsid w:val="00006372"/>
    <w:rsid w:val="00007280"/>
    <w:rsid w:val="00007875"/>
    <w:rsid w:val="000100BC"/>
    <w:rsid w:val="00010442"/>
    <w:rsid w:val="000114ED"/>
    <w:rsid w:val="00011E31"/>
    <w:rsid w:val="00012D48"/>
    <w:rsid w:val="000130A6"/>
    <w:rsid w:val="00013F1B"/>
    <w:rsid w:val="00014083"/>
    <w:rsid w:val="000148B4"/>
    <w:rsid w:val="00014EAD"/>
    <w:rsid w:val="000150D5"/>
    <w:rsid w:val="000158EE"/>
    <w:rsid w:val="0002020C"/>
    <w:rsid w:val="00021544"/>
    <w:rsid w:val="000225E7"/>
    <w:rsid w:val="00022FBE"/>
    <w:rsid w:val="0002318C"/>
    <w:rsid w:val="000232D9"/>
    <w:rsid w:val="00023FE7"/>
    <w:rsid w:val="00024C3C"/>
    <w:rsid w:val="00024DF4"/>
    <w:rsid w:val="00024FB1"/>
    <w:rsid w:val="00025419"/>
    <w:rsid w:val="00026546"/>
    <w:rsid w:val="0003011A"/>
    <w:rsid w:val="0003031D"/>
    <w:rsid w:val="000306B4"/>
    <w:rsid w:val="00031547"/>
    <w:rsid w:val="00031812"/>
    <w:rsid w:val="00031ABF"/>
    <w:rsid w:val="00032193"/>
    <w:rsid w:val="00032263"/>
    <w:rsid w:val="000334F1"/>
    <w:rsid w:val="0003388B"/>
    <w:rsid w:val="00033B0F"/>
    <w:rsid w:val="00033D02"/>
    <w:rsid w:val="000345A0"/>
    <w:rsid w:val="00036150"/>
    <w:rsid w:val="000365B0"/>
    <w:rsid w:val="00036B96"/>
    <w:rsid w:val="00037404"/>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1E54"/>
    <w:rsid w:val="000626C8"/>
    <w:rsid w:val="00063577"/>
    <w:rsid w:val="000658AA"/>
    <w:rsid w:val="00066528"/>
    <w:rsid w:val="00067AB1"/>
    <w:rsid w:val="00070945"/>
    <w:rsid w:val="0007160C"/>
    <w:rsid w:val="00071922"/>
    <w:rsid w:val="00072061"/>
    <w:rsid w:val="0007218F"/>
    <w:rsid w:val="000731D9"/>
    <w:rsid w:val="00074BB0"/>
    <w:rsid w:val="00074E4E"/>
    <w:rsid w:val="0007557E"/>
    <w:rsid w:val="000756F1"/>
    <w:rsid w:val="000762E3"/>
    <w:rsid w:val="0007693E"/>
    <w:rsid w:val="00076947"/>
    <w:rsid w:val="00076BEF"/>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78B"/>
    <w:rsid w:val="000A2923"/>
    <w:rsid w:val="000A297A"/>
    <w:rsid w:val="000A29B6"/>
    <w:rsid w:val="000A305F"/>
    <w:rsid w:val="000A30EE"/>
    <w:rsid w:val="000A35F8"/>
    <w:rsid w:val="000A3C7D"/>
    <w:rsid w:val="000A3CF8"/>
    <w:rsid w:val="000A5032"/>
    <w:rsid w:val="000A5857"/>
    <w:rsid w:val="000A699A"/>
    <w:rsid w:val="000A6D49"/>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C35"/>
    <w:rsid w:val="000B668F"/>
    <w:rsid w:val="000B6DE0"/>
    <w:rsid w:val="000B7662"/>
    <w:rsid w:val="000B780A"/>
    <w:rsid w:val="000C03F3"/>
    <w:rsid w:val="000C0FBE"/>
    <w:rsid w:val="000C185F"/>
    <w:rsid w:val="000C2842"/>
    <w:rsid w:val="000C2964"/>
    <w:rsid w:val="000C32C3"/>
    <w:rsid w:val="000C3CB1"/>
    <w:rsid w:val="000C4278"/>
    <w:rsid w:val="000C4911"/>
    <w:rsid w:val="000C5889"/>
    <w:rsid w:val="000C622E"/>
    <w:rsid w:val="000C676D"/>
    <w:rsid w:val="000C6865"/>
    <w:rsid w:val="000C6A47"/>
    <w:rsid w:val="000C6DBC"/>
    <w:rsid w:val="000C72FC"/>
    <w:rsid w:val="000C79A2"/>
    <w:rsid w:val="000C7C7E"/>
    <w:rsid w:val="000D158E"/>
    <w:rsid w:val="000D17D6"/>
    <w:rsid w:val="000D2804"/>
    <w:rsid w:val="000D2871"/>
    <w:rsid w:val="000D2C85"/>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200C"/>
    <w:rsid w:val="000F4E3B"/>
    <w:rsid w:val="000F59F6"/>
    <w:rsid w:val="000F6A83"/>
    <w:rsid w:val="000F6E5D"/>
    <w:rsid w:val="000F76E5"/>
    <w:rsid w:val="000F798B"/>
    <w:rsid w:val="00101815"/>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B90"/>
    <w:rsid w:val="001106F5"/>
    <w:rsid w:val="00110AFB"/>
    <w:rsid w:val="00110E1D"/>
    <w:rsid w:val="001123CB"/>
    <w:rsid w:val="001126E7"/>
    <w:rsid w:val="00112940"/>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6B1"/>
    <w:rsid w:val="00133A4B"/>
    <w:rsid w:val="00133C80"/>
    <w:rsid w:val="00134960"/>
    <w:rsid w:val="00135D5F"/>
    <w:rsid w:val="00135F24"/>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853"/>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D2D"/>
    <w:rsid w:val="00175FBE"/>
    <w:rsid w:val="00176237"/>
    <w:rsid w:val="00176313"/>
    <w:rsid w:val="0017641D"/>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3DB7"/>
    <w:rsid w:val="001C4AC1"/>
    <w:rsid w:val="001C5084"/>
    <w:rsid w:val="001C5F2F"/>
    <w:rsid w:val="001C600A"/>
    <w:rsid w:val="001C61C9"/>
    <w:rsid w:val="001C67C8"/>
    <w:rsid w:val="001C6D08"/>
    <w:rsid w:val="001C745E"/>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0782"/>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0162"/>
    <w:rsid w:val="00241434"/>
    <w:rsid w:val="00241602"/>
    <w:rsid w:val="0024180A"/>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0BA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BA5"/>
    <w:rsid w:val="00257CF3"/>
    <w:rsid w:val="00260693"/>
    <w:rsid w:val="0026153D"/>
    <w:rsid w:val="002620FA"/>
    <w:rsid w:val="0026314A"/>
    <w:rsid w:val="00263B62"/>
    <w:rsid w:val="00264630"/>
    <w:rsid w:val="0026584E"/>
    <w:rsid w:val="00265AC3"/>
    <w:rsid w:val="0026606F"/>
    <w:rsid w:val="00266AF5"/>
    <w:rsid w:val="00266F0E"/>
    <w:rsid w:val="0026723A"/>
    <w:rsid w:val="0026723F"/>
    <w:rsid w:val="002677F5"/>
    <w:rsid w:val="0027028A"/>
    <w:rsid w:val="00270612"/>
    <w:rsid w:val="00270850"/>
    <w:rsid w:val="00270D8B"/>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193"/>
    <w:rsid w:val="00296925"/>
    <w:rsid w:val="00296B89"/>
    <w:rsid w:val="00297F37"/>
    <w:rsid w:val="00297FA5"/>
    <w:rsid w:val="002A01C2"/>
    <w:rsid w:val="002A0D4F"/>
    <w:rsid w:val="002A1564"/>
    <w:rsid w:val="002A1F73"/>
    <w:rsid w:val="002A2CE7"/>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001"/>
    <w:rsid w:val="002D69ED"/>
    <w:rsid w:val="002D6DBC"/>
    <w:rsid w:val="002D7A4B"/>
    <w:rsid w:val="002D7B73"/>
    <w:rsid w:val="002E0D98"/>
    <w:rsid w:val="002E125F"/>
    <w:rsid w:val="002E2254"/>
    <w:rsid w:val="002E2A3F"/>
    <w:rsid w:val="002E2ABD"/>
    <w:rsid w:val="002E4298"/>
    <w:rsid w:val="002E56AF"/>
    <w:rsid w:val="002E57CF"/>
    <w:rsid w:val="002E593F"/>
    <w:rsid w:val="002E59B1"/>
    <w:rsid w:val="002E5D03"/>
    <w:rsid w:val="002E5D6D"/>
    <w:rsid w:val="002E5E33"/>
    <w:rsid w:val="002E5F5A"/>
    <w:rsid w:val="002E6007"/>
    <w:rsid w:val="002E7045"/>
    <w:rsid w:val="002F0729"/>
    <w:rsid w:val="002F09A2"/>
    <w:rsid w:val="002F0DD0"/>
    <w:rsid w:val="002F2267"/>
    <w:rsid w:val="002F3152"/>
    <w:rsid w:val="002F357B"/>
    <w:rsid w:val="002F3776"/>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B82"/>
    <w:rsid w:val="003124DA"/>
    <w:rsid w:val="0031394C"/>
    <w:rsid w:val="00313B0C"/>
    <w:rsid w:val="003151E6"/>
    <w:rsid w:val="00315573"/>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278A3"/>
    <w:rsid w:val="00330CBC"/>
    <w:rsid w:val="00330CD4"/>
    <w:rsid w:val="00331198"/>
    <w:rsid w:val="0033167A"/>
    <w:rsid w:val="003320FA"/>
    <w:rsid w:val="00333A0E"/>
    <w:rsid w:val="00333F5B"/>
    <w:rsid w:val="00334E27"/>
    <w:rsid w:val="00335046"/>
    <w:rsid w:val="0033513B"/>
    <w:rsid w:val="00335DFB"/>
    <w:rsid w:val="00336BCA"/>
    <w:rsid w:val="0033725C"/>
    <w:rsid w:val="00337EF2"/>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E96"/>
    <w:rsid w:val="00346F4B"/>
    <w:rsid w:val="003479E5"/>
    <w:rsid w:val="00350DD3"/>
    <w:rsid w:val="0035124A"/>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07A"/>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13"/>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08AA"/>
    <w:rsid w:val="003D1150"/>
    <w:rsid w:val="003D1247"/>
    <w:rsid w:val="003D1E74"/>
    <w:rsid w:val="003D2CC8"/>
    <w:rsid w:val="003D2E23"/>
    <w:rsid w:val="003D30FE"/>
    <w:rsid w:val="003D5C46"/>
    <w:rsid w:val="003D6FBE"/>
    <w:rsid w:val="003E03F4"/>
    <w:rsid w:val="003E12EE"/>
    <w:rsid w:val="003E170D"/>
    <w:rsid w:val="003E1C4D"/>
    <w:rsid w:val="003E2151"/>
    <w:rsid w:val="003E2317"/>
    <w:rsid w:val="003E3FAF"/>
    <w:rsid w:val="003E450D"/>
    <w:rsid w:val="003E4B2F"/>
    <w:rsid w:val="003E5902"/>
    <w:rsid w:val="003E59A4"/>
    <w:rsid w:val="003E606C"/>
    <w:rsid w:val="003F0AFA"/>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792"/>
    <w:rsid w:val="00414BFD"/>
    <w:rsid w:val="0041543E"/>
    <w:rsid w:val="00415DD4"/>
    <w:rsid w:val="00415DDA"/>
    <w:rsid w:val="00416294"/>
    <w:rsid w:val="004162C6"/>
    <w:rsid w:val="004166A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1D8A"/>
    <w:rsid w:val="00442076"/>
    <w:rsid w:val="00442B9E"/>
    <w:rsid w:val="0044368C"/>
    <w:rsid w:val="004441AA"/>
    <w:rsid w:val="00444705"/>
    <w:rsid w:val="00444DBD"/>
    <w:rsid w:val="0044534F"/>
    <w:rsid w:val="004459F7"/>
    <w:rsid w:val="00445EDB"/>
    <w:rsid w:val="0044672F"/>
    <w:rsid w:val="0044720D"/>
    <w:rsid w:val="004475DC"/>
    <w:rsid w:val="004479EA"/>
    <w:rsid w:val="00447A83"/>
    <w:rsid w:val="00447DCA"/>
    <w:rsid w:val="00447EFD"/>
    <w:rsid w:val="004501E3"/>
    <w:rsid w:val="004503B5"/>
    <w:rsid w:val="00450E9B"/>
    <w:rsid w:val="00450ECC"/>
    <w:rsid w:val="00451119"/>
    <w:rsid w:val="00453334"/>
    <w:rsid w:val="004534A2"/>
    <w:rsid w:val="00453CAC"/>
    <w:rsid w:val="00454646"/>
    <w:rsid w:val="0045507F"/>
    <w:rsid w:val="0045538F"/>
    <w:rsid w:val="0045566F"/>
    <w:rsid w:val="00455EBA"/>
    <w:rsid w:val="00456002"/>
    <w:rsid w:val="004562D0"/>
    <w:rsid w:val="00456D36"/>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115"/>
    <w:rsid w:val="00465757"/>
    <w:rsid w:val="00465ECA"/>
    <w:rsid w:val="004668D9"/>
    <w:rsid w:val="00466D83"/>
    <w:rsid w:val="004705FE"/>
    <w:rsid w:val="004710F7"/>
    <w:rsid w:val="004718AA"/>
    <w:rsid w:val="00471E00"/>
    <w:rsid w:val="00471E7E"/>
    <w:rsid w:val="00472642"/>
    <w:rsid w:val="00472D3F"/>
    <w:rsid w:val="00472DFD"/>
    <w:rsid w:val="00473147"/>
    <w:rsid w:val="004735FF"/>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3DC"/>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6C63"/>
    <w:rsid w:val="0049721F"/>
    <w:rsid w:val="00497AB8"/>
    <w:rsid w:val="00497ADA"/>
    <w:rsid w:val="00497FE7"/>
    <w:rsid w:val="004A2541"/>
    <w:rsid w:val="004A2FC2"/>
    <w:rsid w:val="004A3509"/>
    <w:rsid w:val="004A3B9E"/>
    <w:rsid w:val="004A4D28"/>
    <w:rsid w:val="004A7161"/>
    <w:rsid w:val="004B1508"/>
    <w:rsid w:val="004B172B"/>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7D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C27"/>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2F3F"/>
    <w:rsid w:val="004D35C8"/>
    <w:rsid w:val="004D4D43"/>
    <w:rsid w:val="004D59C2"/>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C43"/>
    <w:rsid w:val="005072B0"/>
    <w:rsid w:val="005108D1"/>
    <w:rsid w:val="00510F6B"/>
    <w:rsid w:val="00511357"/>
    <w:rsid w:val="00513265"/>
    <w:rsid w:val="00513534"/>
    <w:rsid w:val="00513CEA"/>
    <w:rsid w:val="00513F5F"/>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DD3"/>
    <w:rsid w:val="00527E76"/>
    <w:rsid w:val="0053106B"/>
    <w:rsid w:val="00531102"/>
    <w:rsid w:val="005312F5"/>
    <w:rsid w:val="00531CCD"/>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23A8"/>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1BB"/>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D32"/>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5B8"/>
    <w:rsid w:val="005B0791"/>
    <w:rsid w:val="005B0A14"/>
    <w:rsid w:val="005B0F04"/>
    <w:rsid w:val="005B107E"/>
    <w:rsid w:val="005B13D0"/>
    <w:rsid w:val="005B297B"/>
    <w:rsid w:val="005B31F0"/>
    <w:rsid w:val="005B372B"/>
    <w:rsid w:val="005B387C"/>
    <w:rsid w:val="005B40E7"/>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796"/>
    <w:rsid w:val="005C5A27"/>
    <w:rsid w:val="005C6388"/>
    <w:rsid w:val="005C63C4"/>
    <w:rsid w:val="005C647E"/>
    <w:rsid w:val="005C6C70"/>
    <w:rsid w:val="005C7030"/>
    <w:rsid w:val="005C7454"/>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6C"/>
    <w:rsid w:val="005E13D7"/>
    <w:rsid w:val="005E2211"/>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6401"/>
    <w:rsid w:val="005F761E"/>
    <w:rsid w:val="005F7C38"/>
    <w:rsid w:val="00600678"/>
    <w:rsid w:val="00601418"/>
    <w:rsid w:val="00602AEE"/>
    <w:rsid w:val="00602D6A"/>
    <w:rsid w:val="00602EF4"/>
    <w:rsid w:val="00603D26"/>
    <w:rsid w:val="00605434"/>
    <w:rsid w:val="006060A8"/>
    <w:rsid w:val="006064CF"/>
    <w:rsid w:val="0060663A"/>
    <w:rsid w:val="00606873"/>
    <w:rsid w:val="00606F94"/>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0E25"/>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0CA3"/>
    <w:rsid w:val="00651709"/>
    <w:rsid w:val="0065196E"/>
    <w:rsid w:val="00652053"/>
    <w:rsid w:val="00652366"/>
    <w:rsid w:val="0065274B"/>
    <w:rsid w:val="00652B0A"/>
    <w:rsid w:val="006533DF"/>
    <w:rsid w:val="006537ED"/>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165"/>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5F7C"/>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69E"/>
    <w:rsid w:val="006949F0"/>
    <w:rsid w:val="00694A6D"/>
    <w:rsid w:val="00694F47"/>
    <w:rsid w:val="00695A3C"/>
    <w:rsid w:val="00695C01"/>
    <w:rsid w:val="00696E39"/>
    <w:rsid w:val="00697E59"/>
    <w:rsid w:val="006A0156"/>
    <w:rsid w:val="006A02DC"/>
    <w:rsid w:val="006A0A7E"/>
    <w:rsid w:val="006A0B9E"/>
    <w:rsid w:val="006A0F87"/>
    <w:rsid w:val="006A10F4"/>
    <w:rsid w:val="006A137B"/>
    <w:rsid w:val="006A1A85"/>
    <w:rsid w:val="006A1CF0"/>
    <w:rsid w:val="006A269C"/>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3FF9"/>
    <w:rsid w:val="006D440C"/>
    <w:rsid w:val="006D494D"/>
    <w:rsid w:val="006D4958"/>
    <w:rsid w:val="006D4EC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5135"/>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7E9"/>
    <w:rsid w:val="007208A6"/>
    <w:rsid w:val="00721F32"/>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4D1"/>
    <w:rsid w:val="0073781B"/>
    <w:rsid w:val="00737831"/>
    <w:rsid w:val="00737AED"/>
    <w:rsid w:val="00737CFC"/>
    <w:rsid w:val="007402FF"/>
    <w:rsid w:val="007403BA"/>
    <w:rsid w:val="00740A66"/>
    <w:rsid w:val="00741B73"/>
    <w:rsid w:val="0074329C"/>
    <w:rsid w:val="00744F0F"/>
    <w:rsid w:val="00745179"/>
    <w:rsid w:val="007466F6"/>
    <w:rsid w:val="00746F8A"/>
    <w:rsid w:val="00747474"/>
    <w:rsid w:val="00747A78"/>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5B78"/>
    <w:rsid w:val="00766C40"/>
    <w:rsid w:val="0076704E"/>
    <w:rsid w:val="007672EA"/>
    <w:rsid w:val="00767C4D"/>
    <w:rsid w:val="00767DA4"/>
    <w:rsid w:val="00767F9E"/>
    <w:rsid w:val="00770FEF"/>
    <w:rsid w:val="00771009"/>
    <w:rsid w:val="007711EE"/>
    <w:rsid w:val="0077167D"/>
    <w:rsid w:val="00771F32"/>
    <w:rsid w:val="0077283F"/>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5B35"/>
    <w:rsid w:val="007876AC"/>
    <w:rsid w:val="00790519"/>
    <w:rsid w:val="0079143A"/>
    <w:rsid w:val="00791D18"/>
    <w:rsid w:val="00792371"/>
    <w:rsid w:val="00792825"/>
    <w:rsid w:val="00792D1E"/>
    <w:rsid w:val="00792FAA"/>
    <w:rsid w:val="00793560"/>
    <w:rsid w:val="00793CBD"/>
    <w:rsid w:val="0079422B"/>
    <w:rsid w:val="0079439D"/>
    <w:rsid w:val="00794495"/>
    <w:rsid w:val="007948A2"/>
    <w:rsid w:val="007957CB"/>
    <w:rsid w:val="00795A88"/>
    <w:rsid w:val="00796355"/>
    <w:rsid w:val="00796FF5"/>
    <w:rsid w:val="007972A4"/>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085F"/>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55FA"/>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87B"/>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6ED6"/>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BD0"/>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0B7"/>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22C"/>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2EC"/>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895"/>
    <w:rsid w:val="008A4B74"/>
    <w:rsid w:val="008A5D64"/>
    <w:rsid w:val="008A6812"/>
    <w:rsid w:val="008A7529"/>
    <w:rsid w:val="008A7860"/>
    <w:rsid w:val="008A7B14"/>
    <w:rsid w:val="008B06CB"/>
    <w:rsid w:val="008B0B3C"/>
    <w:rsid w:val="008B1500"/>
    <w:rsid w:val="008B15B4"/>
    <w:rsid w:val="008B1D08"/>
    <w:rsid w:val="008B2755"/>
    <w:rsid w:val="008B2AA7"/>
    <w:rsid w:val="008B2CEB"/>
    <w:rsid w:val="008B4397"/>
    <w:rsid w:val="008B4B94"/>
    <w:rsid w:val="008B5068"/>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C7ADA"/>
    <w:rsid w:val="008D15D0"/>
    <w:rsid w:val="008D1962"/>
    <w:rsid w:val="008D1E2D"/>
    <w:rsid w:val="008D2C42"/>
    <w:rsid w:val="008D4398"/>
    <w:rsid w:val="008D5290"/>
    <w:rsid w:val="008D5507"/>
    <w:rsid w:val="008E008A"/>
    <w:rsid w:val="008E0ECA"/>
    <w:rsid w:val="008E1345"/>
    <w:rsid w:val="008E1BE5"/>
    <w:rsid w:val="008E2798"/>
    <w:rsid w:val="008E35B0"/>
    <w:rsid w:val="008E3763"/>
    <w:rsid w:val="008E3B4D"/>
    <w:rsid w:val="008E3FD0"/>
    <w:rsid w:val="008E4238"/>
    <w:rsid w:val="008E4B2C"/>
    <w:rsid w:val="008E4CFA"/>
    <w:rsid w:val="008E4F2D"/>
    <w:rsid w:val="008E517B"/>
    <w:rsid w:val="008E5641"/>
    <w:rsid w:val="008E5789"/>
    <w:rsid w:val="008E5A07"/>
    <w:rsid w:val="008E5A1F"/>
    <w:rsid w:val="008E6723"/>
    <w:rsid w:val="008E699C"/>
    <w:rsid w:val="008E7914"/>
    <w:rsid w:val="008F1656"/>
    <w:rsid w:val="008F186B"/>
    <w:rsid w:val="008F1B41"/>
    <w:rsid w:val="008F2CD0"/>
    <w:rsid w:val="008F3C03"/>
    <w:rsid w:val="008F3DA4"/>
    <w:rsid w:val="008F4487"/>
    <w:rsid w:val="008F575D"/>
    <w:rsid w:val="008F59E5"/>
    <w:rsid w:val="008F5F61"/>
    <w:rsid w:val="008F6AA2"/>
    <w:rsid w:val="008F752C"/>
    <w:rsid w:val="0090039F"/>
    <w:rsid w:val="009011FD"/>
    <w:rsid w:val="00901E0D"/>
    <w:rsid w:val="00902862"/>
    <w:rsid w:val="00902C48"/>
    <w:rsid w:val="00902ECB"/>
    <w:rsid w:val="00904239"/>
    <w:rsid w:val="00904283"/>
    <w:rsid w:val="00904467"/>
    <w:rsid w:val="00904A23"/>
    <w:rsid w:val="00904B8D"/>
    <w:rsid w:val="009055B7"/>
    <w:rsid w:val="00905AE0"/>
    <w:rsid w:val="009066A3"/>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51F7"/>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3F74"/>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2D3"/>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29A"/>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87D23"/>
    <w:rsid w:val="00991DD4"/>
    <w:rsid w:val="00992120"/>
    <w:rsid w:val="00992534"/>
    <w:rsid w:val="0099331A"/>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3EF0"/>
    <w:rsid w:val="00A043FC"/>
    <w:rsid w:val="00A04495"/>
    <w:rsid w:val="00A0581B"/>
    <w:rsid w:val="00A05A1C"/>
    <w:rsid w:val="00A05C90"/>
    <w:rsid w:val="00A0765A"/>
    <w:rsid w:val="00A0794D"/>
    <w:rsid w:val="00A10280"/>
    <w:rsid w:val="00A105A3"/>
    <w:rsid w:val="00A114EE"/>
    <w:rsid w:val="00A12176"/>
    <w:rsid w:val="00A13300"/>
    <w:rsid w:val="00A13BC3"/>
    <w:rsid w:val="00A13C98"/>
    <w:rsid w:val="00A13E79"/>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6BA9"/>
    <w:rsid w:val="00A26F00"/>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6B9D"/>
    <w:rsid w:val="00A47403"/>
    <w:rsid w:val="00A47BFD"/>
    <w:rsid w:val="00A50530"/>
    <w:rsid w:val="00A5175F"/>
    <w:rsid w:val="00A51838"/>
    <w:rsid w:val="00A51C49"/>
    <w:rsid w:val="00A5282D"/>
    <w:rsid w:val="00A52FB2"/>
    <w:rsid w:val="00A53269"/>
    <w:rsid w:val="00A541F8"/>
    <w:rsid w:val="00A543C5"/>
    <w:rsid w:val="00A54B7D"/>
    <w:rsid w:val="00A55BA0"/>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4F31"/>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5337"/>
    <w:rsid w:val="00A954A1"/>
    <w:rsid w:val="00A96D60"/>
    <w:rsid w:val="00A97702"/>
    <w:rsid w:val="00AA018E"/>
    <w:rsid w:val="00AA0329"/>
    <w:rsid w:val="00AA0946"/>
    <w:rsid w:val="00AA11F4"/>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435"/>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52"/>
    <w:rsid w:val="00AD5DCD"/>
    <w:rsid w:val="00AD69BD"/>
    <w:rsid w:val="00AD6AD6"/>
    <w:rsid w:val="00AD6CFA"/>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087"/>
    <w:rsid w:val="00AF1D88"/>
    <w:rsid w:val="00AF1FD9"/>
    <w:rsid w:val="00AF219D"/>
    <w:rsid w:val="00AF21CC"/>
    <w:rsid w:val="00AF2678"/>
    <w:rsid w:val="00AF2A7C"/>
    <w:rsid w:val="00AF3032"/>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1ADA"/>
    <w:rsid w:val="00B02ADE"/>
    <w:rsid w:val="00B03653"/>
    <w:rsid w:val="00B04741"/>
    <w:rsid w:val="00B04B55"/>
    <w:rsid w:val="00B04B81"/>
    <w:rsid w:val="00B04C01"/>
    <w:rsid w:val="00B057E6"/>
    <w:rsid w:val="00B05BA5"/>
    <w:rsid w:val="00B05E38"/>
    <w:rsid w:val="00B0650B"/>
    <w:rsid w:val="00B06585"/>
    <w:rsid w:val="00B0658B"/>
    <w:rsid w:val="00B06AAC"/>
    <w:rsid w:val="00B06FB2"/>
    <w:rsid w:val="00B07E07"/>
    <w:rsid w:val="00B1054F"/>
    <w:rsid w:val="00B105B0"/>
    <w:rsid w:val="00B10635"/>
    <w:rsid w:val="00B10A0D"/>
    <w:rsid w:val="00B10F79"/>
    <w:rsid w:val="00B1148B"/>
    <w:rsid w:val="00B116F5"/>
    <w:rsid w:val="00B11997"/>
    <w:rsid w:val="00B1205D"/>
    <w:rsid w:val="00B12557"/>
    <w:rsid w:val="00B126BF"/>
    <w:rsid w:val="00B12996"/>
    <w:rsid w:val="00B13D5F"/>
    <w:rsid w:val="00B1475C"/>
    <w:rsid w:val="00B147AB"/>
    <w:rsid w:val="00B14865"/>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59C"/>
    <w:rsid w:val="00B27742"/>
    <w:rsid w:val="00B27795"/>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06C2"/>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1AB0"/>
    <w:rsid w:val="00B5223A"/>
    <w:rsid w:val="00B52890"/>
    <w:rsid w:val="00B52F10"/>
    <w:rsid w:val="00B53C3C"/>
    <w:rsid w:val="00B54C21"/>
    <w:rsid w:val="00B56BEB"/>
    <w:rsid w:val="00B56F1D"/>
    <w:rsid w:val="00B57278"/>
    <w:rsid w:val="00B57705"/>
    <w:rsid w:val="00B60B84"/>
    <w:rsid w:val="00B61CC8"/>
    <w:rsid w:val="00B62865"/>
    <w:rsid w:val="00B63107"/>
    <w:rsid w:val="00B638ED"/>
    <w:rsid w:val="00B63DDB"/>
    <w:rsid w:val="00B644BE"/>
    <w:rsid w:val="00B6498F"/>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272"/>
    <w:rsid w:val="00B743D7"/>
    <w:rsid w:val="00B75269"/>
    <w:rsid w:val="00B754AD"/>
    <w:rsid w:val="00B75885"/>
    <w:rsid w:val="00B75DEA"/>
    <w:rsid w:val="00B76713"/>
    <w:rsid w:val="00B76943"/>
    <w:rsid w:val="00B81259"/>
    <w:rsid w:val="00B82628"/>
    <w:rsid w:val="00B82A66"/>
    <w:rsid w:val="00B82E11"/>
    <w:rsid w:val="00B83AEE"/>
    <w:rsid w:val="00B842EC"/>
    <w:rsid w:val="00B844A4"/>
    <w:rsid w:val="00B85D3C"/>
    <w:rsid w:val="00B8687C"/>
    <w:rsid w:val="00B86DF9"/>
    <w:rsid w:val="00B871D7"/>
    <w:rsid w:val="00B8786B"/>
    <w:rsid w:val="00B87B49"/>
    <w:rsid w:val="00B87CA3"/>
    <w:rsid w:val="00B900CA"/>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177"/>
    <w:rsid w:val="00BA68A6"/>
    <w:rsid w:val="00BA741C"/>
    <w:rsid w:val="00BA756F"/>
    <w:rsid w:val="00BA794E"/>
    <w:rsid w:val="00BA79B0"/>
    <w:rsid w:val="00BA7A56"/>
    <w:rsid w:val="00BB0250"/>
    <w:rsid w:val="00BB0C2F"/>
    <w:rsid w:val="00BB0E5C"/>
    <w:rsid w:val="00BB13BC"/>
    <w:rsid w:val="00BB205E"/>
    <w:rsid w:val="00BB2304"/>
    <w:rsid w:val="00BB2DBB"/>
    <w:rsid w:val="00BB31B0"/>
    <w:rsid w:val="00BB398D"/>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1A7E"/>
    <w:rsid w:val="00BC286E"/>
    <w:rsid w:val="00BC2E82"/>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058"/>
    <w:rsid w:val="00BE7645"/>
    <w:rsid w:val="00BE7A36"/>
    <w:rsid w:val="00BE7AC3"/>
    <w:rsid w:val="00BE7C01"/>
    <w:rsid w:val="00BF0FC3"/>
    <w:rsid w:val="00BF183D"/>
    <w:rsid w:val="00BF1889"/>
    <w:rsid w:val="00BF2C22"/>
    <w:rsid w:val="00BF3086"/>
    <w:rsid w:val="00BF3612"/>
    <w:rsid w:val="00BF4787"/>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D6A"/>
    <w:rsid w:val="00C04EB6"/>
    <w:rsid w:val="00C05AF3"/>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6548"/>
    <w:rsid w:val="00C3711E"/>
    <w:rsid w:val="00C37D62"/>
    <w:rsid w:val="00C37E9D"/>
    <w:rsid w:val="00C40168"/>
    <w:rsid w:val="00C40AEE"/>
    <w:rsid w:val="00C41189"/>
    <w:rsid w:val="00C41ACD"/>
    <w:rsid w:val="00C41AEA"/>
    <w:rsid w:val="00C428E6"/>
    <w:rsid w:val="00C42E54"/>
    <w:rsid w:val="00C42F28"/>
    <w:rsid w:val="00C433AB"/>
    <w:rsid w:val="00C4373F"/>
    <w:rsid w:val="00C4383D"/>
    <w:rsid w:val="00C443F9"/>
    <w:rsid w:val="00C44AEB"/>
    <w:rsid w:val="00C45066"/>
    <w:rsid w:val="00C45135"/>
    <w:rsid w:val="00C45E27"/>
    <w:rsid w:val="00C45E6D"/>
    <w:rsid w:val="00C46051"/>
    <w:rsid w:val="00C46089"/>
    <w:rsid w:val="00C465B7"/>
    <w:rsid w:val="00C4660F"/>
    <w:rsid w:val="00C466C0"/>
    <w:rsid w:val="00C4684B"/>
    <w:rsid w:val="00C46DD9"/>
    <w:rsid w:val="00C50CBD"/>
    <w:rsid w:val="00C5152A"/>
    <w:rsid w:val="00C5197C"/>
    <w:rsid w:val="00C51D6F"/>
    <w:rsid w:val="00C52FC6"/>
    <w:rsid w:val="00C530A9"/>
    <w:rsid w:val="00C5333C"/>
    <w:rsid w:val="00C535B1"/>
    <w:rsid w:val="00C5411F"/>
    <w:rsid w:val="00C54835"/>
    <w:rsid w:val="00C55B97"/>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2C46"/>
    <w:rsid w:val="00C831EC"/>
    <w:rsid w:val="00C834BB"/>
    <w:rsid w:val="00C845CA"/>
    <w:rsid w:val="00C8471C"/>
    <w:rsid w:val="00C85BA5"/>
    <w:rsid w:val="00C85BE8"/>
    <w:rsid w:val="00C85F7C"/>
    <w:rsid w:val="00C8706B"/>
    <w:rsid w:val="00C870E0"/>
    <w:rsid w:val="00C87240"/>
    <w:rsid w:val="00C8780F"/>
    <w:rsid w:val="00C9008A"/>
    <w:rsid w:val="00C90149"/>
    <w:rsid w:val="00C90612"/>
    <w:rsid w:val="00C9153C"/>
    <w:rsid w:val="00C917F4"/>
    <w:rsid w:val="00C922FE"/>
    <w:rsid w:val="00C92960"/>
    <w:rsid w:val="00C92E03"/>
    <w:rsid w:val="00C9378D"/>
    <w:rsid w:val="00C938FF"/>
    <w:rsid w:val="00C95EE3"/>
    <w:rsid w:val="00C963D9"/>
    <w:rsid w:val="00C96860"/>
    <w:rsid w:val="00C96B16"/>
    <w:rsid w:val="00C96BAE"/>
    <w:rsid w:val="00C972FF"/>
    <w:rsid w:val="00C97B40"/>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58"/>
    <w:rsid w:val="00CB038A"/>
    <w:rsid w:val="00CB06DC"/>
    <w:rsid w:val="00CB08E1"/>
    <w:rsid w:val="00CB0AAD"/>
    <w:rsid w:val="00CB0C53"/>
    <w:rsid w:val="00CB11CE"/>
    <w:rsid w:val="00CB228A"/>
    <w:rsid w:val="00CB2AFD"/>
    <w:rsid w:val="00CB2CE5"/>
    <w:rsid w:val="00CB3801"/>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2CD1"/>
    <w:rsid w:val="00CD37F8"/>
    <w:rsid w:val="00CD3E17"/>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503"/>
    <w:rsid w:val="00CE49CC"/>
    <w:rsid w:val="00CE4A39"/>
    <w:rsid w:val="00CE4F65"/>
    <w:rsid w:val="00CE5AB1"/>
    <w:rsid w:val="00CE63B4"/>
    <w:rsid w:val="00CE6613"/>
    <w:rsid w:val="00CE68D4"/>
    <w:rsid w:val="00CE7FAD"/>
    <w:rsid w:val="00CF0BEE"/>
    <w:rsid w:val="00CF0EF0"/>
    <w:rsid w:val="00CF13F0"/>
    <w:rsid w:val="00CF15E7"/>
    <w:rsid w:val="00CF208E"/>
    <w:rsid w:val="00CF3FEE"/>
    <w:rsid w:val="00CF4241"/>
    <w:rsid w:val="00CF4D72"/>
    <w:rsid w:val="00CF7343"/>
    <w:rsid w:val="00D0068A"/>
    <w:rsid w:val="00D008DC"/>
    <w:rsid w:val="00D0148E"/>
    <w:rsid w:val="00D015CA"/>
    <w:rsid w:val="00D02999"/>
    <w:rsid w:val="00D02D7A"/>
    <w:rsid w:val="00D03066"/>
    <w:rsid w:val="00D030F2"/>
    <w:rsid w:val="00D035AD"/>
    <w:rsid w:val="00D04131"/>
    <w:rsid w:val="00D043FF"/>
    <w:rsid w:val="00D050E2"/>
    <w:rsid w:val="00D05B5B"/>
    <w:rsid w:val="00D05F45"/>
    <w:rsid w:val="00D06270"/>
    <w:rsid w:val="00D07248"/>
    <w:rsid w:val="00D07BCE"/>
    <w:rsid w:val="00D1065F"/>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24B0"/>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FA6"/>
    <w:rsid w:val="00D8428A"/>
    <w:rsid w:val="00D849C1"/>
    <w:rsid w:val="00D84F2C"/>
    <w:rsid w:val="00D85FDD"/>
    <w:rsid w:val="00D905EA"/>
    <w:rsid w:val="00D90B00"/>
    <w:rsid w:val="00D912E8"/>
    <w:rsid w:val="00D91350"/>
    <w:rsid w:val="00D9212F"/>
    <w:rsid w:val="00D922C3"/>
    <w:rsid w:val="00D93080"/>
    <w:rsid w:val="00D94745"/>
    <w:rsid w:val="00D948A7"/>
    <w:rsid w:val="00D95BF4"/>
    <w:rsid w:val="00DA0FCC"/>
    <w:rsid w:val="00DA20DB"/>
    <w:rsid w:val="00DA264A"/>
    <w:rsid w:val="00DA2788"/>
    <w:rsid w:val="00DA30E4"/>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4A"/>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367D"/>
    <w:rsid w:val="00DD39C7"/>
    <w:rsid w:val="00DD4360"/>
    <w:rsid w:val="00DD4C58"/>
    <w:rsid w:val="00DD6311"/>
    <w:rsid w:val="00DD73CE"/>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1C82"/>
    <w:rsid w:val="00E02576"/>
    <w:rsid w:val="00E031A2"/>
    <w:rsid w:val="00E035D3"/>
    <w:rsid w:val="00E03856"/>
    <w:rsid w:val="00E03E2C"/>
    <w:rsid w:val="00E0507D"/>
    <w:rsid w:val="00E053A0"/>
    <w:rsid w:val="00E06050"/>
    <w:rsid w:val="00E06578"/>
    <w:rsid w:val="00E06FE8"/>
    <w:rsid w:val="00E0729E"/>
    <w:rsid w:val="00E072E8"/>
    <w:rsid w:val="00E07BB2"/>
    <w:rsid w:val="00E106AF"/>
    <w:rsid w:val="00E10A4B"/>
    <w:rsid w:val="00E13464"/>
    <w:rsid w:val="00E134AB"/>
    <w:rsid w:val="00E13599"/>
    <w:rsid w:val="00E14562"/>
    <w:rsid w:val="00E14FF2"/>
    <w:rsid w:val="00E154DF"/>
    <w:rsid w:val="00E156E8"/>
    <w:rsid w:val="00E161AF"/>
    <w:rsid w:val="00E1632E"/>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6EE"/>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B83"/>
    <w:rsid w:val="00E44BAA"/>
    <w:rsid w:val="00E46F60"/>
    <w:rsid w:val="00E472E9"/>
    <w:rsid w:val="00E5029B"/>
    <w:rsid w:val="00E50460"/>
    <w:rsid w:val="00E508C1"/>
    <w:rsid w:val="00E50BFD"/>
    <w:rsid w:val="00E52A26"/>
    <w:rsid w:val="00E52E72"/>
    <w:rsid w:val="00E5334D"/>
    <w:rsid w:val="00E534E4"/>
    <w:rsid w:val="00E53C35"/>
    <w:rsid w:val="00E53EFA"/>
    <w:rsid w:val="00E544B3"/>
    <w:rsid w:val="00E5466A"/>
    <w:rsid w:val="00E54987"/>
    <w:rsid w:val="00E55393"/>
    <w:rsid w:val="00E55475"/>
    <w:rsid w:val="00E55CAE"/>
    <w:rsid w:val="00E564C0"/>
    <w:rsid w:val="00E56D21"/>
    <w:rsid w:val="00E579CD"/>
    <w:rsid w:val="00E61255"/>
    <w:rsid w:val="00E61816"/>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7DD"/>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AA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2C69"/>
    <w:rsid w:val="00EB3514"/>
    <w:rsid w:val="00EB3880"/>
    <w:rsid w:val="00EB3E62"/>
    <w:rsid w:val="00EB42F3"/>
    <w:rsid w:val="00EB4C4F"/>
    <w:rsid w:val="00EB4DA8"/>
    <w:rsid w:val="00EB5877"/>
    <w:rsid w:val="00EB5B79"/>
    <w:rsid w:val="00EB65CA"/>
    <w:rsid w:val="00EB6AD9"/>
    <w:rsid w:val="00EB6C66"/>
    <w:rsid w:val="00EB72DF"/>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420"/>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2895"/>
    <w:rsid w:val="00F1314F"/>
    <w:rsid w:val="00F135DC"/>
    <w:rsid w:val="00F14B59"/>
    <w:rsid w:val="00F15585"/>
    <w:rsid w:val="00F20EA0"/>
    <w:rsid w:val="00F21F1B"/>
    <w:rsid w:val="00F227E2"/>
    <w:rsid w:val="00F22928"/>
    <w:rsid w:val="00F23565"/>
    <w:rsid w:val="00F23A1B"/>
    <w:rsid w:val="00F23DD6"/>
    <w:rsid w:val="00F249BF"/>
    <w:rsid w:val="00F24C23"/>
    <w:rsid w:val="00F25A10"/>
    <w:rsid w:val="00F26A30"/>
    <w:rsid w:val="00F26AF3"/>
    <w:rsid w:val="00F27B29"/>
    <w:rsid w:val="00F30075"/>
    <w:rsid w:val="00F30D68"/>
    <w:rsid w:val="00F30F9F"/>
    <w:rsid w:val="00F321C8"/>
    <w:rsid w:val="00F3254C"/>
    <w:rsid w:val="00F33098"/>
    <w:rsid w:val="00F34056"/>
    <w:rsid w:val="00F34253"/>
    <w:rsid w:val="00F349C2"/>
    <w:rsid w:val="00F3503A"/>
    <w:rsid w:val="00F3616A"/>
    <w:rsid w:val="00F36BF4"/>
    <w:rsid w:val="00F37A95"/>
    <w:rsid w:val="00F40608"/>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A00"/>
    <w:rsid w:val="00F81E37"/>
    <w:rsid w:val="00F822BB"/>
    <w:rsid w:val="00F8303F"/>
    <w:rsid w:val="00F84628"/>
    <w:rsid w:val="00F846D7"/>
    <w:rsid w:val="00F84718"/>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1DB"/>
    <w:rsid w:val="00F9755C"/>
    <w:rsid w:val="00F97D54"/>
    <w:rsid w:val="00FA0686"/>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0B2F"/>
    <w:rsid w:val="00FC114C"/>
    <w:rsid w:val="00FC31B7"/>
    <w:rsid w:val="00FC36C8"/>
    <w:rsid w:val="00FC4741"/>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55CA"/>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67242FA0-E779-44E7-8720-BAF0B17EB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CE7"/>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AF3032"/>
    <w:pPr>
      <w:keepNext/>
      <w:tabs>
        <w:tab w:val="right" w:leader="dot" w:pos="9360"/>
      </w:tabs>
      <w:spacing w:before="120"/>
      <w:ind w:right="-187"/>
    </w:pPr>
    <w:rPr>
      <w:rFonts w:cs="Tahoma"/>
      <w:b/>
      <w:bCs/>
      <w:caps/>
      <w:noProof/>
      <w:color w:val="000000" w:themeColor="text1"/>
      <w:sz w:val="22"/>
      <w:szCs w:val="18"/>
      <w:lang w:val="de-DE"/>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E008A"/>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130A6"/>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130A6"/>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mailto:bmesupp@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volumelicensing.com/DocumentSearch.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n-us/windows/windowsintune/faq/default.aspx" TargetMode="External"/><Relationship Id="rId53" Type="http://schemas.openxmlformats.org/officeDocument/2006/relationships/hyperlink" Target="http://www.microsoft.com"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go.microsoft.com/fwlink/?LinkId=294716"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E4303AF-72C6-422F-B53D-AFDDF3219E29}">
  <ds:schemaRefs>
    <ds:schemaRef ds:uri="http://schemas.openxmlformats.org/officeDocument/2006/bibliography"/>
  </ds:schemaRefs>
</ds:datastoreItem>
</file>

<file path=customXml/itemProps5.xml><?xml version="1.0" encoding="utf-8"?>
<ds:datastoreItem xmlns:ds="http://schemas.openxmlformats.org/officeDocument/2006/customXml" ds:itemID="{0A5064B5-EDF4-4793-9AE9-CCB86462A690}">
  <ds:schemaRefs>
    <ds:schemaRef ds:uri="http://schemas.openxmlformats.org/officeDocument/2006/bibliography"/>
  </ds:schemaRefs>
</ds:datastoreItem>
</file>

<file path=customXml/itemProps6.xml><?xml version="1.0" encoding="utf-8"?>
<ds:datastoreItem xmlns:ds="http://schemas.openxmlformats.org/officeDocument/2006/customXml" ds:itemID="{D3BA1EDE-1515-4941-A481-E97C1ACAB923}">
  <ds:schemaRefs>
    <ds:schemaRef ds:uri="http://schemas.openxmlformats.org/officeDocument/2006/bibliography"/>
  </ds:schemaRefs>
</ds:datastoreItem>
</file>

<file path=customXml/itemProps7.xml><?xml version="1.0" encoding="utf-8"?>
<ds:datastoreItem xmlns:ds="http://schemas.openxmlformats.org/officeDocument/2006/customXml" ds:itemID="{BCF2D86F-6F72-41B8-8DFD-84DD7370C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96817</Words>
  <Characters>551858</Characters>
  <Application>Microsoft Office Word</Application>
  <DocSecurity>8</DocSecurity>
  <Lines>4598</Lines>
  <Paragraphs>1294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647381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4</cp:revision>
  <cp:lastPrinted>2013-06-17T11:45:00Z</cp:lastPrinted>
  <dcterms:created xsi:type="dcterms:W3CDTF">2013-07-08T21:36:00Z</dcterms:created>
  <dcterms:modified xsi:type="dcterms:W3CDTF">2013-07-08T21:36:00Z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